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http://ilibrary.ru/text/473/p.1/index.html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Вам дан список ролей в виде массива и сценарий пьесы в виде строки. 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Каждая строчка сценария пьесы дана в следующем виде: Роль: текст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Текст может содержать любые символы.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Напишите программу, которая будет группировать строчки по ролям, пронумеровывать их и возвращать результат в виде готового текста (см. пример). Каждая группа выводится в следующем виде: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Роль:</w:t>
        <w:br w:type="textWrapping"/>
        <w:t xml:space="preserve">i) текст</w:t>
        <w:br w:type="textWrapping"/>
        <w:t xml:space="preserve">j) текст2</w:t>
        <w:br w:type="textWrapping"/>
        <w:t xml:space="preserve">...</w:t>
        <w:br w:type="textWrapping"/>
        <w:t xml:space="preserve">==перевод строки==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i и j -- номера строк в сценарии. Индексация строчек начинается с единицы, выводить группы следует в соответствии с порядком ролей. Переводы строк между группами обязательны, переводы строк в конце текста не учитываются. 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Sample 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[ "Городничий","Аммос Федорович",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"Артемий Филиппович","Лука Лукич"]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textLines: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"Городничий: Я пригласил вас, господа, с тем, чтобы сообщить вам пренеприятное известие: к нам едет ревизор.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Аммос Федорович: Как ревизор?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Артемий Филиппович: Как ревизор?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Городничий: Ревизор из Петербурга, инкогнито. И еще с секретным предписаньем.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Аммос Федорович: Вот те на!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Артемий Филиппович: Вот не было заботы, так подай!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Лука Лукич: Господи боже! еще и с секретным предписаньем!"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Sample 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Городничий: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1) Я пригласил вас, господа, с тем, чтобы сообщить вам пренеприятное известие: к нам едет ревизор.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4) Ревизор из Петербурга, инкогнито. И еще с секретным предписаньем.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 Аммос Федорович: 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2) Как ревизор? 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5) Вот те на! 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Артемий Филиппович: 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3) Как ревизор? 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6) Вот не было заботы, так подай! 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Лука Лукич: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 7) Господи боже! еще и с секретным предписаньем! 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library.ru/text/473/p.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