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4DFF" w:rsidRDefault="000E4DFF" w:rsidP="000E4DFF">
      <w:pPr>
        <w:pStyle w:val="a7"/>
        <w:ind w:firstLine="0"/>
        <w:jc w:val="center"/>
      </w:pPr>
      <w:bookmarkStart w:id="0" w:name="_Toc180623710"/>
      <w:r>
        <w:t>Министерство образования Республики Беларусь</w:t>
      </w:r>
    </w:p>
    <w:p w:rsidR="000E4DFF" w:rsidRDefault="000E4DFF" w:rsidP="000E4DFF">
      <w:pPr>
        <w:pStyle w:val="a7"/>
        <w:ind w:firstLine="0"/>
        <w:jc w:val="center"/>
      </w:pPr>
    </w:p>
    <w:p w:rsidR="000E4DFF" w:rsidRDefault="000E4DFF" w:rsidP="000E4DFF">
      <w:pPr>
        <w:pStyle w:val="a7"/>
        <w:ind w:firstLine="0"/>
        <w:jc w:val="center"/>
      </w:pPr>
      <w:r>
        <w:t>Учреждение образования</w:t>
      </w:r>
    </w:p>
    <w:p w:rsidR="000E4DFF" w:rsidRDefault="000E4DFF" w:rsidP="000E4DFF">
      <w:pPr>
        <w:pStyle w:val="a7"/>
        <w:ind w:firstLine="0"/>
        <w:jc w:val="center"/>
      </w:pPr>
      <w:r>
        <w:t>БЕЛОРУССКИЙ ГОСУДАРСТВЕННЫЙ УНИВЕРСИТЕТ</w:t>
      </w:r>
    </w:p>
    <w:p w:rsidR="000E4DFF" w:rsidRDefault="000E4DFF" w:rsidP="000E4DFF">
      <w:pPr>
        <w:pStyle w:val="a7"/>
        <w:ind w:firstLine="0"/>
        <w:jc w:val="center"/>
      </w:pPr>
      <w:r>
        <w:t>ИНФОРМАТИКИ И РАДИОЭЛЕКТРОНИКИ</w:t>
      </w: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ind w:firstLine="0"/>
        <w:jc w:val="left"/>
      </w:pPr>
      <w:r>
        <w:t>Факультет</w:t>
      </w:r>
      <w:r w:rsidRPr="00292BDD">
        <w:t xml:space="preserve"> </w:t>
      </w:r>
      <w:r>
        <w:t>компьютерных систем и сетей</w:t>
      </w:r>
    </w:p>
    <w:p w:rsidR="000E4DFF" w:rsidRDefault="000E4DFF" w:rsidP="000E4DFF">
      <w:pPr>
        <w:pStyle w:val="a7"/>
        <w:ind w:firstLine="0"/>
        <w:jc w:val="left"/>
      </w:pPr>
    </w:p>
    <w:p w:rsidR="000E4DFF" w:rsidRPr="00292BDD" w:rsidRDefault="000E4DFF" w:rsidP="000E4DFF">
      <w:pPr>
        <w:pStyle w:val="a7"/>
        <w:ind w:firstLine="0"/>
        <w:jc w:val="left"/>
      </w:pPr>
      <w:r>
        <w:t>Кафедра    электронных вычислительных машин</w:t>
      </w:r>
    </w:p>
    <w:p w:rsidR="000E4DFF" w:rsidRDefault="000E4DFF" w:rsidP="000E4DFF">
      <w:pPr>
        <w:pStyle w:val="a7"/>
        <w:ind w:firstLine="0"/>
      </w:pPr>
    </w:p>
    <w:p w:rsidR="000E4DFF" w:rsidRDefault="000E4DFF" w:rsidP="000E4DFF">
      <w:pPr>
        <w:pStyle w:val="a7"/>
        <w:jc w:val="center"/>
      </w:pPr>
    </w:p>
    <w:p w:rsidR="000E4DFF" w:rsidRPr="00292BDD" w:rsidRDefault="000E4DFF" w:rsidP="000E4DFF">
      <w:pPr>
        <w:pStyle w:val="a7"/>
        <w:jc w:val="center"/>
      </w:pPr>
    </w:p>
    <w:p w:rsidR="000E4DFF" w:rsidRPr="00292BDD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Pr="000671A7" w:rsidRDefault="000E4DFF" w:rsidP="000E4DFF">
      <w:pPr>
        <w:pStyle w:val="a7"/>
        <w:jc w:val="center"/>
      </w:pPr>
    </w:p>
    <w:p w:rsidR="000E4DFF" w:rsidRPr="000671A7" w:rsidRDefault="000E4DFF" w:rsidP="000E4DFF">
      <w:pPr>
        <w:pStyle w:val="a7"/>
        <w:jc w:val="center"/>
      </w:pPr>
    </w:p>
    <w:p w:rsidR="000E4DFF" w:rsidRPr="000E4DFF" w:rsidRDefault="000E4DFF" w:rsidP="000E4DFF">
      <w:pPr>
        <w:pStyle w:val="a7"/>
        <w:ind w:firstLine="0"/>
        <w:jc w:val="center"/>
      </w:pPr>
      <w:r>
        <w:t>Доклад по теме</w:t>
      </w:r>
      <w:r w:rsidRPr="000E4DFF">
        <w:t>:</w:t>
      </w:r>
    </w:p>
    <w:p w:rsidR="000E4DFF" w:rsidRPr="000E4DFF" w:rsidRDefault="000E4DFF" w:rsidP="000E4DFF">
      <w:pPr>
        <w:jc w:val="center"/>
        <w:rPr>
          <w:rFonts w:ascii="Times New Roman" w:hAnsi="Times New Roman" w:cs="Times New Roman"/>
          <w:sz w:val="28"/>
          <w:szCs w:val="28"/>
        </w:rPr>
      </w:pPr>
      <w:r>
        <w:t>«</w:t>
      </w:r>
      <w:r w:rsidRPr="000E4DFF">
        <w:rPr>
          <w:rFonts w:ascii="Times New Roman" w:hAnsi="Times New Roman" w:cs="Times New Roman"/>
          <w:sz w:val="28"/>
          <w:szCs w:val="28"/>
        </w:rPr>
        <w:t>Теорема Парсеваля</w:t>
      </w:r>
      <w:r>
        <w:t>»</w:t>
      </w:r>
    </w:p>
    <w:p w:rsidR="000E4DFF" w:rsidRPr="000671A7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Pr="000671A7" w:rsidRDefault="000E4DFF" w:rsidP="000E4DFF">
      <w:pPr>
        <w:pStyle w:val="a7"/>
        <w:jc w:val="center"/>
      </w:pPr>
    </w:p>
    <w:p w:rsidR="000E4DFF" w:rsidRPr="000671A7" w:rsidRDefault="000E4DFF" w:rsidP="000E4DFF">
      <w:pPr>
        <w:pStyle w:val="a7"/>
        <w:jc w:val="right"/>
      </w:pPr>
      <w:r w:rsidRPr="000671A7">
        <w:t>Выполнил</w:t>
      </w:r>
      <w:r>
        <w:t>а</w:t>
      </w:r>
      <w:r w:rsidRPr="000671A7">
        <w:t>:</w:t>
      </w:r>
    </w:p>
    <w:p w:rsidR="000E4DFF" w:rsidRPr="000671A7" w:rsidRDefault="000E4DFF" w:rsidP="000E4DFF">
      <w:pPr>
        <w:pStyle w:val="a7"/>
        <w:jc w:val="right"/>
      </w:pPr>
      <w:r>
        <w:t>с</w:t>
      </w:r>
      <w:r w:rsidRPr="000671A7">
        <w:t>т</w:t>
      </w:r>
      <w:r>
        <w:t>удентка группы</w:t>
      </w:r>
      <w:r w:rsidRPr="000671A7">
        <w:t xml:space="preserve"> </w:t>
      </w:r>
      <w:r w:rsidRPr="00FD71BD">
        <w:rPr>
          <w:szCs w:val="28"/>
        </w:rPr>
        <w:t>150541</w:t>
      </w:r>
      <w:r w:rsidRPr="000671A7">
        <w:t xml:space="preserve"> </w:t>
      </w:r>
      <w:r>
        <w:rPr>
          <w:lang w:val="be-BY"/>
        </w:rPr>
        <w:t>Прокопюк</w:t>
      </w:r>
      <w:r>
        <w:t xml:space="preserve"> У.</w:t>
      </w:r>
      <w:r w:rsidRPr="000E4DFF">
        <w:t xml:space="preserve"> </w:t>
      </w:r>
      <w:r>
        <w:t>В.</w:t>
      </w:r>
    </w:p>
    <w:p w:rsidR="000E4DFF" w:rsidRPr="000671A7" w:rsidRDefault="000E4DFF" w:rsidP="000E4DFF">
      <w:pPr>
        <w:pStyle w:val="a7"/>
        <w:jc w:val="right"/>
      </w:pPr>
    </w:p>
    <w:p w:rsidR="000E4DFF" w:rsidRPr="008C3E2E" w:rsidRDefault="000E4DFF" w:rsidP="000E4DFF">
      <w:pPr>
        <w:pStyle w:val="a7"/>
        <w:jc w:val="right"/>
      </w:pPr>
    </w:p>
    <w:p w:rsidR="000E4DFF" w:rsidRDefault="000E4DFF" w:rsidP="000E4DFF">
      <w:pPr>
        <w:pStyle w:val="a7"/>
        <w:jc w:val="right"/>
      </w:pPr>
      <w:r>
        <w:t>Проверил:</w:t>
      </w:r>
    </w:p>
    <w:p w:rsidR="000E4DFF" w:rsidRDefault="000E4DFF" w:rsidP="000E4DFF">
      <w:pPr>
        <w:pStyle w:val="a7"/>
        <w:jc w:val="right"/>
      </w:pPr>
      <w:r w:rsidRPr="000E4DFF">
        <w:t>П</w:t>
      </w:r>
      <w:r>
        <w:t>ерцев</w:t>
      </w:r>
      <w:r w:rsidRPr="00995DE9">
        <w:t xml:space="preserve"> </w:t>
      </w:r>
      <w:r>
        <w:t>Д.</w:t>
      </w:r>
      <w:r w:rsidRPr="00995DE9">
        <w:t xml:space="preserve"> </w:t>
      </w:r>
      <w:r>
        <w:t>Ю.</w:t>
      </w:r>
    </w:p>
    <w:p w:rsidR="000E4DFF" w:rsidRDefault="000E4DFF" w:rsidP="000E4DFF">
      <w:pPr>
        <w:pStyle w:val="a7"/>
        <w:jc w:val="right"/>
      </w:pPr>
    </w:p>
    <w:p w:rsidR="000E4DFF" w:rsidRPr="000671A7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Pr="000671A7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jc w:val="center"/>
      </w:pPr>
    </w:p>
    <w:p w:rsidR="000E4DFF" w:rsidRDefault="000E4DFF" w:rsidP="000E4DFF">
      <w:pPr>
        <w:pStyle w:val="a7"/>
        <w:ind w:firstLine="0"/>
        <w:jc w:val="center"/>
      </w:pPr>
      <w:r w:rsidRPr="000671A7">
        <w:t>Минск</w:t>
      </w:r>
      <w:r>
        <w:t xml:space="preserve"> </w:t>
      </w:r>
      <w:r w:rsidRPr="00871E79">
        <w:t>202</w:t>
      </w:r>
      <w:r>
        <w:t>5</w:t>
      </w:r>
      <w:bookmarkEnd w:id="0"/>
    </w:p>
    <w:p w:rsidR="00753883" w:rsidRPr="000E4DFF" w:rsidRDefault="002C74ED" w:rsidP="000E4DFF">
      <w:pPr>
        <w:pStyle w:val="a7"/>
        <w:ind w:firstLine="0"/>
        <w:jc w:val="center"/>
      </w:pPr>
      <w:r w:rsidRPr="000E4DFF">
        <w:rPr>
          <w:szCs w:val="28"/>
        </w:rPr>
        <w:lastRenderedPageBreak/>
        <w:t>Теорема Парсеваля</w:t>
      </w:r>
    </w:p>
    <w:p w:rsidR="00D774FE" w:rsidRDefault="00753883" w:rsidP="00A86FDD">
      <w:pPr>
        <w:pStyle w:val="a5"/>
        <w:jc w:val="both"/>
        <w:rPr>
          <w:sz w:val="28"/>
          <w:szCs w:val="28"/>
        </w:rPr>
      </w:pPr>
      <w:r w:rsidRPr="000E4DFF">
        <w:rPr>
          <w:rStyle w:val="a6"/>
          <w:sz w:val="28"/>
          <w:szCs w:val="28"/>
        </w:rPr>
        <w:tab/>
      </w:r>
      <w:r w:rsidRPr="000E4DFF">
        <w:rPr>
          <w:rStyle w:val="a6"/>
          <w:b w:val="0"/>
          <w:bCs w:val="0"/>
          <w:sz w:val="28"/>
          <w:szCs w:val="28"/>
        </w:rPr>
        <w:t>Теорема Парсеваля</w:t>
      </w:r>
      <w:r w:rsidRPr="000E4DFF">
        <w:rPr>
          <w:sz w:val="28"/>
          <w:szCs w:val="28"/>
        </w:rPr>
        <w:t xml:space="preserve"> — одно из фундаментальных утверждений в теории сигналов, линейной</w:t>
      </w:r>
      <w:r w:rsidRPr="000E4DFF">
        <w:rPr>
          <w:sz w:val="28"/>
          <w:szCs w:val="28"/>
          <w:lang w:val="ru-RU"/>
        </w:rPr>
        <w:t xml:space="preserve"> </w:t>
      </w:r>
      <w:r w:rsidRPr="000E4DFF">
        <w:rPr>
          <w:sz w:val="28"/>
          <w:szCs w:val="28"/>
        </w:rPr>
        <w:t>алгебре и теории Фурье.</w:t>
      </w:r>
      <w:r w:rsidRPr="000E4DFF">
        <w:rPr>
          <w:sz w:val="28"/>
          <w:szCs w:val="28"/>
          <w:lang w:val="ru-RU"/>
        </w:rPr>
        <w:t xml:space="preserve"> </w:t>
      </w:r>
      <w:r w:rsidRPr="000E4DFF">
        <w:rPr>
          <w:sz w:val="28"/>
          <w:szCs w:val="28"/>
        </w:rPr>
        <w:t xml:space="preserve">Она утверждает, что </w:t>
      </w:r>
      <w:r w:rsidRPr="000E4DFF">
        <w:rPr>
          <w:rStyle w:val="a6"/>
          <w:b w:val="0"/>
          <w:bCs w:val="0"/>
          <w:sz w:val="28"/>
          <w:szCs w:val="28"/>
        </w:rPr>
        <w:t>энергия сигнала сохраняется</w:t>
      </w:r>
      <w:r w:rsidRPr="000E4DFF">
        <w:rPr>
          <w:sz w:val="28"/>
          <w:szCs w:val="28"/>
        </w:rPr>
        <w:t xml:space="preserve"> при переходе из временной области в частотную.</w:t>
      </w:r>
      <w:r w:rsidRPr="000E4DFF">
        <w:rPr>
          <w:sz w:val="28"/>
          <w:szCs w:val="28"/>
          <w:lang w:val="ru-RU"/>
        </w:rPr>
        <w:t xml:space="preserve"> </w:t>
      </w:r>
      <w:r w:rsidRPr="000E4DFF">
        <w:rPr>
          <w:sz w:val="28"/>
          <w:szCs w:val="28"/>
        </w:rPr>
        <w:t>Это утверждение чрезвычайно важно в цифровой обработке сигналов, физике, радиотехнике и других технических науках.</w:t>
      </w:r>
      <w:r w:rsidRPr="000E4DFF">
        <w:rPr>
          <w:sz w:val="28"/>
          <w:szCs w:val="28"/>
        </w:rPr>
        <w:tab/>
      </w:r>
      <w:r w:rsidRPr="00753883">
        <w:rPr>
          <w:sz w:val="28"/>
          <w:szCs w:val="28"/>
        </w:rPr>
        <w:t>Названа в честь Марка-Антуана Парсеваля (Marc-Antoine Parseval), французского математика.</w:t>
      </w:r>
      <w:r w:rsidRPr="000E4DFF">
        <w:rPr>
          <w:sz w:val="28"/>
          <w:szCs w:val="28"/>
          <w:lang w:val="ru-RU"/>
        </w:rPr>
        <w:t xml:space="preserve"> </w:t>
      </w:r>
      <w:r w:rsidRPr="00753883">
        <w:rPr>
          <w:sz w:val="28"/>
          <w:szCs w:val="28"/>
        </w:rPr>
        <w:t>Он сформулировал её в 1799 году в контексте разложения функции в ряд Фурье.</w:t>
      </w:r>
      <w:r w:rsidRPr="000E4DFF">
        <w:rPr>
          <w:sz w:val="28"/>
          <w:szCs w:val="28"/>
          <w:lang w:val="ru-RU"/>
        </w:rPr>
        <w:t xml:space="preserve"> </w:t>
      </w:r>
      <w:r w:rsidRPr="00753883">
        <w:rPr>
          <w:sz w:val="28"/>
          <w:szCs w:val="28"/>
        </w:rPr>
        <w:t>Оригинальная теорема относилась к непрерывным функциям, но позже получила обобщения для дискретных сигналов и векторов в гильбертовом пространстве.</w:t>
      </w:r>
      <w:r w:rsidR="0036380D" w:rsidRPr="000E4DFF">
        <w:rPr>
          <w:sz w:val="28"/>
          <w:szCs w:val="28"/>
        </w:rPr>
        <w:tab/>
      </w:r>
      <w:r w:rsidR="002C74ED" w:rsidRPr="002C74ED">
        <w:rPr>
          <w:sz w:val="28"/>
          <w:szCs w:val="28"/>
        </w:rPr>
        <w:t>Практическое применение равенства Парсеваля в обработке сигналов заключается в том, что оно позволяет анализировать сигналы как во временной, так и в частотной областях. Это даёт ценную информацию о характеристиках сигнала.</w:t>
      </w:r>
      <w:r w:rsidRPr="000E4DFF">
        <w:rPr>
          <w:sz w:val="28"/>
          <w:szCs w:val="28"/>
        </w:rPr>
        <w:t xml:space="preserve"> </w:t>
      </w:r>
      <w:r w:rsidR="002C74ED" w:rsidRPr="002C74ED">
        <w:rPr>
          <w:sz w:val="28"/>
          <w:szCs w:val="28"/>
        </w:rPr>
        <w:t>Некоторые области применения равенства Парсеваля:</w:t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  <w:lang w:val="ru-RU"/>
        </w:rPr>
        <w:t xml:space="preserve">1) </w:t>
      </w:r>
      <w:r w:rsidR="002C74ED" w:rsidRPr="002C74ED">
        <w:rPr>
          <w:sz w:val="28"/>
          <w:szCs w:val="28"/>
        </w:rPr>
        <w:t>Анализ аудиосигналов.</w:t>
      </w:r>
      <w:r w:rsidRPr="000E4DFF">
        <w:rPr>
          <w:sz w:val="28"/>
          <w:szCs w:val="28"/>
        </w:rPr>
        <w:t xml:space="preserve"> </w:t>
      </w:r>
      <w:r w:rsidR="002C74ED" w:rsidRPr="002C74ED">
        <w:rPr>
          <w:sz w:val="28"/>
          <w:szCs w:val="28"/>
        </w:rPr>
        <w:t>Например, при изменении полосы или эквалайзинге сигнала компьютерная техника с использованием равенства Парсеваля почти в реальном времени выполняет численное интегрирование спектральной функции сигнала и нормирует его так, чтобы сохранить мощность сигнала и отчасти его громкость без изменений.</w:t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="000E4DFF">
        <w:rPr>
          <w:sz w:val="28"/>
          <w:szCs w:val="28"/>
        </w:rPr>
        <w:tab/>
      </w:r>
      <w:r w:rsidR="000E4DFF">
        <w:rPr>
          <w:sz w:val="28"/>
          <w:szCs w:val="28"/>
        </w:rPr>
        <w:tab/>
      </w:r>
      <w:r w:rsid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  <w:lang w:val="ru-RU"/>
        </w:rPr>
        <w:t xml:space="preserve">2) </w:t>
      </w:r>
      <w:r w:rsidR="002C74ED" w:rsidRPr="002C74ED">
        <w:rPr>
          <w:sz w:val="28"/>
          <w:szCs w:val="28"/>
        </w:rPr>
        <w:t>Расчёт мощности сигнала связи. </w:t>
      </w:r>
      <w:r w:rsidRPr="000E4DFF">
        <w:rPr>
          <w:sz w:val="28"/>
          <w:szCs w:val="28"/>
        </w:rPr>
        <w:t xml:space="preserve"> </w:t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  <w:lang w:val="ru-RU"/>
        </w:rPr>
        <w:t xml:space="preserve">3) </w:t>
      </w:r>
      <w:r w:rsidR="002C74ED" w:rsidRPr="002C74ED">
        <w:rPr>
          <w:sz w:val="28"/>
          <w:szCs w:val="28"/>
        </w:rPr>
        <w:t>Определение стабильности системы управления. </w:t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</w:r>
      <w:r w:rsidR="00D04B40" w:rsidRPr="000E4DFF">
        <w:rPr>
          <w:sz w:val="28"/>
          <w:szCs w:val="28"/>
        </w:rPr>
        <w:tab/>
      </w:r>
      <w:r w:rsidRPr="000E4DFF">
        <w:rPr>
          <w:sz w:val="28"/>
          <w:szCs w:val="28"/>
          <w:lang w:val="ru-RU"/>
        </w:rPr>
        <w:t>4)</w:t>
      </w:r>
      <w:r w:rsidRPr="000E4DFF">
        <w:rPr>
          <w:sz w:val="28"/>
          <w:szCs w:val="28"/>
        </w:rPr>
        <w:t xml:space="preserve"> </w:t>
      </w:r>
      <w:r w:rsidR="002C74ED" w:rsidRPr="002C74ED">
        <w:rPr>
          <w:sz w:val="28"/>
          <w:szCs w:val="28"/>
        </w:rPr>
        <w:t>Обработка изображений, сжатие данных и медицинская визуализация.</w:t>
      </w:r>
      <w:r w:rsidR="00D774FE">
        <w:rPr>
          <w:sz w:val="28"/>
          <w:szCs w:val="28"/>
        </w:rPr>
        <w:tab/>
      </w:r>
      <w:r w:rsidR="00D774FE" w:rsidRPr="00D774FE">
        <w:rPr>
          <w:sz w:val="28"/>
          <w:szCs w:val="28"/>
          <w:lang w:val="ru-RU"/>
        </w:rPr>
        <w:t xml:space="preserve">5) </w:t>
      </w:r>
      <w:r w:rsidR="00D774FE" w:rsidRPr="00D774FE">
        <w:rPr>
          <w:sz w:val="28"/>
          <w:szCs w:val="28"/>
          <w:lang w:val="ru-RU"/>
        </w:rPr>
        <w:t xml:space="preserve">Оценка энергии и мощности сигнала, важно при нормализации громкости, распознавании речи, анализе шума и вибраций, </w:t>
      </w:r>
      <w:proofErr w:type="spellStart"/>
      <w:r w:rsidR="00D774FE" w:rsidRPr="00D774FE">
        <w:rPr>
          <w:sz w:val="28"/>
          <w:szCs w:val="28"/>
          <w:lang w:val="ru-RU"/>
        </w:rPr>
        <w:t>аудиофильтрации</w:t>
      </w:r>
      <w:proofErr w:type="spellEnd"/>
      <w:r w:rsidR="00D774FE" w:rsidRPr="00D774FE">
        <w:rPr>
          <w:sz w:val="28"/>
          <w:szCs w:val="28"/>
          <w:lang w:val="ru-RU"/>
        </w:rPr>
        <w:t xml:space="preserve"> и обработке сигналов.</w:t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</w:rPr>
        <w:tab/>
      </w:r>
      <w:r w:rsidR="00D774FE">
        <w:rPr>
          <w:sz w:val="28"/>
          <w:szCs w:val="28"/>
          <w:lang w:val="en-US"/>
        </w:rPr>
        <w:t xml:space="preserve">6) </w:t>
      </w:r>
      <w:r w:rsidR="00D774FE" w:rsidRPr="00D774FE">
        <w:rPr>
          <w:sz w:val="28"/>
          <w:szCs w:val="28"/>
          <w:lang w:val="ru-RU"/>
        </w:rPr>
        <w:t>Сравнение сигналов без временной области. Иногда сигнал уже преобразован в спектр (через БПФ), и временной формы нет под рукой.</w:t>
      </w:r>
      <w:r w:rsidR="00D774FE" w:rsidRPr="00D774FE">
        <w:rPr>
          <w:sz w:val="28"/>
          <w:szCs w:val="28"/>
          <w:lang w:val="ru-RU"/>
        </w:rPr>
        <w:br/>
        <w:t xml:space="preserve">Теорема Парсеваля позволяет не возвращаться в исходный сигнал, а сравнивать их прямо по спектру. </w:t>
      </w:r>
    </w:p>
    <w:p w:rsidR="00A86FDD" w:rsidRPr="000E4DFF" w:rsidRDefault="000E4DFF" w:rsidP="00A86FDD">
      <w:pPr>
        <w:pStyle w:val="a5"/>
        <w:jc w:val="both"/>
        <w:rPr>
          <w:sz w:val="28"/>
          <w:szCs w:val="28"/>
        </w:rPr>
      </w:pPr>
      <w:r w:rsidRPr="000E4DFF"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0AC6B09">
            <wp:simplePos x="0" y="0"/>
            <wp:positionH relativeFrom="column">
              <wp:posOffset>953053</wp:posOffset>
            </wp:positionH>
            <wp:positionV relativeFrom="paragraph">
              <wp:posOffset>572770</wp:posOffset>
            </wp:positionV>
            <wp:extent cx="1091389" cy="271780"/>
            <wp:effectExtent l="0" t="0" r="1270" b="0"/>
            <wp:wrapNone/>
            <wp:docPr id="110386388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3880" name="Рисунок 11038638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389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ab/>
      </w:r>
      <w:r w:rsidR="006579CC" w:rsidRPr="000E4DFF">
        <w:rPr>
          <w:sz w:val="28"/>
          <w:szCs w:val="28"/>
        </w:rPr>
        <w:t xml:space="preserve">Равенство Парсеваля существует в </w:t>
      </w:r>
      <w:r w:rsidR="006579CC" w:rsidRPr="000E4DFF">
        <w:rPr>
          <w:rStyle w:val="a6"/>
          <w:b w:val="0"/>
          <w:bCs w:val="0"/>
          <w:sz w:val="28"/>
          <w:szCs w:val="28"/>
        </w:rPr>
        <w:t>двух основных формах</w:t>
      </w:r>
      <w:r w:rsidR="006579CC" w:rsidRPr="000E4DFF">
        <w:rPr>
          <w:b/>
          <w:bCs/>
          <w:sz w:val="28"/>
          <w:szCs w:val="28"/>
        </w:rPr>
        <w:t>:</w:t>
      </w:r>
      <w:r w:rsidR="00A86FDD" w:rsidRPr="000E4DFF">
        <w:rPr>
          <w:sz w:val="28"/>
          <w:szCs w:val="28"/>
        </w:rPr>
        <w:tab/>
      </w:r>
      <w:r w:rsidR="00A86FDD" w:rsidRPr="000E4DFF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86FDD" w:rsidRPr="00A86FDD">
        <w:rPr>
          <w:sz w:val="28"/>
          <w:szCs w:val="28"/>
        </w:rPr>
        <w:t xml:space="preserve">1. </w:t>
      </w:r>
      <w:r w:rsidR="00A86FDD" w:rsidRPr="00A86FDD">
        <w:rPr>
          <w:b/>
          <w:bCs/>
          <w:sz w:val="28"/>
          <w:szCs w:val="28"/>
        </w:rPr>
        <w:t>Непрерывная форма</w:t>
      </w:r>
      <w:r w:rsidR="00A86FDD" w:rsidRPr="00A86FDD">
        <w:rPr>
          <w:sz w:val="28"/>
          <w:szCs w:val="28"/>
        </w:rPr>
        <w:t xml:space="preserve"> (для интегрального преобразования Фурье)</w:t>
      </w:r>
    </w:p>
    <w:p w:rsidR="00A86FDD" w:rsidRPr="000E4DFF" w:rsidRDefault="00A86FDD" w:rsidP="00A86FDD">
      <w:pPr>
        <w:pStyle w:val="a5"/>
        <w:tabs>
          <w:tab w:val="left" w:pos="708"/>
          <w:tab w:val="left" w:pos="1416"/>
          <w:tab w:val="left" w:pos="2124"/>
          <w:tab w:val="left" w:pos="3543"/>
        </w:tabs>
        <w:jc w:val="both"/>
        <w:rPr>
          <w:sz w:val="28"/>
          <w:szCs w:val="28"/>
        </w:rPr>
      </w:pPr>
      <w:r w:rsidRPr="000E4DFF">
        <w:rPr>
          <w:sz w:val="28"/>
          <w:szCs w:val="28"/>
          <w:lang w:val="ru-RU"/>
        </w:rPr>
        <w:tab/>
        <w:t xml:space="preserve">Пусть </w:t>
      </w:r>
      <w:r w:rsidRPr="000E4DFF">
        <w:rPr>
          <w:sz w:val="28"/>
          <w:szCs w:val="28"/>
          <w:lang w:val="ru-RU"/>
        </w:rPr>
        <w:tab/>
      </w:r>
      <w:r w:rsidRPr="000E4DFF">
        <w:rPr>
          <w:sz w:val="28"/>
          <w:szCs w:val="28"/>
          <w:lang w:val="ru-RU"/>
        </w:rPr>
        <w:tab/>
        <w:t xml:space="preserve"> </w:t>
      </w:r>
      <w:r w:rsidRPr="000E4DFF">
        <w:rPr>
          <w:sz w:val="28"/>
          <w:szCs w:val="28"/>
        </w:rPr>
        <w:t>— квадратично-интегрируемая функция.</w:t>
      </w:r>
      <w:r w:rsidRPr="000E4DFF">
        <w:rPr>
          <w:sz w:val="28"/>
          <w:szCs w:val="28"/>
        </w:rPr>
        <w:tab/>
      </w:r>
      <w:r w:rsidRPr="000E4DFF">
        <w:rPr>
          <w:sz w:val="28"/>
          <w:szCs w:val="28"/>
        </w:rPr>
        <w:tab/>
        <w:t>Её</w:t>
      </w:r>
      <w:r w:rsidRPr="000E4DFF">
        <w:rPr>
          <w:b/>
          <w:bCs/>
          <w:sz w:val="28"/>
          <w:szCs w:val="28"/>
        </w:rPr>
        <w:t xml:space="preserve"> </w:t>
      </w:r>
      <w:r w:rsidRPr="000E4DFF">
        <w:rPr>
          <w:rStyle w:val="a6"/>
          <w:b w:val="0"/>
          <w:bCs w:val="0"/>
          <w:sz w:val="28"/>
          <w:szCs w:val="28"/>
        </w:rPr>
        <w:t>непрерывное преобразование Фурье</w:t>
      </w:r>
      <w:r w:rsidRPr="000E4DFF">
        <w:rPr>
          <w:b/>
          <w:bCs/>
          <w:sz w:val="28"/>
          <w:szCs w:val="28"/>
        </w:rPr>
        <w:t xml:space="preserve"> </w:t>
      </w:r>
      <w:r w:rsidRPr="000E4DFF">
        <w:rPr>
          <w:sz w:val="28"/>
          <w:szCs w:val="28"/>
        </w:rPr>
        <w:t>задаётся так:</w:t>
      </w:r>
    </w:p>
    <w:p w:rsidR="00A86FDD" w:rsidRPr="00A86FDD" w:rsidRDefault="00A86FDD" w:rsidP="00A86FDD">
      <w:pPr>
        <w:pStyle w:val="a5"/>
        <w:jc w:val="center"/>
        <w:rPr>
          <w:sz w:val="28"/>
          <w:szCs w:val="28"/>
          <w:lang w:val="ru-RU"/>
        </w:rPr>
      </w:pPr>
      <w:r w:rsidRPr="000E4DFF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2150518" cy="476250"/>
            <wp:effectExtent l="0" t="0" r="0" b="0"/>
            <wp:docPr id="6996491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49164" name="Рисунок 6996491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995" cy="4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CC" w:rsidRPr="000E4DFF" w:rsidRDefault="00D04B40" w:rsidP="00753883">
      <w:pPr>
        <w:pStyle w:val="a5"/>
        <w:jc w:val="both"/>
        <w:rPr>
          <w:sz w:val="28"/>
          <w:szCs w:val="28"/>
          <w:lang w:val="ru-RU"/>
        </w:rPr>
      </w:pPr>
      <w:r w:rsidRPr="000E4DFF">
        <w:rPr>
          <w:sz w:val="28"/>
          <w:szCs w:val="28"/>
        </w:rPr>
        <w:tab/>
      </w:r>
      <w:r w:rsidR="00A86FDD" w:rsidRPr="000E4DFF">
        <w:rPr>
          <w:sz w:val="28"/>
          <w:szCs w:val="28"/>
        </w:rPr>
        <w:t>Тогда</w:t>
      </w:r>
      <w:r w:rsidR="00A86FDD" w:rsidRPr="000E4DFF">
        <w:rPr>
          <w:b/>
          <w:bCs/>
          <w:sz w:val="28"/>
          <w:szCs w:val="28"/>
        </w:rPr>
        <w:t xml:space="preserve"> </w:t>
      </w:r>
      <w:r w:rsidR="00A86FDD" w:rsidRPr="000E4DFF">
        <w:rPr>
          <w:rStyle w:val="a6"/>
          <w:b w:val="0"/>
          <w:bCs w:val="0"/>
          <w:sz w:val="28"/>
          <w:szCs w:val="28"/>
        </w:rPr>
        <w:t>равенство Парсеваля</w:t>
      </w:r>
      <w:r w:rsidR="00A86FDD" w:rsidRPr="000E4DFF">
        <w:rPr>
          <w:sz w:val="28"/>
          <w:szCs w:val="28"/>
        </w:rPr>
        <w:t xml:space="preserve"> (для непрерывного случая):</w:t>
      </w:r>
    </w:p>
    <w:p w:rsidR="00A86FDD" w:rsidRPr="000E4DFF" w:rsidRDefault="00A86FDD" w:rsidP="00A86FDD">
      <w:pPr>
        <w:pStyle w:val="a5"/>
        <w:jc w:val="center"/>
        <w:rPr>
          <w:sz w:val="28"/>
          <w:szCs w:val="28"/>
          <w:lang w:val="ru-RU"/>
        </w:rPr>
      </w:pPr>
      <w:r w:rsidRPr="000E4DFF"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2641600" cy="608911"/>
            <wp:effectExtent l="0" t="0" r="0" b="1270"/>
            <wp:docPr id="136554507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5072" name="Рисунок 13655450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360" cy="6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9BB" w:rsidRPr="000E4DFF" w:rsidRDefault="00A86FDD" w:rsidP="004459BB">
      <w:pPr>
        <w:pStyle w:val="a5"/>
        <w:jc w:val="both"/>
        <w:rPr>
          <w:sz w:val="28"/>
          <w:szCs w:val="28"/>
        </w:rPr>
      </w:pPr>
      <w:r w:rsidRPr="000E4DFF">
        <w:rPr>
          <w:sz w:val="28"/>
          <w:szCs w:val="28"/>
        </w:rPr>
        <w:tab/>
        <w:t xml:space="preserve">2. </w:t>
      </w:r>
      <w:r w:rsidRPr="000E4DFF">
        <w:rPr>
          <w:rStyle w:val="a6"/>
          <w:sz w:val="28"/>
          <w:szCs w:val="28"/>
        </w:rPr>
        <w:t>Дискретная форма</w:t>
      </w:r>
      <w:r w:rsidRPr="000E4DFF">
        <w:rPr>
          <w:sz w:val="28"/>
          <w:szCs w:val="28"/>
        </w:rPr>
        <w:t xml:space="preserve"> (для Дискретного Преобразования Фурье, ДПФ)</w:t>
      </w:r>
    </w:p>
    <w:p w:rsidR="004459BB" w:rsidRPr="000E4DFF" w:rsidRDefault="004459BB" w:rsidP="004459BB">
      <w:pPr>
        <w:pStyle w:val="a5"/>
        <w:jc w:val="both"/>
        <w:rPr>
          <w:sz w:val="28"/>
          <w:szCs w:val="28"/>
        </w:rPr>
      </w:pPr>
      <w:r w:rsidRPr="000E4DFF">
        <w:rPr>
          <w:sz w:val="28"/>
          <w:szCs w:val="28"/>
        </w:rPr>
        <w:tab/>
        <w:t xml:space="preserve">Пусть </w:t>
      </w:r>
      <w:r w:rsidRPr="000E4DFF">
        <w:rPr>
          <w:rStyle w:val="katex-mathml"/>
          <w:i/>
          <w:iCs/>
          <w:sz w:val="28"/>
          <w:szCs w:val="28"/>
        </w:rPr>
        <w:t>x[n]</w:t>
      </w:r>
      <w:r w:rsidRPr="000E4DFF">
        <w:rPr>
          <w:sz w:val="28"/>
          <w:szCs w:val="28"/>
        </w:rPr>
        <w:t xml:space="preserve"> — конечный дискретный сигнал длины </w:t>
      </w:r>
      <w:r w:rsidRPr="000E4DFF">
        <w:rPr>
          <w:rStyle w:val="katex-mathml"/>
          <w:i/>
          <w:iCs/>
          <w:sz w:val="28"/>
          <w:szCs w:val="28"/>
        </w:rPr>
        <w:t>N</w:t>
      </w:r>
      <w:r w:rsidRPr="000E4DFF">
        <w:rPr>
          <w:sz w:val="28"/>
          <w:szCs w:val="28"/>
        </w:rPr>
        <w:t>:</w:t>
      </w:r>
    </w:p>
    <w:p w:rsidR="004459BB" w:rsidRPr="000E4DFF" w:rsidRDefault="004459BB" w:rsidP="004459BB">
      <w:pPr>
        <w:pStyle w:val="a5"/>
        <w:jc w:val="center"/>
        <w:rPr>
          <w:sz w:val="28"/>
          <w:szCs w:val="28"/>
        </w:rPr>
      </w:pPr>
      <w:r w:rsidRPr="000E4DFF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1990725" cy="579460"/>
            <wp:effectExtent l="0" t="0" r="3175" b="5080"/>
            <wp:docPr id="2710112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123" name="Рисунок 271011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703" cy="5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9BB" w:rsidRPr="000E4DFF" w:rsidRDefault="004459BB" w:rsidP="004459BB">
      <w:pPr>
        <w:pStyle w:val="a5"/>
        <w:jc w:val="both"/>
        <w:rPr>
          <w:b/>
          <w:bCs/>
          <w:sz w:val="28"/>
          <w:szCs w:val="28"/>
        </w:rPr>
      </w:pPr>
      <w:r w:rsidRPr="000E4DFF">
        <w:rPr>
          <w:sz w:val="28"/>
          <w:szCs w:val="28"/>
        </w:rPr>
        <w:tab/>
        <w:t xml:space="preserve">Тогда </w:t>
      </w:r>
      <w:r w:rsidRPr="000E4DFF">
        <w:rPr>
          <w:rStyle w:val="a6"/>
          <w:b w:val="0"/>
          <w:bCs w:val="0"/>
          <w:sz w:val="28"/>
          <w:szCs w:val="28"/>
        </w:rPr>
        <w:t>дискретное равенство Парсеваля</w:t>
      </w:r>
      <w:r w:rsidRPr="000E4DFF">
        <w:rPr>
          <w:b/>
          <w:bCs/>
          <w:sz w:val="28"/>
          <w:szCs w:val="28"/>
        </w:rPr>
        <w:t>:</w:t>
      </w:r>
    </w:p>
    <w:p w:rsidR="004459BB" w:rsidRPr="000E4DFF" w:rsidRDefault="004459BB" w:rsidP="004459BB">
      <w:pPr>
        <w:pStyle w:val="a5"/>
        <w:jc w:val="center"/>
        <w:rPr>
          <w:sz w:val="28"/>
          <w:szCs w:val="28"/>
        </w:rPr>
      </w:pPr>
      <w:r w:rsidRPr="000E4DFF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2181225" cy="651652"/>
            <wp:effectExtent l="0" t="0" r="3175" b="0"/>
            <wp:docPr id="103671649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16498" name="Рисунок 10367164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859" cy="6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9BB" w:rsidRPr="000E4DFF" w:rsidRDefault="004459BB" w:rsidP="004459BB">
      <w:pPr>
        <w:pStyle w:val="a5"/>
        <w:jc w:val="both"/>
        <w:rPr>
          <w:sz w:val="28"/>
          <w:szCs w:val="28"/>
          <w:lang w:val="ru-RU"/>
        </w:rPr>
      </w:pPr>
      <w:r w:rsidRPr="000E4DFF">
        <w:rPr>
          <w:sz w:val="28"/>
          <w:szCs w:val="28"/>
        </w:rPr>
        <w:tab/>
        <w:t>Эта форма широко используется в цифровой обработке сигналов (DSP), аудио, связи и сжатии данных.</w:t>
      </w:r>
      <w:r w:rsidRPr="000E4DFF">
        <w:rPr>
          <w:sz w:val="28"/>
          <w:szCs w:val="28"/>
          <w:lang w:val="ru-RU"/>
        </w:rPr>
        <w:t xml:space="preserve"> Сравнение этих двух форм приведено в таблице 1.</w:t>
      </w:r>
    </w:p>
    <w:p w:rsidR="004459BB" w:rsidRPr="000E4DFF" w:rsidRDefault="004459BB" w:rsidP="004459BB">
      <w:pPr>
        <w:pStyle w:val="a5"/>
        <w:spacing w:after="0" w:afterAutospacing="0"/>
        <w:jc w:val="both"/>
        <w:rPr>
          <w:sz w:val="28"/>
          <w:szCs w:val="28"/>
          <w:lang w:val="ru-RU"/>
        </w:rPr>
      </w:pPr>
      <w:r w:rsidRPr="000E4DFF">
        <w:rPr>
          <w:sz w:val="28"/>
          <w:szCs w:val="28"/>
          <w:lang w:val="ru-RU"/>
        </w:rPr>
        <w:t xml:space="preserve">Таблица 1 </w:t>
      </w:r>
      <w:r w:rsidRPr="000E4DFF">
        <w:rPr>
          <w:sz w:val="28"/>
          <w:szCs w:val="28"/>
        </w:rPr>
        <w:t>—</w:t>
      </w:r>
      <w:r w:rsidRPr="000E4DFF">
        <w:rPr>
          <w:sz w:val="28"/>
          <w:szCs w:val="28"/>
          <w:lang w:val="ru-RU"/>
        </w:rPr>
        <w:t xml:space="preserve"> Сравнение форм равенства Парсеваля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442"/>
        <w:gridCol w:w="3975"/>
      </w:tblGrid>
      <w:tr w:rsidR="00D04B40" w:rsidRPr="000E4DFF" w:rsidTr="00445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Непрерывная форма</w:t>
            </w:r>
          </w:p>
        </w:tc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Дискретная форма</w:t>
            </w:r>
          </w:p>
        </w:tc>
      </w:tr>
      <w:tr w:rsidR="00D04B40" w:rsidRPr="000E4DFF" w:rsidTr="00445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 сигнала</w:t>
            </w:r>
          </w:p>
        </w:tc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Непрерывная функция </w:t>
            </w:r>
            <w:r w:rsidRPr="004459B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x(t)</w:t>
            </w:r>
          </w:p>
        </w:tc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Дискретный массив </w:t>
            </w:r>
            <w:r w:rsidRPr="004459B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x[n]</w:t>
            </w:r>
          </w:p>
        </w:tc>
      </w:tr>
      <w:tr w:rsidR="00D04B40" w:rsidRPr="000E4DFF" w:rsidTr="00445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 преобразования</w:t>
            </w:r>
          </w:p>
        </w:tc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Интегральное Фурье-преобразование</w:t>
            </w:r>
          </w:p>
        </w:tc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Дискретное преобразование Фурье (ДПФ)</w:t>
            </w:r>
          </w:p>
        </w:tc>
      </w:tr>
      <w:tr w:rsidR="00D04B40" w:rsidRPr="000E4DFF" w:rsidTr="00445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Где применяется</w:t>
            </w:r>
          </w:p>
        </w:tc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Аналитическая физика, теория поля, сигналов</w:t>
            </w:r>
          </w:p>
        </w:tc>
        <w:tc>
          <w:tcPr>
            <w:tcW w:w="0" w:type="auto"/>
            <w:vAlign w:val="center"/>
            <w:hideMark/>
          </w:tcPr>
          <w:p w:rsidR="004459BB" w:rsidRPr="004459BB" w:rsidRDefault="004459BB" w:rsidP="004459B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59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Цифровая обработка сигналов, инженерия, информатика</w:t>
            </w:r>
          </w:p>
        </w:tc>
      </w:tr>
    </w:tbl>
    <w:p w:rsidR="004459BB" w:rsidRPr="000E4DFF" w:rsidRDefault="004459BB" w:rsidP="003638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C74ED" w:rsidRPr="000E4DFF" w:rsidRDefault="00753883" w:rsidP="003638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4DFF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:rsidR="004459BB" w:rsidRPr="000E4DFF" w:rsidRDefault="004459BB" w:rsidP="00992B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6380D" w:rsidRPr="000E4DFF" w:rsidRDefault="004459BB" w:rsidP="004459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4DFF">
        <w:rPr>
          <w:rFonts w:ascii="Times New Roman" w:hAnsi="Times New Roman" w:cs="Times New Roman"/>
          <w:sz w:val="28"/>
          <w:szCs w:val="28"/>
        </w:rPr>
        <w:tab/>
      </w:r>
      <w:r w:rsidR="0036380D" w:rsidRPr="000E4DFF">
        <w:rPr>
          <w:rFonts w:ascii="Times New Roman" w:hAnsi="Times New Roman" w:cs="Times New Roman"/>
          <w:sz w:val="28"/>
          <w:szCs w:val="28"/>
        </w:rPr>
        <w:t xml:space="preserve">Теорема гласит: </w:t>
      </w:r>
      <w:r w:rsidRPr="000E4DF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6380D" w:rsidRPr="000E4DFF">
        <w:rPr>
          <w:rFonts w:ascii="Times New Roman" w:hAnsi="Times New Roman" w:cs="Times New Roman"/>
          <w:sz w:val="28"/>
          <w:szCs w:val="28"/>
        </w:rPr>
        <w:t>умма квадратов амплитуд сигнала (его энергия) одинакова в обоих представлениях</w:t>
      </w:r>
      <w:r w:rsidR="0036380D" w:rsidRPr="000E4DF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6380D" w:rsidRPr="000E4DFF">
        <w:rPr>
          <w:rFonts w:ascii="Times New Roman" w:hAnsi="Times New Roman" w:cs="Times New Roman"/>
          <w:sz w:val="28"/>
          <w:szCs w:val="28"/>
        </w:rPr>
        <w:t>Левая часть — энергия сигнала во временной области.</w:t>
      </w:r>
      <w:r w:rsidR="0036380D" w:rsidRPr="000E4DFF">
        <w:rPr>
          <w:rFonts w:ascii="Times New Roman" w:hAnsi="Times New Roman" w:cs="Times New Roman"/>
          <w:sz w:val="28"/>
          <w:szCs w:val="28"/>
        </w:rPr>
        <w:br/>
        <w:t>Правая — энергия в частотной области, полученной после ДПФ.</w:t>
      </w:r>
    </w:p>
    <w:p w:rsidR="0036380D" w:rsidRPr="000E4DFF" w:rsidRDefault="0036380D" w:rsidP="003638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DF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5F6C87" wp14:editId="33D343D8">
            <wp:extent cx="2538663" cy="779589"/>
            <wp:effectExtent l="0" t="0" r="1905" b="0"/>
            <wp:docPr id="17567509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50972" name="Рисунок 17567509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820" cy="78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9BB" w:rsidRPr="000E4DFF" w:rsidRDefault="008A097B" w:rsidP="00992B22">
      <w:pPr>
        <w:pStyle w:val="a5"/>
        <w:jc w:val="both"/>
        <w:rPr>
          <w:sz w:val="28"/>
          <w:szCs w:val="28"/>
        </w:rPr>
      </w:pPr>
      <w:r w:rsidRPr="000E4DFF">
        <w:rPr>
          <w:sz w:val="28"/>
          <w:szCs w:val="28"/>
        </w:rPr>
        <w:tab/>
      </w:r>
      <w:r w:rsidR="0036380D" w:rsidRPr="000E4DFF">
        <w:rPr>
          <w:sz w:val="28"/>
          <w:szCs w:val="28"/>
        </w:rPr>
        <w:t xml:space="preserve">Сигнал </w:t>
      </w:r>
      <w:r w:rsidR="0036380D" w:rsidRPr="000E4DFF">
        <w:rPr>
          <w:rStyle w:val="katex-mathml"/>
          <w:i/>
          <w:iCs/>
          <w:sz w:val="28"/>
          <w:szCs w:val="28"/>
        </w:rPr>
        <w:t>x[n]</w:t>
      </w:r>
      <w:r w:rsidR="0036380D" w:rsidRPr="000E4DFF">
        <w:rPr>
          <w:sz w:val="28"/>
          <w:szCs w:val="28"/>
        </w:rPr>
        <w:t xml:space="preserve"> — это набор колебаний. Преобразование Фурье разбирает его на синусоиды разных частот.</w:t>
      </w:r>
      <w:r w:rsidR="0036380D" w:rsidRPr="000E4DFF">
        <w:rPr>
          <w:sz w:val="28"/>
          <w:szCs w:val="28"/>
          <w:lang w:val="ru-RU"/>
        </w:rPr>
        <w:t xml:space="preserve"> </w:t>
      </w:r>
      <w:r w:rsidR="0036380D" w:rsidRPr="000E4DFF">
        <w:rPr>
          <w:sz w:val="28"/>
          <w:szCs w:val="28"/>
        </w:rPr>
        <w:t xml:space="preserve">Теорема Парсеваля говорит, что энергия исходного сигнала </w:t>
      </w:r>
      <w:r w:rsidR="0036380D" w:rsidRPr="000E4DFF">
        <w:rPr>
          <w:rStyle w:val="a6"/>
          <w:b w:val="0"/>
          <w:bCs w:val="0"/>
          <w:sz w:val="28"/>
          <w:szCs w:val="28"/>
        </w:rPr>
        <w:t>равна сумме энергий его частотных компонент</w:t>
      </w:r>
      <w:r w:rsidR="0036380D" w:rsidRPr="000E4DFF">
        <w:rPr>
          <w:sz w:val="28"/>
          <w:szCs w:val="28"/>
        </w:rPr>
        <w:t>.</w:t>
      </w:r>
    </w:p>
    <w:p w:rsidR="008A097B" w:rsidRPr="000E4DFF" w:rsidRDefault="0036380D" w:rsidP="0036380D">
      <w:pPr>
        <w:pStyle w:val="a5"/>
        <w:jc w:val="center"/>
        <w:rPr>
          <w:b/>
          <w:bCs/>
          <w:sz w:val="28"/>
          <w:szCs w:val="28"/>
        </w:rPr>
      </w:pPr>
      <w:r w:rsidRPr="000E4DFF">
        <w:rPr>
          <w:b/>
          <w:bCs/>
          <w:sz w:val="28"/>
          <w:szCs w:val="28"/>
        </w:rPr>
        <w:lastRenderedPageBreak/>
        <w:t>Доказательство</w:t>
      </w:r>
    </w:p>
    <w:p w:rsidR="00294B23" w:rsidRPr="000E4DFF" w:rsidRDefault="004B4C98" w:rsidP="00294B23">
      <w:pPr>
        <w:pStyle w:val="a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294B23" w:rsidRPr="000E4DFF">
        <w:rPr>
          <w:sz w:val="28"/>
          <w:szCs w:val="28"/>
          <w:lang w:val="ru-RU"/>
        </w:rPr>
        <w:t>Докажем, что это и есть равенство Парсеваля в дискретной форме:</w:t>
      </w:r>
    </w:p>
    <w:p w:rsidR="00294B23" w:rsidRPr="000E4DFF" w:rsidRDefault="00294B23" w:rsidP="00294B23">
      <w:pPr>
        <w:pStyle w:val="a5"/>
        <w:jc w:val="center"/>
        <w:rPr>
          <w:b/>
          <w:bCs/>
          <w:sz w:val="28"/>
          <w:szCs w:val="28"/>
          <w:lang w:val="en-US"/>
        </w:rPr>
      </w:pPr>
      <w:r w:rsidRPr="000E4DFF">
        <w:rPr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2292263" cy="662823"/>
            <wp:effectExtent l="0" t="0" r="0" b="0"/>
            <wp:docPr id="119491935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9357" name="Рисунок 11949193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40" cy="6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97B" w:rsidRPr="000E4DFF" w:rsidRDefault="004B4C98" w:rsidP="00F96192">
      <w:pPr>
        <w:pStyle w:val="a5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A097B" w:rsidRPr="008A097B">
        <w:rPr>
          <w:sz w:val="28"/>
          <w:szCs w:val="28"/>
        </w:rPr>
        <w:t>Пусть:</w:t>
      </w:r>
      <w:r w:rsidR="00F96192" w:rsidRPr="000E4DFF">
        <w:rPr>
          <w:sz w:val="28"/>
          <w:szCs w:val="28"/>
        </w:rPr>
        <w:tab/>
      </w:r>
      <w:r w:rsidR="00F96192" w:rsidRPr="000E4DFF">
        <w:rPr>
          <w:sz w:val="28"/>
          <w:szCs w:val="28"/>
        </w:rPr>
        <w:tab/>
      </w:r>
      <w:r w:rsidR="008A097B" w:rsidRPr="008A097B">
        <w:rPr>
          <w:i/>
          <w:iCs/>
          <w:sz w:val="28"/>
          <w:szCs w:val="28"/>
        </w:rPr>
        <w:t>x[n]</w:t>
      </w:r>
      <w:r w:rsidR="008A097B" w:rsidRPr="008A097B">
        <w:rPr>
          <w:sz w:val="28"/>
          <w:szCs w:val="28"/>
        </w:rPr>
        <w:t xml:space="preserve"> — дискретный сигнал длины N</w:t>
      </w:r>
      <w:r w:rsidR="008A097B" w:rsidRPr="000E4DFF">
        <w:rPr>
          <w:sz w:val="28"/>
          <w:szCs w:val="28"/>
        </w:rPr>
        <w:tab/>
      </w:r>
      <w:r w:rsidR="008A097B" w:rsidRPr="000E4DFF">
        <w:rPr>
          <w:sz w:val="28"/>
          <w:szCs w:val="28"/>
        </w:rPr>
        <w:tab/>
      </w:r>
      <w:r w:rsidR="008A097B" w:rsidRPr="000E4DFF">
        <w:rPr>
          <w:sz w:val="28"/>
          <w:szCs w:val="28"/>
        </w:rPr>
        <w:tab/>
      </w:r>
      <w:r w:rsidR="008A097B" w:rsidRPr="000E4DFF">
        <w:rPr>
          <w:sz w:val="28"/>
          <w:szCs w:val="28"/>
        </w:rPr>
        <w:tab/>
      </w:r>
      <w:r w:rsidR="008A097B" w:rsidRPr="000E4DFF">
        <w:rPr>
          <w:sz w:val="28"/>
          <w:szCs w:val="28"/>
        </w:rPr>
        <w:tab/>
      </w:r>
      <w:r w:rsidR="008A097B" w:rsidRPr="000E4DFF">
        <w:rPr>
          <w:sz w:val="28"/>
          <w:szCs w:val="28"/>
          <w:lang w:val="ru-RU"/>
        </w:rPr>
        <w:t xml:space="preserve">           </w:t>
      </w:r>
      <w:r>
        <w:rPr>
          <w:sz w:val="28"/>
          <w:szCs w:val="28"/>
        </w:rPr>
        <w:tab/>
      </w:r>
      <w:r w:rsidR="008A097B" w:rsidRPr="008A097B">
        <w:rPr>
          <w:i/>
          <w:iCs/>
          <w:sz w:val="28"/>
          <w:szCs w:val="28"/>
        </w:rPr>
        <w:t>X[k]</w:t>
      </w:r>
      <w:r w:rsidR="008A097B" w:rsidRPr="008A097B">
        <w:rPr>
          <w:sz w:val="28"/>
          <w:szCs w:val="28"/>
        </w:rPr>
        <w:t xml:space="preserve"> — его дискретное преобразование Фурье (ДПФ):</w:t>
      </w:r>
    </w:p>
    <w:p w:rsidR="008A097B" w:rsidRPr="000E4DFF" w:rsidRDefault="008A097B" w:rsidP="008A097B">
      <w:pPr>
        <w:pStyle w:val="a5"/>
        <w:ind w:left="720"/>
        <w:jc w:val="center"/>
        <w:rPr>
          <w:sz w:val="28"/>
          <w:szCs w:val="28"/>
        </w:rPr>
      </w:pPr>
      <w:r w:rsidRPr="000E4DFF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717758" cy="665583"/>
            <wp:effectExtent l="0" t="0" r="3810" b="0"/>
            <wp:docPr id="539026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2601" name="Рисунок 539026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590" cy="6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B23" w:rsidRPr="000E4DFF" w:rsidRDefault="00294B23" w:rsidP="00294B23">
      <w:pPr>
        <w:pStyle w:val="a5"/>
        <w:ind w:left="720"/>
        <w:jc w:val="both"/>
        <w:rPr>
          <w:sz w:val="28"/>
          <w:szCs w:val="28"/>
        </w:rPr>
      </w:pPr>
      <w:r w:rsidRPr="000E4DFF">
        <w:rPr>
          <w:sz w:val="28"/>
          <w:szCs w:val="28"/>
        </w:rPr>
        <w:t>Обратное ДПФ:</w:t>
      </w:r>
    </w:p>
    <w:p w:rsidR="00294B23" w:rsidRPr="000E4DFF" w:rsidRDefault="00294B23" w:rsidP="00294B23">
      <w:pPr>
        <w:pStyle w:val="a5"/>
        <w:ind w:left="720"/>
        <w:jc w:val="center"/>
        <w:rPr>
          <w:sz w:val="28"/>
          <w:szCs w:val="28"/>
        </w:rPr>
      </w:pPr>
      <w:r w:rsidRPr="000E4DFF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2217107" cy="710242"/>
            <wp:effectExtent l="0" t="0" r="0" b="1270"/>
            <wp:docPr id="20134442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44258" name="Рисунок 20134442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970" cy="71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80D" w:rsidRPr="000E4DFF" w:rsidRDefault="00294B23" w:rsidP="0036380D">
      <w:pPr>
        <w:pStyle w:val="a5"/>
        <w:jc w:val="both"/>
        <w:rPr>
          <w:sz w:val="28"/>
          <w:szCs w:val="28"/>
          <w:lang w:val="ru-RU"/>
        </w:rPr>
      </w:pPr>
      <w:r w:rsidRPr="000E4DFF">
        <w:rPr>
          <w:sz w:val="28"/>
          <w:szCs w:val="28"/>
        </w:rPr>
        <w:tab/>
      </w:r>
      <w:r w:rsidR="0036380D" w:rsidRPr="000E4DFF">
        <w:rPr>
          <w:sz w:val="28"/>
          <w:szCs w:val="28"/>
        </w:rPr>
        <w:t>1</w:t>
      </w:r>
      <w:r w:rsidRPr="000E4DFF">
        <w:rPr>
          <w:sz w:val="28"/>
          <w:szCs w:val="28"/>
          <w:lang w:val="ru-RU"/>
        </w:rPr>
        <w:t>)</w:t>
      </w:r>
      <w:r w:rsidR="0036380D" w:rsidRPr="000E4DFF">
        <w:rPr>
          <w:sz w:val="28"/>
          <w:szCs w:val="28"/>
        </w:rPr>
        <w:t xml:space="preserve"> </w:t>
      </w:r>
      <w:r w:rsidRPr="000E4DFF">
        <w:rPr>
          <w:sz w:val="28"/>
          <w:szCs w:val="28"/>
        </w:rPr>
        <w:t>Распишем левую часть — энергию сигнала во времени</w:t>
      </w:r>
      <w:r w:rsidRPr="000E4DFF">
        <w:rPr>
          <w:sz w:val="28"/>
          <w:szCs w:val="28"/>
          <w:lang w:val="ru-RU"/>
        </w:rPr>
        <w:t>:</w:t>
      </w:r>
    </w:p>
    <w:p w:rsidR="00294B23" w:rsidRPr="000E4DFF" w:rsidRDefault="00F96192" w:rsidP="00F96192">
      <w:pPr>
        <w:pStyle w:val="a5"/>
        <w:jc w:val="center"/>
        <w:rPr>
          <w:sz w:val="28"/>
          <w:szCs w:val="28"/>
        </w:rPr>
      </w:pPr>
      <w:r w:rsidRPr="000E4DFF">
        <w:rPr>
          <w:sz w:val="28"/>
          <w:szCs w:val="28"/>
          <w:lang w:val="ru-RU"/>
        </w:rPr>
        <w:t xml:space="preserve">              </w:t>
      </w:r>
      <w:r w:rsidR="00294B23" w:rsidRPr="000E4DFF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2467080" cy="751292"/>
            <wp:effectExtent l="0" t="0" r="0" b="0"/>
            <wp:docPr id="44388879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8791" name="Рисунок 4438887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181" cy="7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B23" w:rsidRPr="000E4DFF" w:rsidRDefault="00294B23" w:rsidP="00294B23">
      <w:pPr>
        <w:pStyle w:val="a5"/>
        <w:jc w:val="both"/>
        <w:rPr>
          <w:sz w:val="28"/>
          <w:szCs w:val="28"/>
        </w:rPr>
      </w:pPr>
      <w:r w:rsidRPr="000E4DFF">
        <w:rPr>
          <w:sz w:val="28"/>
          <w:szCs w:val="28"/>
        </w:rPr>
        <w:tab/>
      </w:r>
      <w:r w:rsidRPr="00294B23">
        <w:rPr>
          <w:sz w:val="28"/>
          <w:szCs w:val="28"/>
        </w:rPr>
        <w:t xml:space="preserve">Где </w:t>
      </w:r>
      <w:r w:rsidRPr="00294B23">
        <w:rPr>
          <w:i/>
          <w:iCs/>
          <w:sz w:val="28"/>
          <w:szCs w:val="28"/>
        </w:rPr>
        <w:t>x</w:t>
      </w:r>
      <w:r w:rsidRPr="00294B23">
        <w:rPr>
          <w:rFonts w:ascii="Cambria Math" w:hAnsi="Cambria Math" w:cs="Cambria Math"/>
          <w:i/>
          <w:iCs/>
          <w:sz w:val="28"/>
          <w:szCs w:val="28"/>
        </w:rPr>
        <w:t>∗</w:t>
      </w:r>
      <w:r w:rsidRPr="00294B23">
        <w:rPr>
          <w:i/>
          <w:iCs/>
          <w:sz w:val="28"/>
          <w:szCs w:val="28"/>
        </w:rPr>
        <w:t>[n]</w:t>
      </w:r>
      <w:r w:rsidRPr="000E4DFF">
        <w:rPr>
          <w:sz w:val="28"/>
          <w:szCs w:val="28"/>
          <w:lang w:val="ru-RU"/>
        </w:rPr>
        <w:t xml:space="preserve"> </w:t>
      </w:r>
      <w:r w:rsidRPr="00294B23">
        <w:rPr>
          <w:sz w:val="28"/>
          <w:szCs w:val="28"/>
        </w:rPr>
        <w:t xml:space="preserve">— комплексно-сопряжённое значение </w:t>
      </w:r>
      <w:r w:rsidRPr="00294B23">
        <w:rPr>
          <w:i/>
          <w:iCs/>
          <w:sz w:val="28"/>
          <w:szCs w:val="28"/>
        </w:rPr>
        <w:t>x[n]</w:t>
      </w:r>
    </w:p>
    <w:p w:rsidR="0036380D" w:rsidRPr="000E4DFF" w:rsidRDefault="00294B23" w:rsidP="0036380D">
      <w:pPr>
        <w:pStyle w:val="a5"/>
        <w:rPr>
          <w:sz w:val="28"/>
          <w:szCs w:val="28"/>
        </w:rPr>
      </w:pPr>
      <w:r w:rsidRPr="000E4DFF">
        <w:rPr>
          <w:sz w:val="28"/>
          <w:szCs w:val="28"/>
        </w:rPr>
        <w:tab/>
      </w:r>
      <w:r w:rsidRPr="000E4DFF">
        <w:rPr>
          <w:sz w:val="28"/>
          <w:szCs w:val="28"/>
          <w:lang w:val="ru-RU"/>
        </w:rPr>
        <w:t xml:space="preserve">2) </w:t>
      </w:r>
      <w:r w:rsidR="0036380D" w:rsidRPr="000E4DFF">
        <w:rPr>
          <w:sz w:val="28"/>
          <w:szCs w:val="28"/>
        </w:rPr>
        <w:t>Подставим формулу обратного преобразования Фурье:</w:t>
      </w:r>
    </w:p>
    <w:p w:rsidR="0036380D" w:rsidRPr="000E4DFF" w:rsidRDefault="00F96192" w:rsidP="00F96192">
      <w:pPr>
        <w:pStyle w:val="a5"/>
        <w:rPr>
          <w:sz w:val="28"/>
          <w:szCs w:val="28"/>
        </w:rPr>
      </w:pPr>
      <w:r w:rsidRPr="000E4DFF">
        <w:rPr>
          <w:sz w:val="28"/>
          <w:szCs w:val="28"/>
        </w:rPr>
        <w:tab/>
        <w:t xml:space="preserve">Мы подставим выражение </w:t>
      </w:r>
      <w:r w:rsidRPr="000E4DFF">
        <w:rPr>
          <w:rStyle w:val="katex-mathml"/>
          <w:i/>
          <w:iCs/>
          <w:sz w:val="28"/>
          <w:szCs w:val="28"/>
        </w:rPr>
        <w:t>x[n]</w:t>
      </w:r>
      <w:r w:rsidRPr="000E4DFF">
        <w:rPr>
          <w:sz w:val="28"/>
          <w:szCs w:val="28"/>
        </w:rPr>
        <w:t xml:space="preserve"> через </w:t>
      </w:r>
      <w:r w:rsidRPr="000E4DFF">
        <w:rPr>
          <w:rStyle w:val="katex-mathml"/>
          <w:i/>
          <w:iCs/>
          <w:sz w:val="28"/>
          <w:szCs w:val="28"/>
        </w:rPr>
        <w:t>X[k]</w:t>
      </w:r>
      <w:r w:rsidRPr="000E4DFF">
        <w:rPr>
          <w:sz w:val="28"/>
          <w:szCs w:val="28"/>
        </w:rPr>
        <w:t>:</w:t>
      </w:r>
    </w:p>
    <w:p w:rsidR="0036380D" w:rsidRPr="000E4DFF" w:rsidRDefault="0036380D" w:rsidP="0036380D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4608095" cy="728024"/>
            <wp:effectExtent l="0" t="0" r="2540" b="0"/>
            <wp:docPr id="11069312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1281" name="Рисунок 11069312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833" cy="7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80D" w:rsidRPr="000E4DFF" w:rsidRDefault="0036380D" w:rsidP="0036380D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6380D" w:rsidRPr="000E4DFF" w:rsidRDefault="00F96192" w:rsidP="003638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3) </w:t>
      </w:r>
      <w:r w:rsidR="0036380D"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Перемножим</w:t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0E4DF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x[n]</w:t>
      </w:r>
      <w:r w:rsidRPr="000E4DFF">
        <w:rPr>
          <w:rFonts w:ascii="Cambria Math" w:eastAsia="Times New Roman" w:hAnsi="Cambria Math" w:cs="Cambria Math"/>
          <w:i/>
          <w:iCs/>
          <w:kern w:val="0"/>
          <w:sz w:val="28"/>
          <w:szCs w:val="28"/>
          <w:lang w:eastAsia="ru-RU"/>
          <w14:ligatures w14:val="none"/>
        </w:rPr>
        <w:t>⋅</w:t>
      </w:r>
      <w:r w:rsidRPr="000E4DFF">
        <w:rPr>
          <w:rFonts w:ascii="Cambria Math" w:eastAsia="Times New Roman" w:hAnsi="Cambria Math" w:cs="Cambria Math"/>
          <w:i/>
          <w:i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0E4DF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</w:t>
      </w:r>
      <w:r w:rsidRPr="000E4DFF">
        <w:rPr>
          <w:rFonts w:ascii="Cambria Math" w:eastAsia="Times New Roman" w:hAnsi="Cambria Math" w:cs="Cambria Math"/>
          <w:i/>
          <w:iCs/>
          <w:kern w:val="0"/>
          <w:sz w:val="28"/>
          <w:szCs w:val="28"/>
          <w:lang w:eastAsia="ru-RU"/>
          <w14:ligatures w14:val="none"/>
        </w:rPr>
        <w:t>∗</w:t>
      </w:r>
      <w:r w:rsidRPr="000E4DF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[n]</w:t>
      </w:r>
      <w:r w:rsidR="0036380D" w:rsidRPr="000E4DF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:</w:t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:rsidR="0036380D" w:rsidRPr="000E4DFF" w:rsidRDefault="0036380D" w:rsidP="003638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6380D" w:rsidRPr="000E4DFF" w:rsidRDefault="0036380D" w:rsidP="0036380D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3380873" cy="700181"/>
            <wp:effectExtent l="0" t="0" r="0" b="0"/>
            <wp:docPr id="4150105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0523" name="Рисунок 4150105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95" cy="71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80D" w:rsidRPr="000E4DFF" w:rsidRDefault="0036380D" w:rsidP="0036380D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6380D" w:rsidRPr="000E4DFF" w:rsidRDefault="00F96192" w:rsidP="003638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4) </w:t>
      </w:r>
      <w:r w:rsidR="0036380D"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Теперь просуммируем по </w:t>
      </w:r>
      <w:r w:rsidR="0036380D" w:rsidRPr="000E4DF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n</w:t>
      </w:r>
      <w:r w:rsidR="0036380D"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36380D" w:rsidRPr="000E4DFF" w:rsidRDefault="0036380D" w:rsidP="003638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6380D" w:rsidRPr="000E4DFF" w:rsidRDefault="0036380D" w:rsidP="0036380D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4343400" cy="706416"/>
            <wp:effectExtent l="0" t="0" r="0" b="5080"/>
            <wp:docPr id="17599915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91528" name="Рисунок 17599915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279" cy="7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80D" w:rsidRPr="000E4DFF" w:rsidRDefault="00F96192" w:rsidP="003638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5) Используем ортогональность экспонент:</w:t>
      </w:r>
    </w:p>
    <w:p w:rsidR="0036380D" w:rsidRPr="000E4DFF" w:rsidRDefault="0036380D" w:rsidP="003638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6380D" w:rsidRPr="000E4DFF" w:rsidRDefault="0036380D" w:rsidP="0036380D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2846157" cy="770021"/>
            <wp:effectExtent l="0" t="0" r="0" b="5080"/>
            <wp:docPr id="13927284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28483" name="Рисунок 13927284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162" cy="8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80D" w:rsidRPr="000E4DFF" w:rsidRDefault="00F96192" w:rsidP="0036380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36380D" w:rsidRPr="003638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Итак, из всей суммы останутся только те слагаемые, где </w:t>
      </w:r>
      <w:r w:rsidR="0036380D" w:rsidRPr="003638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k</w:t>
      </w:r>
      <w:r w:rsidR="0036380D" w:rsidRPr="000E4DF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RU"/>
          <w14:ligatures w14:val="none"/>
        </w:rPr>
        <w:t xml:space="preserve"> = l</w:t>
      </w:r>
      <w:r w:rsidR="0036380D" w:rsidRPr="003638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8A097B" w:rsidRPr="000E4DFF" w:rsidRDefault="008A097B" w:rsidP="0036380D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:rsidR="00F96192" w:rsidRPr="000E4DFF" w:rsidRDefault="00F96192" w:rsidP="0036380D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3893270" cy="647420"/>
            <wp:effectExtent l="0" t="0" r="0" b="635"/>
            <wp:docPr id="44428869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88693" name="Рисунок 4442886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764" cy="66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B40" w:rsidRPr="000E4DFF" w:rsidRDefault="00F96192" w:rsidP="008A097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:rsidR="008A097B" w:rsidRPr="000E4DFF" w:rsidRDefault="00D04B40" w:rsidP="008A097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8A097B"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 и требовалось доказать.</w:t>
      </w:r>
    </w:p>
    <w:p w:rsidR="00E5664B" w:rsidRPr="000E4DFF" w:rsidRDefault="00E5664B" w:rsidP="008A097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E5664B" w:rsidRPr="000E4DFF" w:rsidRDefault="00E5664B" w:rsidP="00E5664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Пример практического применения теоремы Парсеваля: нормализация громкости в аудиоплеерах</w:t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. </w:t>
      </w:r>
    </w:p>
    <w:p w:rsidR="00E5664B" w:rsidRPr="000E4DFF" w:rsidRDefault="00E5664B" w:rsidP="00E5664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современных аудиоплеерах и потоковых сервисах, таких как Spotify, YouTube Music, Apple Music, широко применяется функция автоматической нормализации громкости.</w:t>
      </w:r>
      <w:r w:rsidR="004B4C9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Её основная цель — обеспечить одинаковый уровень громкости между различными аудиотреками, чтобы избежать резких перепадов при воспроизведении последовательных композиций.</w:t>
      </w:r>
    </w:p>
    <w:p w:rsidR="007F0121" w:rsidRPr="000E4DFF" w:rsidRDefault="00E5664B" w:rsidP="008A097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Оценка громкости аудиосигнала реализуется с использованием дискретного преобразования Фурье (ДПФ) и теоремы Парсеваля, которая устанавливает, что:</w:t>
      </w:r>
    </w:p>
    <w:p w:rsidR="00E5664B" w:rsidRPr="000E4DFF" w:rsidRDefault="00E5664B" w:rsidP="008A097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E5664B" w:rsidRPr="000E4DFF" w:rsidRDefault="00E5664B" w:rsidP="00E5664B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</w:rPr>
        <w:drawing>
          <wp:inline distT="0" distB="0" distL="0" distR="0">
            <wp:extent cx="2626468" cy="814741"/>
            <wp:effectExtent l="0" t="0" r="2540" b="0"/>
            <wp:docPr id="192103583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5833" name="Рисунок 19210358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583" cy="8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64B" w:rsidRPr="000E4DFF" w:rsidRDefault="00E5664B" w:rsidP="00E5664B">
      <w:pPr>
        <w:pStyle w:val="a5"/>
        <w:rPr>
          <w:sz w:val="28"/>
          <w:szCs w:val="28"/>
        </w:rPr>
      </w:pPr>
      <w:r w:rsidRPr="000E4DFF">
        <w:rPr>
          <w:sz w:val="28"/>
          <w:szCs w:val="28"/>
        </w:rPr>
        <w:t>где:</w:t>
      </w:r>
    </w:p>
    <w:p w:rsidR="00E5664B" w:rsidRPr="000E4DFF" w:rsidRDefault="00E5664B" w:rsidP="00E5664B">
      <w:pPr>
        <w:pStyle w:val="a5"/>
        <w:numPr>
          <w:ilvl w:val="0"/>
          <w:numId w:val="4"/>
        </w:numPr>
        <w:rPr>
          <w:sz w:val="28"/>
          <w:szCs w:val="28"/>
        </w:rPr>
      </w:pPr>
      <w:r w:rsidRPr="000E4DFF">
        <w:rPr>
          <w:rStyle w:val="katex-mathml"/>
          <w:i/>
          <w:iCs/>
          <w:sz w:val="28"/>
          <w:szCs w:val="28"/>
        </w:rPr>
        <w:t>x[n]</w:t>
      </w:r>
      <w:r w:rsidRPr="000E4DFF">
        <w:rPr>
          <w:sz w:val="28"/>
          <w:szCs w:val="28"/>
        </w:rPr>
        <w:t xml:space="preserve"> — временной сигнал,</w:t>
      </w:r>
    </w:p>
    <w:p w:rsidR="00E5664B" w:rsidRPr="000E4DFF" w:rsidRDefault="00E5664B" w:rsidP="00E5664B">
      <w:pPr>
        <w:pStyle w:val="a5"/>
        <w:numPr>
          <w:ilvl w:val="0"/>
          <w:numId w:val="4"/>
        </w:numPr>
        <w:rPr>
          <w:sz w:val="28"/>
          <w:szCs w:val="28"/>
        </w:rPr>
      </w:pPr>
      <w:r w:rsidRPr="000E4DFF">
        <w:rPr>
          <w:rStyle w:val="katex-mathml"/>
          <w:i/>
          <w:iCs/>
          <w:sz w:val="28"/>
          <w:szCs w:val="28"/>
        </w:rPr>
        <w:t>X[k]</w:t>
      </w:r>
      <w:r w:rsidRPr="000E4DFF">
        <w:rPr>
          <w:sz w:val="28"/>
          <w:szCs w:val="28"/>
        </w:rPr>
        <w:t>— его спектр, полученный после ДПФ,</w:t>
      </w:r>
    </w:p>
    <w:p w:rsidR="00E5664B" w:rsidRPr="000E4DFF" w:rsidRDefault="00E5664B" w:rsidP="00E5664B">
      <w:pPr>
        <w:pStyle w:val="a5"/>
        <w:numPr>
          <w:ilvl w:val="0"/>
          <w:numId w:val="4"/>
        </w:numPr>
        <w:rPr>
          <w:sz w:val="28"/>
          <w:szCs w:val="28"/>
        </w:rPr>
      </w:pPr>
      <w:r w:rsidRPr="000E4DFF">
        <w:rPr>
          <w:rStyle w:val="katex-mathml"/>
          <w:i/>
          <w:iCs/>
          <w:sz w:val="28"/>
          <w:szCs w:val="28"/>
        </w:rPr>
        <w:t>N</w:t>
      </w:r>
      <w:r w:rsidRPr="000E4DFF">
        <w:rPr>
          <w:sz w:val="28"/>
          <w:szCs w:val="28"/>
        </w:rPr>
        <w:t xml:space="preserve"> — длина блока анализа.</w:t>
      </w:r>
    </w:p>
    <w:p w:rsidR="00E5664B" w:rsidRPr="000E4DFF" w:rsidRDefault="00E5664B" w:rsidP="00E5664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sz w:val="28"/>
          <w:szCs w:val="28"/>
        </w:rPr>
        <w:lastRenderedPageBreak/>
        <w:tab/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суммарная энергия сигнала (прямая мера его громкости) может быть эффективно оценена в частотной области.</w:t>
      </w:r>
    </w:p>
    <w:p w:rsidR="00E5664B" w:rsidRPr="00D774FE" w:rsidRDefault="00D04B40" w:rsidP="00E5664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</w:r>
      <w:r w:rsidR="00E5664B"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нормализации громкости</w:t>
      </w:r>
      <w:r w:rsidRPr="00D774F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:</w:t>
      </w:r>
    </w:p>
    <w:p w:rsidR="00E5664B" w:rsidRPr="00E5664B" w:rsidRDefault="00D04B40" w:rsidP="00D04B40">
      <w:pPr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1. </w:t>
      </w:r>
      <w:r w:rsidR="00E5664B"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Аудиосигнал разбивается на короткие временные окна (например, по 1024 или 2048 отсчётов).</w:t>
      </w:r>
    </w:p>
    <w:p w:rsidR="00E5664B" w:rsidRPr="00E5664B" w:rsidRDefault="00D04B40" w:rsidP="00D04B40">
      <w:pPr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2. </w:t>
      </w:r>
      <w:r w:rsidR="00E5664B"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каждого окна вычисляется спектр с помощью БПФ.</w:t>
      </w:r>
    </w:p>
    <w:p w:rsidR="00E5664B" w:rsidRPr="00E5664B" w:rsidRDefault="00D04B40" w:rsidP="00D04B40">
      <w:pPr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3. </w:t>
      </w:r>
      <w:r w:rsidR="00E5664B"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Суммарная энергия спектра рассчитывается по формуле Парсеваля.</w:t>
      </w:r>
    </w:p>
    <w:p w:rsidR="00E5664B" w:rsidRPr="00E5664B" w:rsidRDefault="00D04B40" w:rsidP="00D04B40">
      <w:pPr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4. </w:t>
      </w:r>
      <w:r w:rsidR="00E5664B"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Энергия сравнивается с заданным порогом громкости.</w:t>
      </w:r>
    </w:p>
    <w:p w:rsidR="00D04B40" w:rsidRPr="000E4DFF" w:rsidRDefault="00D04B40" w:rsidP="00D04B40">
      <w:pPr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5. </w:t>
      </w:r>
      <w:r w:rsidR="00E5664B"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необходимости аудиосигнал масштабируется (усиливается или</w:t>
      </w:r>
    </w:p>
    <w:p w:rsidR="00E5664B" w:rsidRPr="00E5664B" w:rsidRDefault="00E5664B" w:rsidP="00D04B4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66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ослабляется), чтобы соответствовать целевому уровню.</w:t>
      </w:r>
    </w:p>
    <w:p w:rsidR="00E5664B" w:rsidRPr="000E4DFF" w:rsidRDefault="00E5664B" w:rsidP="00E5664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D04B40" w:rsidRPr="00D04B40" w:rsidRDefault="00D04B40" w:rsidP="00D04B4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D04B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Преимущества применения теоремы Парсеваля</w:t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:</w:t>
      </w:r>
    </w:p>
    <w:p w:rsidR="00D04B40" w:rsidRPr="00D04B40" w:rsidRDefault="00D04B40" w:rsidP="00D04B4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1) </w:t>
      </w:r>
      <w:r w:rsidRPr="00D04B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Скорость: спектральная энергия уже доступна после БПФ, который также</w:t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D04B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для эквалайзера и спектральной визуализации.</w:t>
      </w:r>
    </w:p>
    <w:p w:rsidR="00D04B40" w:rsidRPr="00D04B40" w:rsidRDefault="00D04B40" w:rsidP="00D04B4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2) </w:t>
      </w:r>
      <w:r w:rsidRPr="00D04B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Точность: теорема Парсеваля гарантирует полное сохранение энергетических характеристик при переходе во временную или частотную область.</w:t>
      </w:r>
    </w:p>
    <w:p w:rsidR="00D04B40" w:rsidRPr="00D04B40" w:rsidRDefault="00D04B40" w:rsidP="00D04B4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3) </w:t>
      </w:r>
      <w:r w:rsidRPr="00D04B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в реальном времени: позволяет использовать этот подход на мобильных устройствах и в веб-приложениях без значительной нагрузки на процессор.</w:t>
      </w:r>
    </w:p>
    <w:p w:rsidR="00D04B40" w:rsidRPr="000E4DFF" w:rsidRDefault="00D04B40" w:rsidP="00E5664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Таким образом, т</w:t>
      </w:r>
      <w:r w:rsidRPr="000E4D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еорема Парсеваля — не только важное теоретическое утверждение, но и практический инструмент, широко применяемый в современных цифровых технологиях для анализа, обработки и интерпретации сигналов в реальном времени.</w:t>
      </w:r>
    </w:p>
    <w:sectPr w:rsidR="00D04B40" w:rsidRPr="000E4DFF" w:rsidSect="00D04B40">
      <w:pgSz w:w="11906" w:h="16838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647E"/>
    <w:multiLevelType w:val="multilevel"/>
    <w:tmpl w:val="2A9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56EB"/>
    <w:multiLevelType w:val="multilevel"/>
    <w:tmpl w:val="A0F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B6BDF"/>
    <w:multiLevelType w:val="multilevel"/>
    <w:tmpl w:val="547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C12C5"/>
    <w:multiLevelType w:val="multilevel"/>
    <w:tmpl w:val="A06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B2C8C"/>
    <w:multiLevelType w:val="multilevel"/>
    <w:tmpl w:val="40A8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C3BE7"/>
    <w:multiLevelType w:val="multilevel"/>
    <w:tmpl w:val="791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C5681"/>
    <w:multiLevelType w:val="hybridMultilevel"/>
    <w:tmpl w:val="D048E818"/>
    <w:lvl w:ilvl="0" w:tplc="994A16BA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16AD496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B2ECB52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1D23274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C3C8562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BE6E1F6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4E05C7E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1E49E88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E10DC7E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846633498">
    <w:abstractNumId w:val="3"/>
  </w:num>
  <w:num w:numId="2" w16cid:durableId="1141271699">
    <w:abstractNumId w:val="2"/>
  </w:num>
  <w:num w:numId="3" w16cid:durableId="1802914450">
    <w:abstractNumId w:val="5"/>
  </w:num>
  <w:num w:numId="4" w16cid:durableId="940526881">
    <w:abstractNumId w:val="1"/>
  </w:num>
  <w:num w:numId="5" w16cid:durableId="1060787914">
    <w:abstractNumId w:val="4"/>
  </w:num>
  <w:num w:numId="6" w16cid:durableId="787431016">
    <w:abstractNumId w:val="0"/>
  </w:num>
  <w:num w:numId="7" w16cid:durableId="1011032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3E"/>
    <w:rsid w:val="000E4DFF"/>
    <w:rsid w:val="0029393E"/>
    <w:rsid w:val="00294B23"/>
    <w:rsid w:val="002C74ED"/>
    <w:rsid w:val="0036380D"/>
    <w:rsid w:val="004459BB"/>
    <w:rsid w:val="004B4C98"/>
    <w:rsid w:val="006579CC"/>
    <w:rsid w:val="00753883"/>
    <w:rsid w:val="007F0121"/>
    <w:rsid w:val="008A097B"/>
    <w:rsid w:val="00992B22"/>
    <w:rsid w:val="00A86FDD"/>
    <w:rsid w:val="00D04B40"/>
    <w:rsid w:val="00D774FE"/>
    <w:rsid w:val="00E5664B"/>
    <w:rsid w:val="00F9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DCAC1"/>
  <w15:chartTrackingRefBased/>
  <w15:docId w15:val="{2CCB806A-4B69-AC48-932C-A53BDF37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6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C74E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C74ED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7538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6">
    <w:name w:val="Strong"/>
    <w:basedOn w:val="a0"/>
    <w:uiPriority w:val="22"/>
    <w:qFormat/>
    <w:rsid w:val="00753883"/>
    <w:rPr>
      <w:b/>
      <w:bCs/>
    </w:rPr>
  </w:style>
  <w:style w:type="character" w:customStyle="1" w:styleId="katex-mathml">
    <w:name w:val="katex-mathml"/>
    <w:basedOn w:val="a0"/>
    <w:rsid w:val="0036380D"/>
  </w:style>
  <w:style w:type="character" w:customStyle="1" w:styleId="mord">
    <w:name w:val="mord"/>
    <w:basedOn w:val="a0"/>
    <w:rsid w:val="0036380D"/>
  </w:style>
  <w:style w:type="character" w:customStyle="1" w:styleId="mopen">
    <w:name w:val="mopen"/>
    <w:basedOn w:val="a0"/>
    <w:rsid w:val="0036380D"/>
  </w:style>
  <w:style w:type="character" w:customStyle="1" w:styleId="mclose">
    <w:name w:val="mclose"/>
    <w:basedOn w:val="a0"/>
    <w:rsid w:val="0036380D"/>
  </w:style>
  <w:style w:type="character" w:customStyle="1" w:styleId="katex">
    <w:name w:val="katex"/>
    <w:basedOn w:val="a0"/>
    <w:rsid w:val="004459BB"/>
  </w:style>
  <w:style w:type="character" w:customStyle="1" w:styleId="20">
    <w:name w:val="Заголовок 2 Знак"/>
    <w:basedOn w:val="a0"/>
    <w:link w:val="2"/>
    <w:uiPriority w:val="9"/>
    <w:semiHidden/>
    <w:rsid w:val="00E566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7">
    <w:name w:val="Мой обычный"/>
    <w:link w:val="a8"/>
    <w:qFormat/>
    <w:rsid w:val="000E4DFF"/>
    <w:pPr>
      <w:spacing w:line="340" w:lineRule="exact"/>
      <w:ind w:firstLine="709"/>
      <w:contextualSpacing/>
      <w:jc w:val="both"/>
    </w:pPr>
    <w:rPr>
      <w:rFonts w:ascii="Times New Roman" w:eastAsia="Calibri" w:hAnsi="Times New Roman" w:cs="Times New Roman"/>
      <w:kern w:val="0"/>
      <w:sz w:val="28"/>
      <w:szCs w:val="22"/>
      <w:lang w:val="ru-RU"/>
      <w14:ligatures w14:val="none"/>
    </w:rPr>
  </w:style>
  <w:style w:type="character" w:customStyle="1" w:styleId="a8">
    <w:name w:val="Мой обычный Знак"/>
    <w:link w:val="a7"/>
    <w:rsid w:val="000E4DFF"/>
    <w:rPr>
      <w:rFonts w:ascii="Times New Roman" w:eastAsia="Calibri" w:hAnsi="Times New Roman" w:cs="Times New Roman"/>
      <w:kern w:val="0"/>
      <w:sz w:val="28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49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6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4</cp:revision>
  <dcterms:created xsi:type="dcterms:W3CDTF">2025-06-01T11:38:00Z</dcterms:created>
  <dcterms:modified xsi:type="dcterms:W3CDTF">2025-06-01T16:05:00Z</dcterms:modified>
</cp:coreProperties>
</file>