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CD0" w:rsidRDefault="00FA4CD0" w:rsidP="00FA4CD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Разработка бизнес-плана инвестиционного проекта (4 часа)</w:t>
      </w:r>
    </w:p>
    <w:p w:rsidR="00FA4CD0" w:rsidRDefault="00FA4CD0" w:rsidP="00FA4CD0">
      <w:pPr>
        <w:rPr>
          <w:b/>
          <w:sz w:val="28"/>
          <w:szCs w:val="28"/>
        </w:rPr>
      </w:pPr>
    </w:p>
    <w:p w:rsidR="00FA4CD0" w:rsidRDefault="00FA4CD0" w:rsidP="00FA4C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 Ход проведения занятия</w:t>
      </w:r>
    </w:p>
    <w:p w:rsidR="00FA4CD0" w:rsidRDefault="00FA4CD0" w:rsidP="00FA4CD0">
      <w:pPr>
        <w:jc w:val="center"/>
        <w:rPr>
          <w:b/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двух занятий студентам предлагается разработать бизнес-план инвестиционного проекта (БПИП) и осуществить его презентацию. 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первом занятии преподаватель кратко останавливается на сущности БПИП, нормативной базе, регулирующей его разработку в Республике Беларусь, и дает общие пояснения к ходу выполнения задания. 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студенты разбиваются на команды по 4-5 человек. Каждая из команд должна в течение первого занятия подготовить краткое описание своего инвестиционного проекта (</w:t>
      </w:r>
      <w:proofErr w:type="spellStart"/>
      <w:proofErr w:type="gramStart"/>
      <w:r>
        <w:rPr>
          <w:sz w:val="28"/>
          <w:szCs w:val="28"/>
        </w:rPr>
        <w:t>бизнес-идеи</w:t>
      </w:r>
      <w:proofErr w:type="spellEnd"/>
      <w:proofErr w:type="gramEnd"/>
      <w:r>
        <w:rPr>
          <w:sz w:val="28"/>
          <w:szCs w:val="28"/>
        </w:rPr>
        <w:t>), сдать его преподавателю в письменном виде (1-2 страницы текста), а также сделать 5-минутный доклад у доски.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 второму занятию студенты должны подготовить (оформить) </w:t>
      </w:r>
      <w:proofErr w:type="gramStart"/>
      <w:r>
        <w:rPr>
          <w:sz w:val="28"/>
          <w:szCs w:val="28"/>
        </w:rPr>
        <w:t>свой</w:t>
      </w:r>
      <w:proofErr w:type="gramEnd"/>
      <w:r>
        <w:rPr>
          <w:sz w:val="28"/>
          <w:szCs w:val="28"/>
        </w:rPr>
        <w:t xml:space="preserve"> БПИП в письменном виде (около 15 страниц). БПИП оформляется в соответствии с требованиями к пояснительной записке по дипломному проектированию, действующими на кафедре.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начале второго занятия БПИП сдаются на проверку преподавателю. Далее каждая из групп делает презентацию БПИП у доски (до 8 минут). Непосредственно после презентации студенты из других групп должны задать по одному (или больше) вопросу выступающим по сущности БПИП.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конце занятия преподаватель подводит итоги и выставляет оценки группам.</w:t>
      </w:r>
    </w:p>
    <w:p w:rsidR="00FA4CD0" w:rsidRDefault="00FA4CD0" w:rsidP="00FA4C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Структура БПИП</w:t>
      </w:r>
    </w:p>
    <w:p w:rsidR="00FA4CD0" w:rsidRDefault="00FA4CD0" w:rsidP="00FA4CD0">
      <w:pPr>
        <w:jc w:val="center"/>
        <w:rPr>
          <w:b/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занятия структура БПИП задается в соответствии с Правилами разработки БПИП, утвержденными Постановлением Министерства экономики № 158 от 31 августа 2005 года: 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1. Резюме.</w:t>
      </w:r>
    </w:p>
    <w:p w:rsidR="00FA4CD0" w:rsidRDefault="00FA4CD0" w:rsidP="00FA4CD0">
      <w:pPr>
        <w:ind w:firstLine="567"/>
        <w:rPr>
          <w:i/>
          <w:sz w:val="28"/>
          <w:szCs w:val="28"/>
        </w:rPr>
      </w:pPr>
      <w:r>
        <w:rPr>
          <w:sz w:val="28"/>
          <w:szCs w:val="28"/>
        </w:rPr>
        <w:t xml:space="preserve">2. Характеристика организации и стратегия ее развития </w:t>
      </w:r>
      <w:r>
        <w:rPr>
          <w:i/>
          <w:sz w:val="28"/>
          <w:szCs w:val="28"/>
        </w:rPr>
        <w:t>(в рамках занятия не рассматривается).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3. Описание продукции.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4. Анализ рынков сбыта. Стратегия маркетинга.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5. Производственный план.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6. Организационный план.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7. Инвестиционный план.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8. Прогнозирование финансово-хозяйственной деятельности.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9. Показатели эффективности проекта.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10. Юридический план.</w:t>
      </w:r>
    </w:p>
    <w:p w:rsidR="00FA4CD0" w:rsidRDefault="00FA4CD0" w:rsidP="00FA4CD0">
      <w:pPr>
        <w:ind w:firstLine="567"/>
        <w:rPr>
          <w:b/>
          <w:sz w:val="28"/>
          <w:szCs w:val="28"/>
        </w:rPr>
      </w:pPr>
    </w:p>
    <w:p w:rsidR="00FA4CD0" w:rsidRDefault="00FA4CD0" w:rsidP="00FA4CD0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Резюме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(0,5-1 страница)</w:t>
      </w:r>
      <w:r>
        <w:rPr>
          <w:sz w:val="28"/>
          <w:szCs w:val="28"/>
        </w:rPr>
        <w:t xml:space="preserve"> содержит краткое содержание БПИП. </w:t>
      </w:r>
    </w:p>
    <w:p w:rsidR="00FA4CD0" w:rsidRDefault="00FA4CD0" w:rsidP="00FA4CD0">
      <w:pPr>
        <w:ind w:firstLine="567"/>
        <w:rPr>
          <w:b/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продукции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(1-2 страница)</w:t>
      </w:r>
      <w:r>
        <w:rPr>
          <w:sz w:val="28"/>
          <w:szCs w:val="28"/>
        </w:rPr>
        <w:t xml:space="preserve"> содержит характеристики планируемой к выпуску продукции (работ, услуг) по следующим основным аспектам: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область применения;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основные характеристики;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обеспечение гарантийного и послегарантийного обслуживания;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иные аспекты.</w:t>
      </w:r>
    </w:p>
    <w:p w:rsidR="00FA4CD0" w:rsidRDefault="00FA4CD0" w:rsidP="00FA4CD0">
      <w:pPr>
        <w:ind w:firstLine="567"/>
        <w:rPr>
          <w:b/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Анализ рынков сбыта. Стратегия маркетинга </w:t>
      </w:r>
      <w:r>
        <w:rPr>
          <w:i/>
          <w:sz w:val="28"/>
          <w:szCs w:val="28"/>
        </w:rPr>
        <w:t>(1-2 страницы)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Анализ рынков</w:t>
      </w:r>
      <w:r>
        <w:rPr>
          <w:sz w:val="28"/>
          <w:szCs w:val="28"/>
        </w:rPr>
        <w:t xml:space="preserve"> должен включать следующую информацию.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общая характеристика рынка, в том числе в разрезе сегментов;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оценка текущей емкости и потенциала рынка;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прогнозирование динамики спроса;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описание основных конкурентов;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анализ иных значимых факторов и тенденций.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Стратегия маркетинга</w:t>
      </w:r>
      <w:r>
        <w:rPr>
          <w:sz w:val="28"/>
          <w:szCs w:val="28"/>
        </w:rPr>
        <w:t xml:space="preserve"> должна включать: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целевой сегмент;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позиционирование организации по отношению к конкурентам;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товарная политика;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ценовая политика;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политика продвижения;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политика распределения продукции.</w:t>
      </w:r>
    </w:p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Производственный план </w:t>
      </w:r>
      <w:r>
        <w:rPr>
          <w:i/>
          <w:sz w:val="28"/>
          <w:szCs w:val="28"/>
        </w:rPr>
        <w:t xml:space="preserve">(2-3 страницы) </w:t>
      </w:r>
      <w:r>
        <w:rPr>
          <w:sz w:val="28"/>
          <w:szCs w:val="28"/>
        </w:rPr>
        <w:t>должен состоять из трех разделов: программа производства и реализации продукции, материально-техническое снабжение, затраты на производство и реализацию продукции.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Программа производства и реализации продукции </w:t>
      </w:r>
      <w:r>
        <w:rPr>
          <w:sz w:val="28"/>
          <w:szCs w:val="28"/>
        </w:rPr>
        <w:t>подразумевает заполнение следующей таблицы:</w:t>
      </w: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52"/>
        <w:gridCol w:w="1471"/>
        <w:gridCol w:w="1513"/>
        <w:gridCol w:w="1491"/>
        <w:gridCol w:w="1384"/>
      </w:tblGrid>
      <w:tr w:rsidR="00FA4CD0" w:rsidTr="00FA4CD0">
        <w:trPr>
          <w:trHeight w:val="456"/>
        </w:trPr>
        <w:tc>
          <w:tcPr>
            <w:tcW w:w="2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 xml:space="preserve">Наименование </w:t>
            </w:r>
          </w:p>
          <w:p w:rsidR="00FA4CD0" w:rsidRDefault="00FA4CD0">
            <w:pPr>
              <w:jc w:val="center"/>
            </w:pPr>
            <w:r>
              <w:t>показателя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Ед. измерения</w:t>
            </w:r>
          </w:p>
        </w:tc>
        <w:tc>
          <w:tcPr>
            <w:tcW w:w="4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По годам реализации проекта</w:t>
            </w:r>
          </w:p>
        </w:tc>
      </w:tr>
      <w:tr w:rsidR="00FA4CD0" w:rsidTr="00FA4CD0">
        <w:trPr>
          <w:trHeight w:val="32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FA4CD0" w:rsidTr="00FA4CD0"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>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>3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>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>5</w:t>
            </w:r>
          </w:p>
        </w:tc>
      </w:tr>
      <w:tr w:rsidR="00FA4CD0" w:rsidTr="00FA4CD0"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Объем производства</w:t>
            </w:r>
          </w:p>
          <w:p w:rsidR="00FA4CD0" w:rsidRDefault="00FA4CD0">
            <w:pPr>
              <w:jc w:val="center"/>
            </w:pPr>
            <w:r>
              <w:t>– продукция</w:t>
            </w:r>
            <w:proofErr w:type="gramStart"/>
            <w:r>
              <w:t xml:space="preserve"> А</w:t>
            </w:r>
            <w:proofErr w:type="gramEnd"/>
          </w:p>
          <w:p w:rsidR="00FA4CD0" w:rsidRDefault="00FA4CD0">
            <w:pPr>
              <w:jc w:val="center"/>
            </w:pPr>
            <w:r>
              <w:t>– продукция</w:t>
            </w:r>
            <w:proofErr w:type="gramStart"/>
            <w:r>
              <w:t xml:space="preserve"> Б</w:t>
            </w:r>
            <w:proofErr w:type="gramEnd"/>
          </w:p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Объем реализации</w:t>
            </w:r>
          </w:p>
          <w:p w:rsidR="00FA4CD0" w:rsidRDefault="00FA4CD0">
            <w:r>
              <w:t>продукция</w:t>
            </w:r>
            <w:proofErr w:type="gramStart"/>
            <w:r>
              <w:t xml:space="preserve"> А</w:t>
            </w:r>
            <w:proofErr w:type="gramEnd"/>
          </w:p>
          <w:p w:rsidR="00FA4CD0" w:rsidRDefault="00FA4CD0">
            <w:pPr>
              <w:jc w:val="center"/>
            </w:pPr>
            <w:r>
              <w:t>– внутренний рынок</w:t>
            </w:r>
          </w:p>
          <w:p w:rsidR="00FA4CD0" w:rsidRDefault="00FA4CD0">
            <w:pPr>
              <w:jc w:val="center"/>
            </w:pPr>
            <w:r>
              <w:t>– ближнее зарубежье</w:t>
            </w:r>
          </w:p>
          <w:p w:rsidR="00FA4CD0" w:rsidRDefault="00FA4CD0">
            <w:pPr>
              <w:jc w:val="center"/>
            </w:pPr>
            <w:r>
              <w:t>– дальнее зарубежье</w:t>
            </w:r>
          </w:p>
          <w:p w:rsidR="00FA4CD0" w:rsidRDefault="00FA4CD0">
            <w:r>
              <w:t>продукция</w:t>
            </w:r>
            <w:proofErr w:type="gramStart"/>
            <w:r>
              <w:t xml:space="preserve"> Б</w:t>
            </w:r>
            <w:proofErr w:type="gramEnd"/>
          </w:p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должен быть приведен расчет объемов реализации в стоимостном выражении.</w:t>
      </w:r>
    </w:p>
    <w:p w:rsidR="00FA4CD0" w:rsidRDefault="00FA4CD0" w:rsidP="00FA4CD0">
      <w:pPr>
        <w:ind w:firstLine="567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Раздел «материально-техническое снабжение» </w:t>
      </w:r>
      <w:r>
        <w:rPr>
          <w:sz w:val="28"/>
          <w:szCs w:val="28"/>
        </w:rPr>
        <w:t>должен включать в себя расчеты, оформленные в виде следующей таблицы:</w:t>
      </w: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47"/>
        <w:gridCol w:w="1624"/>
        <w:gridCol w:w="1447"/>
        <w:gridCol w:w="1663"/>
        <w:gridCol w:w="1443"/>
      </w:tblGrid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Наименование показателя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Ед. измерения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Цена за ед.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Количество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Стоимость</w:t>
            </w:r>
          </w:p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Сырье и материалы: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…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итого затрат по п.1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Покупные комплектующие и полуфабрикаты: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…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итого затрат по п.2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Всего материальных затрат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привести расчет затрат на топливно-энергетические ресурсы. Все расчеты следует делать в разрезе отдельных лет реализации проекта.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Раздел «затраты на производство и реализацию продукции» </w:t>
      </w:r>
      <w:r>
        <w:rPr>
          <w:sz w:val="28"/>
          <w:szCs w:val="28"/>
        </w:rPr>
        <w:t>подразумевает расчет расходов на оплату труда, амортизационных отчислений и других расходов.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Все затраты сводятся в таблицу вида:</w:t>
      </w: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95"/>
        <w:gridCol w:w="1544"/>
        <w:gridCol w:w="1544"/>
        <w:gridCol w:w="1563"/>
        <w:gridCol w:w="1442"/>
      </w:tblGrid>
      <w:tr w:rsidR="00FA4CD0" w:rsidTr="00FA4CD0">
        <w:trPr>
          <w:trHeight w:val="263"/>
        </w:trPr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Элементы затрат</w:t>
            </w:r>
          </w:p>
        </w:tc>
        <w:tc>
          <w:tcPr>
            <w:tcW w:w="6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По годам проекта</w:t>
            </w:r>
          </w:p>
        </w:tc>
      </w:tr>
      <w:tr w:rsidR="00FA4CD0" w:rsidTr="00FA4CD0">
        <w:trPr>
          <w:trHeight w:val="27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2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FA4CD0" w:rsidTr="00FA4CD0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Материальные затраты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Расходы на оплату труда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Отчисления на социальные нужды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4. Амортизация основных средств и нематериальных активов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5. Прочие затраты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Всего затрат на производство и реализацию продукции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Расходы на оплату труда и отчисления на соц. нужды рассчитываются в виде таблицы: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</w:p>
    <w:p w:rsidR="00FA4CD0" w:rsidRDefault="00FA4CD0" w:rsidP="00FA4CD0">
      <w:pPr>
        <w:rPr>
          <w:sz w:val="28"/>
          <w:szCs w:val="28"/>
        </w:rPr>
      </w:pPr>
    </w:p>
    <w:tbl>
      <w:tblPr>
        <w:tblW w:w="4659" w:type="pct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9"/>
        <w:gridCol w:w="2630"/>
        <w:gridCol w:w="2478"/>
        <w:gridCol w:w="1461"/>
      </w:tblGrid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Наименование показателя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 xml:space="preserve">Среднесписочная </w:t>
            </w:r>
          </w:p>
          <w:p w:rsidR="00FA4CD0" w:rsidRDefault="00FA4CD0">
            <w:pPr>
              <w:jc w:val="center"/>
            </w:pPr>
            <w:r>
              <w:t>численность</w:t>
            </w: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Среднемесячная</w:t>
            </w:r>
          </w:p>
          <w:p w:rsidR="00FA4CD0" w:rsidRDefault="00FA4CD0">
            <w:pPr>
              <w:jc w:val="center"/>
            </w:pPr>
            <w:r>
              <w:t xml:space="preserve"> зарплата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 xml:space="preserve">Годовые расходы на оплату </w:t>
            </w:r>
          </w:p>
          <w:p w:rsidR="00FA4CD0" w:rsidRDefault="00FA4CD0">
            <w:pPr>
              <w:jc w:val="center"/>
            </w:pPr>
            <w:r>
              <w:t>труда</w:t>
            </w:r>
          </w:p>
        </w:tc>
      </w:tr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Персонал, занятый основной деятельностью, всего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–рабочие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 xml:space="preserve">–руководители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специалисты и другие служащие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Отчисления на социальные нужды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rPr>
          <w:jc w:val="center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Итого расходов на оплату труда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Расчет амортизационных отчислений оформляется таблицей вида:</w:t>
      </w: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97"/>
        <w:gridCol w:w="1575"/>
        <w:gridCol w:w="2197"/>
        <w:gridCol w:w="951"/>
        <w:gridCol w:w="951"/>
        <w:gridCol w:w="849"/>
      </w:tblGrid>
      <w:tr w:rsidR="00FA4CD0" w:rsidTr="00FA4CD0">
        <w:trPr>
          <w:trHeight w:val="463"/>
        </w:trPr>
        <w:tc>
          <w:tcPr>
            <w:tcW w:w="22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Наименование показателя</w:t>
            </w:r>
          </w:p>
        </w:tc>
        <w:tc>
          <w:tcPr>
            <w:tcW w:w="1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Годовая норма амортизации, %</w:t>
            </w:r>
          </w:p>
        </w:tc>
        <w:tc>
          <w:tcPr>
            <w:tcW w:w="21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Восстановительная стоимость</w:t>
            </w:r>
          </w:p>
        </w:tc>
        <w:tc>
          <w:tcPr>
            <w:tcW w:w="2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По годам реализации проекта</w:t>
            </w:r>
          </w:p>
        </w:tc>
      </w:tr>
      <w:tr w:rsidR="00FA4CD0" w:rsidTr="00FA4CD0">
        <w:trPr>
          <w:trHeight w:val="814"/>
        </w:trPr>
        <w:tc>
          <w:tcPr>
            <w:tcW w:w="22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1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21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3</w:t>
            </w:r>
          </w:p>
        </w:tc>
      </w:tr>
      <w:tr w:rsidR="00FA4CD0" w:rsidTr="00FA4CD0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Здания и сооружения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Машины и оборудование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Транспортные средства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4. Прочие основные средства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5. Нематериальные активы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6. Всего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proofErr w:type="spellStart"/>
            <w:r>
              <w:t>х</w:t>
            </w:r>
            <w:proofErr w:type="spellEnd"/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Организационный план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(1-2 страницы)</w:t>
      </w:r>
      <w:r>
        <w:rPr>
          <w:sz w:val="28"/>
          <w:szCs w:val="28"/>
        </w:rPr>
        <w:t xml:space="preserve"> должен включать: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организационную структуру предприятия;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штатное расписание (перечень и требуемое количество должностей);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сменность работы;</w:t>
      </w:r>
    </w:p>
    <w:p w:rsidR="00FA4CD0" w:rsidRDefault="00FA4CD0" w:rsidP="00FA4CD0">
      <w:pPr>
        <w:ind w:firstLine="567"/>
        <w:rPr>
          <w:b/>
          <w:sz w:val="28"/>
          <w:szCs w:val="28"/>
        </w:rPr>
      </w:pPr>
      <w:r>
        <w:rPr>
          <w:sz w:val="28"/>
          <w:szCs w:val="28"/>
        </w:rPr>
        <w:t>– другие организационные аспекты</w:t>
      </w:r>
    </w:p>
    <w:p w:rsidR="00FA4CD0" w:rsidRDefault="00FA4CD0" w:rsidP="00FA4CD0">
      <w:pPr>
        <w:ind w:firstLine="567"/>
        <w:rPr>
          <w:b/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b/>
          <w:sz w:val="28"/>
          <w:szCs w:val="28"/>
        </w:rPr>
        <w:t xml:space="preserve">Инвестиционный план </w:t>
      </w:r>
      <w:r>
        <w:rPr>
          <w:i/>
          <w:sz w:val="28"/>
          <w:szCs w:val="28"/>
        </w:rPr>
        <w:t>(1-2 страницы)</w:t>
      </w:r>
      <w:r>
        <w:rPr>
          <w:sz w:val="28"/>
          <w:szCs w:val="28"/>
        </w:rPr>
        <w:t xml:space="preserve"> включает: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расчет размера инвестиций в основной капитал (</w:t>
      </w:r>
      <w:proofErr w:type="spellStart"/>
      <w:r>
        <w:rPr>
          <w:sz w:val="28"/>
          <w:szCs w:val="28"/>
        </w:rPr>
        <w:t>внеоборотные</w:t>
      </w:r>
      <w:proofErr w:type="spellEnd"/>
      <w:r>
        <w:rPr>
          <w:sz w:val="28"/>
          <w:szCs w:val="28"/>
        </w:rPr>
        <w:t xml:space="preserve"> активы);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расчет размера инвестиций в оборотный капитал (оборотные активы);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– описание источников финансирования проектов.</w:t>
      </w:r>
    </w:p>
    <w:p w:rsidR="00FA4CD0" w:rsidRDefault="00FA4CD0" w:rsidP="00FA4CD0">
      <w:pPr>
        <w:ind w:firstLine="567"/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Все расчеты свести в таблицу вида:</w:t>
      </w:r>
    </w:p>
    <w:p w:rsidR="00FA4CD0" w:rsidRDefault="00FA4CD0" w:rsidP="00FA4CD0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08"/>
        <w:gridCol w:w="1931"/>
        <w:gridCol w:w="1331"/>
        <w:gridCol w:w="3092"/>
      </w:tblGrid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>Наименование показателя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 xml:space="preserve">Количество </w:t>
            </w:r>
          </w:p>
          <w:p w:rsidR="00FA4CD0" w:rsidRDefault="00FA4CD0">
            <w:pPr>
              <w:jc w:val="center"/>
            </w:pPr>
            <w:r>
              <w:t>единиц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 xml:space="preserve">Цена ед., </w:t>
            </w:r>
            <w:proofErr w:type="spellStart"/>
            <w:proofErr w:type="gramStart"/>
            <w:r>
              <w:t>млн</w:t>
            </w:r>
            <w:proofErr w:type="spellEnd"/>
            <w:proofErr w:type="gramEnd"/>
            <w:r>
              <w:t xml:space="preserve"> р.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pPr>
              <w:jc w:val="center"/>
            </w:pPr>
            <w:r>
              <w:t xml:space="preserve">Общая стоимость, </w:t>
            </w:r>
            <w:proofErr w:type="spellStart"/>
            <w:proofErr w:type="gramStart"/>
            <w:r>
              <w:t>млн</w:t>
            </w:r>
            <w:proofErr w:type="spellEnd"/>
            <w:proofErr w:type="gramEnd"/>
            <w:r>
              <w:t xml:space="preserve"> р.</w:t>
            </w:r>
          </w:p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 xml:space="preserve">1. </w:t>
            </w:r>
            <w:proofErr w:type="spellStart"/>
            <w:r>
              <w:t>Внеоборотные</w:t>
            </w:r>
            <w:proofErr w:type="spellEnd"/>
            <w:r>
              <w:t xml:space="preserve"> активы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оборудование (указать)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 xml:space="preserve">– другие </w:t>
            </w:r>
            <w:proofErr w:type="spellStart"/>
            <w:r>
              <w:t>внеоборотные</w:t>
            </w:r>
            <w:proofErr w:type="spellEnd"/>
            <w:r>
              <w:t xml:space="preserve"> активы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Оборотные активы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материальные запасы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незавершенное производство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готовая продукция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прочие оборотные активы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 xml:space="preserve">3. Итого по </w:t>
            </w:r>
            <w:proofErr w:type="spellStart"/>
            <w:r>
              <w:t>пп</w:t>
            </w:r>
            <w:proofErr w:type="spellEnd"/>
            <w:r>
              <w:t>. 1 и 2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4. Источники финансирования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собственные средства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3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заемные и привлеченные средства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Прогнозирование финансово-хозяйственной деятельности </w:t>
      </w:r>
      <w:r>
        <w:rPr>
          <w:i/>
          <w:sz w:val="28"/>
          <w:szCs w:val="28"/>
        </w:rPr>
        <w:t>(2-3 страницы)</w:t>
      </w:r>
      <w:r>
        <w:rPr>
          <w:sz w:val="28"/>
          <w:szCs w:val="28"/>
        </w:rPr>
        <w:t xml:space="preserve"> включает: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расчет чистой прибыли от проекта;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составление проекта баланса;</w:t>
      </w: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– расчет потока денежных средств.</w:t>
      </w:r>
    </w:p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Расчет чистой прибыли осуществляется по таблице вида:</w:t>
      </w: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95"/>
        <w:gridCol w:w="1508"/>
        <w:gridCol w:w="1508"/>
        <w:gridCol w:w="1528"/>
        <w:gridCol w:w="1508"/>
      </w:tblGrid>
      <w:tr w:rsidR="00FA4CD0" w:rsidTr="00FA4CD0">
        <w:trPr>
          <w:trHeight w:val="326"/>
        </w:trPr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Наименование показателя</w:t>
            </w:r>
          </w:p>
        </w:tc>
        <w:tc>
          <w:tcPr>
            <w:tcW w:w="60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 xml:space="preserve">Годы </w:t>
            </w:r>
          </w:p>
        </w:tc>
      </w:tr>
      <w:tr w:rsidR="00FA4CD0" w:rsidTr="00FA4CD0">
        <w:trPr>
          <w:trHeight w:val="3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2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Выручка от реализации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Налоги, включаемые в выручку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Выручка без косвенных налогов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4. Себестоимость продукции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5. Прибыль от реализации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6. Прочая прибыль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7. Общая прибыль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8. Налоги из прибыли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9. Чистая прибыль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Проект баланса составляется по следующей форме:</w:t>
      </w:r>
    </w:p>
    <w:p w:rsidR="00FA4CD0" w:rsidRDefault="00FA4CD0" w:rsidP="00FA4CD0">
      <w:pPr>
        <w:ind w:firstLine="567"/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</w:p>
    <w:p w:rsidR="00FA4CD0" w:rsidRDefault="00FA4CD0" w:rsidP="00FA4CD0">
      <w:pPr>
        <w:ind w:firstLine="567"/>
        <w:rPr>
          <w:sz w:val="28"/>
          <w:szCs w:val="28"/>
        </w:rPr>
      </w:pP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38"/>
        <w:gridCol w:w="1498"/>
        <w:gridCol w:w="1498"/>
        <w:gridCol w:w="1519"/>
        <w:gridCol w:w="1291"/>
      </w:tblGrid>
      <w:tr w:rsidR="00FA4CD0" w:rsidTr="00FA4CD0">
        <w:trPr>
          <w:trHeight w:val="326"/>
        </w:trPr>
        <w:tc>
          <w:tcPr>
            <w:tcW w:w="2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Статьи баланса</w:t>
            </w:r>
          </w:p>
        </w:tc>
        <w:tc>
          <w:tcPr>
            <w:tcW w:w="58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 xml:space="preserve">Годы </w:t>
            </w:r>
          </w:p>
        </w:tc>
      </w:tr>
      <w:tr w:rsidR="00FA4CD0" w:rsidTr="00FA4CD0">
        <w:trPr>
          <w:trHeight w:val="3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2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rPr>
                <w:lang w:val="en-US"/>
              </w:rPr>
              <w:t>n</w:t>
            </w:r>
          </w:p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 xml:space="preserve">1. </w:t>
            </w:r>
            <w:proofErr w:type="spellStart"/>
            <w:r>
              <w:t>Внеоборотные</w:t>
            </w:r>
            <w:proofErr w:type="spellEnd"/>
            <w:r>
              <w:t xml:space="preserve"> активы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Оборотные активы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ИТОГО ПО АКТИВУ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Капитал и резервы (собственные средства)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уставный фонд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нераспределенная прибыль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– прочие источники собственных средств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4. Краткосрочные обязательства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5. Долгосрочные обязательства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ИТОГО ПО ПАССИВУ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/>
    <w:p w:rsidR="00FA4CD0" w:rsidRDefault="00FA4CD0" w:rsidP="00FA4CD0">
      <w:pPr>
        <w:ind w:firstLine="567"/>
        <w:rPr>
          <w:sz w:val="28"/>
          <w:szCs w:val="28"/>
        </w:rPr>
      </w:pPr>
      <w:r>
        <w:rPr>
          <w:sz w:val="28"/>
          <w:szCs w:val="28"/>
        </w:rPr>
        <w:t>Расчет потока денежных средств осуществляется в виде таблицы:</w:t>
      </w:r>
    </w:p>
    <w:p w:rsidR="00FA4CD0" w:rsidRDefault="00FA4CD0" w:rsidP="00FA4CD0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30"/>
        <w:gridCol w:w="1500"/>
        <w:gridCol w:w="1500"/>
        <w:gridCol w:w="1520"/>
        <w:gridCol w:w="1293"/>
      </w:tblGrid>
      <w:tr w:rsidR="00FA4CD0" w:rsidTr="00FA4CD0">
        <w:trPr>
          <w:trHeight w:val="326"/>
        </w:trPr>
        <w:tc>
          <w:tcPr>
            <w:tcW w:w="29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Наименование показателя</w:t>
            </w:r>
          </w:p>
        </w:tc>
        <w:tc>
          <w:tcPr>
            <w:tcW w:w="58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 xml:space="preserve">Годы </w:t>
            </w:r>
          </w:p>
        </w:tc>
      </w:tr>
      <w:tr w:rsidR="00FA4CD0" w:rsidTr="00FA4CD0">
        <w:trPr>
          <w:trHeight w:val="3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</w:pPr>
            <w:r>
              <w:t>…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4CD0" w:rsidRDefault="00FA4CD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1. ПОСТУПЛЕНИЕ СРЕДСТВ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Выручка от реализации продукции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Кредиты и займы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Прочие поступления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2. ОТТОК СРЕДСТВ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Затраты на производство и реализацию продукции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Расходы и платежи из прибыли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Прочие выплаты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  <w:tr w:rsidR="00FA4CD0" w:rsidTr="00FA4CD0"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CD0" w:rsidRDefault="00FA4CD0">
            <w:r>
              <w:t>3. САЛЬДО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4CD0" w:rsidRDefault="00FA4CD0"/>
        </w:tc>
      </w:tr>
    </w:tbl>
    <w:p w:rsidR="00FA4CD0" w:rsidRDefault="00FA4CD0" w:rsidP="00FA4CD0">
      <w:pPr>
        <w:rPr>
          <w:b/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Показатели эффективности проекта </w:t>
      </w:r>
      <w:r>
        <w:rPr>
          <w:i/>
          <w:sz w:val="28"/>
          <w:szCs w:val="28"/>
        </w:rPr>
        <w:t>(2 страницы)</w:t>
      </w:r>
      <w:r>
        <w:rPr>
          <w:sz w:val="28"/>
          <w:szCs w:val="28"/>
        </w:rPr>
        <w:t xml:space="preserve"> подразумевают расчет: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чистого дисконтированного дохода (ЧДД), внутренней нормы доходности (ВНД), динамического срока окупаемости, индекса рентабельности (ИР);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рентабельность активов, продукции, оборота;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 точки безубыточности.</w:t>
      </w:r>
    </w:p>
    <w:p w:rsidR="00FA4CD0" w:rsidRDefault="00FA4CD0" w:rsidP="00FA4CD0">
      <w:pPr>
        <w:ind w:firstLine="567"/>
        <w:rPr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Юридический план </w:t>
      </w:r>
      <w:r>
        <w:rPr>
          <w:i/>
          <w:sz w:val="28"/>
          <w:szCs w:val="28"/>
        </w:rPr>
        <w:t>(0,5-1 страница)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требует</w:t>
      </w:r>
      <w:r>
        <w:rPr>
          <w:b/>
          <w:sz w:val="28"/>
          <w:szCs w:val="28"/>
        </w:rPr>
        <w:t xml:space="preserve"> у</w:t>
      </w:r>
      <w:r>
        <w:rPr>
          <w:sz w:val="28"/>
          <w:szCs w:val="28"/>
        </w:rPr>
        <w:t>казания организационно-правовой формы предприятия, а также другие важные для проекта юридические аспекты.</w:t>
      </w:r>
    </w:p>
    <w:p w:rsidR="00FA4CD0" w:rsidRDefault="00FA4CD0" w:rsidP="00FA4CD0">
      <w:pPr>
        <w:rPr>
          <w:b/>
          <w:sz w:val="28"/>
          <w:szCs w:val="28"/>
        </w:rPr>
      </w:pPr>
    </w:p>
    <w:p w:rsidR="00FA4CD0" w:rsidRDefault="00FA4CD0" w:rsidP="00FA4C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 Структура презентации</w:t>
      </w:r>
    </w:p>
    <w:p w:rsidR="00FA4CD0" w:rsidRDefault="00FA4CD0" w:rsidP="00FA4CD0">
      <w:pPr>
        <w:jc w:val="center"/>
        <w:rPr>
          <w:b/>
          <w:sz w:val="28"/>
          <w:szCs w:val="28"/>
        </w:rPr>
      </w:pP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Презентация БПИП должна содержать: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1) область деятельности (продукция, услуги, работы);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2) перспективы на рынке (емкость, конкуренты);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3) объемы производства;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4) размер инвестиций;</w:t>
      </w:r>
    </w:p>
    <w:p w:rsidR="00FA4CD0" w:rsidRDefault="00FA4CD0" w:rsidP="00FA4CD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5) показатели эффективности проекта.</w:t>
      </w:r>
    </w:p>
    <w:p w:rsidR="00321403" w:rsidRDefault="00321403"/>
    <w:sectPr w:rsidR="00321403" w:rsidSect="00321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A4CD0"/>
    <w:rsid w:val="00321403"/>
    <w:rsid w:val="00FA4C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C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2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gornostai</dc:creator>
  <cp:lastModifiedBy>gornostai</cp:lastModifiedBy>
  <cp:revision>2</cp:revision>
  <dcterms:created xsi:type="dcterms:W3CDTF">2023-05-15T10:24:00Z</dcterms:created>
  <dcterms:modified xsi:type="dcterms:W3CDTF">2023-05-15T10:24:00Z</dcterms:modified>
</cp:coreProperties>
</file>