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E9FCB9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6A912470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D2FD7B8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0F73916D" w14:textId="77777777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5F9EC56F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9090E0F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1B6D5461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4C4ADB8A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6ED50FDA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ECE0C69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41BF1FD7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C355325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4C39CB2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F5EFB81" w14:textId="77777777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9E36F76" w14:textId="77777777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0537D56B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4A030B4A" w14:textId="77777777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№2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71D4F02B" w14:textId="77777777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110E9D1B" w14:textId="77777777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СРЕДА СИСТЕМЫ ХРАНЕНИЯ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78ADD578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3FE3536E" w14:textId="77777777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0F047FF3" w14:textId="77777777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3AAD50B7" w14:textId="77777777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25FE423E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263FFC1F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FB8028E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14704DC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2C924EC1" w14:textId="77777777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03E40BFF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lastRenderedPageBreak/>
        <w:t>Содержание</w:t>
      </w:r>
    </w:p>
    <w:p w14:paraId="5EACECDB" w14:textId="77777777" w:rsidR="00CB1C58" w:rsidRDefault="00CB1C58"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CB1C58" w14:paraId="697B1B4D" w14:textId="77777777">
        <w:tc>
          <w:tcPr>
            <w:tcW w:w="9182" w:type="dxa"/>
            <w:vAlign w:val="center"/>
          </w:tcPr>
          <w:p w14:paraId="2B0788BE" w14:textId="77777777" w:rsidR="00CB1C58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5B15AC2D" w14:textId="77777777" w:rsidR="00CB1C58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CB1C58" w14:paraId="2A3BE3CD" w14:textId="77777777">
        <w:tc>
          <w:tcPr>
            <w:tcW w:w="9182" w:type="dxa"/>
            <w:vAlign w:val="center"/>
          </w:tcPr>
          <w:p w14:paraId="32D35AD3" w14:textId="77777777" w:rsidR="00CB1C58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 Выполнение работы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7150222C" w14:textId="77777777" w:rsidR="00CB1C58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CB1C58" w14:paraId="5128B97F" w14:textId="77777777">
        <w:tc>
          <w:tcPr>
            <w:tcW w:w="9182" w:type="dxa"/>
            <w:vAlign w:val="center"/>
          </w:tcPr>
          <w:p w14:paraId="569F0604" w14:textId="77777777" w:rsidR="00CB1C58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1.1 Исследование системы хранения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2DB6996D" w14:textId="77777777" w:rsidR="00CB1C58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CB1C58" w14:paraId="0C3AD430" w14:textId="77777777">
        <w:tc>
          <w:tcPr>
            <w:tcW w:w="9182" w:type="dxa"/>
            <w:vAlign w:val="center"/>
          </w:tcPr>
          <w:p w14:paraId="2261213E" w14:textId="77777777" w:rsidR="00CB1C58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1.2 Создание блочного устройства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034514C7" w14:textId="77777777" w:rsidR="00CB1C58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CB1C58" w14:paraId="5835BCEB" w14:textId="77777777">
        <w:tc>
          <w:tcPr>
            <w:tcW w:w="9182" w:type="dxa"/>
            <w:vAlign w:val="center"/>
          </w:tcPr>
          <w:p w14:paraId="47EAEA44" w14:textId="77777777" w:rsidR="00CB1C58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1.3 Создание файловой системы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A29FF59" w14:textId="77777777" w:rsidR="00CB1C58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  <w:tr w:rsidR="00CB1C58" w14:paraId="65EFAF3C" w14:textId="77777777">
        <w:tc>
          <w:tcPr>
            <w:tcW w:w="9182" w:type="dxa"/>
            <w:vAlign w:val="center"/>
          </w:tcPr>
          <w:p w14:paraId="209D5711" w14:textId="77777777" w:rsidR="00CB1C58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F21FCE5" w14:textId="225F54A7" w:rsidR="00CB1C58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="0026574A">
              <w:rPr>
                <w:sz w:val="28"/>
                <w:szCs w:val="28"/>
              </w:rPr>
              <w:t>1</w:t>
            </w:r>
          </w:p>
        </w:tc>
      </w:tr>
    </w:tbl>
    <w:p w14:paraId="37228D07" w14:textId="77777777" w:rsidR="00CB1C58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Введение</w:t>
      </w:r>
    </w:p>
    <w:p w14:paraId="43892587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данной лабораторной работе продолжается изучение системы хранения данных (СХД) EMC VNXe на симуляторе Unisphere VNXe Demo. В первой работе изучалось устройство массива, а вторая посвящена управлению им: проверяется конфигурация и создаются новые ресурсы хранения.</w:t>
      </w:r>
    </w:p>
    <w:p w14:paraId="7F7179AA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Цель работы: исследовать интерфейс управления Unisphere и основные задачи, которые выполняются в среде интеллектуальной системы хранения. Для этого проверяется правильность конфигурации системы хранения и по шагам выполняется создание ресурсов хранения двух видов: блочного устройства и файловой системы.</w:t>
      </w:r>
    </w:p>
    <w:p w14:paraId="3F5575DB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первой части настраивается панель Dashboard, проверяется состояние ресурсов хранения и изучаются настройки пула MultiTier. Затем рассматриваются подключение хоста Windows 2k8 и настройки протокола iSCSI.</w:t>
      </w:r>
    </w:p>
    <w:p w14:paraId="4C971937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Во второй части создаётся блочное устройство, то есть группа логических томов LUN. Хост видит каждый LUN как обычный локальный диск. Группа удобна тем, что снимки всех её томов делаются одновременно. К группе открывается доступ хосту по протоколу Fibre Channel (FC).</w:t>
      </w:r>
    </w:p>
    <w:p w14:paraId="5BAF37D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третьей части создаётся файловая система для хоста Windows. В отличие от LUN она даёт доступ к данным на уровне файлов, через общую сетевую папку.</w:t>
      </w:r>
    </w:p>
    <w:p w14:paraId="6BFDD2F3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Работа выполняется в симуляторе Unisphere VNXe Demo, установленном в первой лабораторной работе.</w:t>
      </w:r>
    </w:p>
    <w:p w14:paraId="039295B0" w14:textId="77777777" w:rsidR="00CB1C58" w:rsidRDefault="00000000">
      <w:pPr>
        <w:pStyle w:val="a"/>
        <w:pageBreakBefore/>
        <w:ind w:left="0" w:firstLine="709"/>
        <w:rPr>
          <w:lang w:eastAsia="en-US"/>
        </w:rPr>
      </w:pPr>
      <w:r>
        <w:rPr>
          <w:lang w:eastAsia="en-US"/>
        </w:rPr>
        <w:lastRenderedPageBreak/>
        <w:t>Выполнение работы</w:t>
      </w:r>
    </w:p>
    <w:p w14:paraId="29853983" w14:textId="77777777" w:rsidR="00CB1C58" w:rsidRDefault="00000000">
      <w:pPr>
        <w:pStyle w:val="a0"/>
      </w:pPr>
      <w:r>
        <w:t>Исследование системы хранения</w:t>
      </w:r>
    </w:p>
    <w:p w14:paraId="76FC0F62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начала работы симулятор открывается в браузере Mozilla Firefox ESR, и выполняется вход под учётной записью администратора. После входа открывается вкладка «Панель» (Dashboard). В верхнем меню находятся основные разделы: «Панель», «Система», «Система хранения данных», «Хосты», «Настройки» и «Поддержка».</w:t>
      </w:r>
    </w:p>
    <w:p w14:paraId="3EE716AA" w14:textId="77777777" w:rsidR="00CB1C58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Панель Dashboard собирает в одном окне главные сведения о массиве. Она состоит из отдельных блоков, и из каждого можно перейти в нужный раздел меню. На панели находятся следующие блоки:</w:t>
      </w:r>
    </w:p>
    <w:p w14:paraId="425D5F89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«Системные ресурсы» с диаграммой занятого и свободного места;</w:t>
      </w:r>
    </w:p>
    <w:p w14:paraId="1326D434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«Пулы хранения» с заполнением пула MultiTier;</w:t>
      </w:r>
    </w:p>
    <w:p w14:paraId="53A782AA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«Типичные задачи» со ссылками на мастера создания ресурсов;</w:t>
      </w:r>
    </w:p>
    <w:p w14:paraId="5C4CA14D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«Системные оповещения» с журналом событий массива.</w:t>
      </w:r>
    </w:p>
    <w:p w14:paraId="02D4F63F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Набор блоков меняется кнопкой «Настроить» (Customize). После нажатия над панелью появляется лента с доступными блоками. Блок из ленты перетаскивается мышью в нужное место, а лишний блок закрывается крестиком.</w:t>
      </w:r>
    </w:p>
    <w:p w14:paraId="3EF7783F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Далее панель настраивается по заданию. Блок System Information захватывается за заголовок и переносится в верхний правый угол рабочей области. Затем раскрывается список «Настроить», и элемент LUNs перетаскивается в верхний левый угол. Результат показан на рисунке 1.1.</w:t>
      </w:r>
    </w:p>
    <w:p w14:paraId="36CCECEB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A4BCCBA" wp14:editId="33B427C2">
            <wp:extent cx="5940000" cy="4000135"/>
            <wp:effectExtent l="0" t="0" r="0" b="2540"/>
            <wp:docPr id="1001" name="Рисунок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01.png"/>
                    <pic:cNvPicPr/>
                  </pic:nvPicPr>
                  <pic:blipFill rotWithShape="1">
                    <a:blip r:embed="rId8"/>
                    <a:srcRect t="10589" b="6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4000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9D0A7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 – Панель Dashboard после настройки рабочей области</w:t>
      </w:r>
    </w:p>
    <w:p w14:paraId="03B69C58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левом верхнем углу теперь находится список LUN массива, а справа блок System Information со сведениями о системе: названием, моделью VNXe3200 и версией программного обеспечения. Зелёный значок в поле System Health означает, что массив исправен. Теперь главные сведения видны сразу после входа в систему.</w:t>
      </w:r>
    </w:p>
    <w:p w14:paraId="0F98913F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Далее открывается раздел Storage Resource Health («Система» → «Состояние ресурсов хранения данных», рисунок 1.2). В нём собраны все ресурсы хранения массива: LUN, группы LUN, файловые системы и хранилища VMware. Если выбрать ресурс, справа появляется подробная панель: из каких томов он состоит, на каком пуле размещён и исправен ли этот пул.</w:t>
      </w:r>
    </w:p>
    <w:p w14:paraId="6B08D6FB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614F0F2" wp14:editId="4DF3C584">
            <wp:extent cx="5940000" cy="1572353"/>
            <wp:effectExtent l="0" t="0" r="0" b="6350"/>
            <wp:docPr id="1002" name="Рисунок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02.png"/>
                    <pic:cNvPicPr/>
                  </pic:nvPicPr>
                  <pic:blipFill rotWithShape="1">
                    <a:blip r:embed="rId9"/>
                    <a:srcRect t="15022" r="25484" b="60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1572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2C44C2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 – Окно Storage Resource Health</w:t>
      </w:r>
    </w:p>
    <w:p w14:paraId="36569DC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lastRenderedPageBreak/>
        <w:t>Из этого раздела можно узнать, исправен ли ресурс, к какому типу он относится, из каких томов состоит и на каком пуле находится. Если с пулом случится сбой, здесь видно, какие ресурсы он затронет. Файловые системы и их статус приведены в таблице 1.1.</w:t>
      </w:r>
    </w:p>
    <w:p w14:paraId="33EF597F" w14:textId="77777777" w:rsidR="00CB1C58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1.1 – Файловые системы и их статус</w:t>
      </w:r>
    </w:p>
    <w:tbl>
      <w:tblPr>
        <w:tblStyle w:val="afa"/>
        <w:tblW w:w="9354" w:type="dxa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B1C58" w14:paraId="33C3078B" w14:textId="77777777">
        <w:trPr>
          <w:cantSplit/>
          <w:tblHeader/>
        </w:trPr>
        <w:tc>
          <w:tcPr>
            <w:tcW w:w="4677" w:type="dxa"/>
          </w:tcPr>
          <w:p w14:paraId="00492931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Файловая система</w:t>
            </w:r>
          </w:p>
        </w:tc>
        <w:tc>
          <w:tcPr>
            <w:tcW w:w="4677" w:type="dxa"/>
          </w:tcPr>
          <w:p w14:paraId="11BDFE4B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Статус</w:t>
            </w:r>
          </w:p>
        </w:tc>
      </w:tr>
      <w:tr w:rsidR="00CB1C58" w14:paraId="6370F11E" w14:textId="77777777">
        <w:trPr>
          <w:cantSplit/>
        </w:trPr>
        <w:tc>
          <w:tcPr>
            <w:tcW w:w="4677" w:type="dxa"/>
          </w:tcPr>
          <w:p w14:paraId="5C052A20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FileSystem00</w:t>
            </w:r>
          </w:p>
        </w:tc>
        <w:tc>
          <w:tcPr>
            <w:tcW w:w="4677" w:type="dxa"/>
          </w:tcPr>
          <w:p w14:paraId="4D2DE42B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OK</w:t>
            </w:r>
          </w:p>
        </w:tc>
      </w:tr>
      <w:tr w:rsidR="00CB1C58" w14:paraId="71ED9C45" w14:textId="77777777">
        <w:trPr>
          <w:cantSplit/>
        </w:trPr>
        <w:tc>
          <w:tcPr>
            <w:tcW w:w="4677" w:type="dxa"/>
          </w:tcPr>
          <w:p w14:paraId="7EDEF013" w14:textId="77777777" w:rsidR="00CB1C58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FileSystem01</w:t>
            </w:r>
          </w:p>
        </w:tc>
        <w:tc>
          <w:tcPr>
            <w:tcW w:w="4677" w:type="dxa"/>
          </w:tcPr>
          <w:p w14:paraId="49AD037C" w14:textId="77777777" w:rsidR="00CB1C58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OK</w:t>
            </w:r>
          </w:p>
        </w:tc>
      </w:tr>
    </w:tbl>
    <w:p w14:paraId="548C1DDB" w14:textId="77777777" w:rsidR="00CB1C58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>В системе две файловые системы, FileSystem00 и FileSystem01, и обе работают нормально (статус OK). Остальные ресурсы тоже исправны, значит конфигурация массива в порядке и на нём можно создавать новые ресурсы.</w:t>
      </w:r>
    </w:p>
    <w:p w14:paraId="1E62499B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Следующее задание касается пула хранения. Пул объединяет диски массива в общее пространство, из которого выделяются LUN и файловые системы. В разделе «Система хранения данных» → Storage Configuration → «Пулы хранения» выбирается пул MultiTier, и кнопкой Details открывается его описание. Вкладка «Общие» показана на рисунке 1.3.</w:t>
      </w:r>
    </w:p>
    <w:p w14:paraId="3BAE7A21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D2FCD7E" wp14:editId="54C124C6">
            <wp:extent cx="5928506" cy="2233084"/>
            <wp:effectExtent l="0" t="0" r="2540" b="2540"/>
            <wp:docPr id="1003" name="Рисунок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03.png"/>
                    <pic:cNvPicPr/>
                  </pic:nvPicPr>
                  <pic:blipFill rotWithShape="1">
                    <a:blip r:embed="rId10"/>
                    <a:srcRect t="18719" r="41823" b="54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812" cy="2265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00E05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1.3 – Общие сведения о пуле MultiTier</w:t>
      </w:r>
    </w:p>
    <w:p w14:paraId="44769AFA" w14:textId="77777777" w:rsidR="00CB1C58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На вкладке «Общие» указаны:</w:t>
      </w:r>
    </w:p>
    <w:p w14:paraId="15243566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состояние пула (OK);</w:t>
      </w:r>
    </w:p>
    <w:p w14:paraId="292155F5" w14:textId="77777777" w:rsidR="00CB1C58" w:rsidRPr="00D716CE" w:rsidRDefault="00000000">
      <w:pPr>
        <w:pStyle w:val="a7"/>
        <w:numPr>
          <w:ilvl w:val="0"/>
          <w:numId w:val="17"/>
        </w:numPr>
        <w:ind w:left="0" w:firstLine="709"/>
        <w:rPr>
          <w:lang w:eastAsia="en-US"/>
        </w:rPr>
      </w:pPr>
      <w:r>
        <w:rPr>
          <w:lang w:val="ru-RU" w:eastAsia="en-US"/>
        </w:rPr>
        <w:t>имя и описание пула;</w:t>
      </w:r>
    </w:p>
    <w:p w14:paraId="7EEB71EA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общий объём пула;</w:t>
      </w:r>
    </w:p>
    <w:p w14:paraId="297E1D03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состав уровня Performance Tier: пять дисков SAS;</w:t>
      </w:r>
    </w:p>
    <w:p w14:paraId="662BD16E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состав уровня Capacity Tier: пять дисков NL SAS.</w:t>
      </w:r>
    </w:p>
    <w:p w14:paraId="3A0E64E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Пул MultiTier состоит из двух уровней: быстрых дисков SAS и более ёмких и дешёвых дисков NL SAS. Диски каждого уровня объединены в RAID 5, поэтому пул продолжает работать, даже если откажет один диск. Объём пула симулятор показывает как 0,0 ТБ, это особенность демонстрационной версии.</w:t>
      </w:r>
    </w:p>
    <w:p w14:paraId="5541694D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lastRenderedPageBreak/>
        <w:t>На этой вкладке можно изменить имя и описание пула и добавить в пул новые диски кнопкой «Добавить диски». Состав уровней и тип RAID здесь только отображаются.</w:t>
      </w:r>
    </w:p>
    <w:p w14:paraId="49718D1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Далее открывается вкладка «Использование» (Utilization). На ней видно, насколько заполнен пул, сколько места выдано ресурсам и сколько осталось.</w:t>
      </w:r>
    </w:p>
    <w:p w14:paraId="243E3DDD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Пул выдал ресурсам больше места, чем в нём есть на самом деле (подписка 145 %). Так бывает при тонком выделении: место в пуле расходуется только по мере записи данных. Если данных станет много, пул может заполниться, поэтому администратору важно вовремя получить предупреждение. Для этого служит порог оповещения (Alert Threshold).</w:t>
      </w:r>
    </w:p>
    <w:p w14:paraId="02D81BF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Ползунок «Пороговое значение для оповещений» перемещается на отметку 50 % (рисунок 1.4).</w:t>
      </w:r>
    </w:p>
    <w:p w14:paraId="37B54339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4006E278" wp14:editId="3897E49A">
            <wp:extent cx="5940000" cy="1337336"/>
            <wp:effectExtent l="0" t="0" r="2540" b="5715"/>
            <wp:docPr id="1004" name="Рисунок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04.png"/>
                    <pic:cNvPicPr/>
                  </pic:nvPicPr>
                  <pic:blipFill rotWithShape="1">
                    <a:blip r:embed="rId11"/>
                    <a:srcRect t="22566" r="3230" b="439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1337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0A48C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1.4 – Установка порога оповещения 50 % на вкладке «Использование»</w:t>
      </w:r>
    </w:p>
    <w:p w14:paraId="28155A3D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Изменения сохраняются кнопкой «Применить изменения», и система сообщает об успешном завершении операции (рисунок 1.5).</w:t>
      </w:r>
    </w:p>
    <w:p w14:paraId="5633A5A8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33B6F76" wp14:editId="1525D2E1">
            <wp:extent cx="5843905" cy="2807384"/>
            <wp:effectExtent l="0" t="0" r="0" b="0"/>
            <wp:docPr id="1005" name="Рисунок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05.png"/>
                    <pic:cNvPicPr/>
                  </pic:nvPicPr>
                  <pic:blipFill rotWithShape="1">
                    <a:blip r:embed="rId12"/>
                    <a:srcRect t="26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179" cy="28152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71386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1.5 – Сообщение об успешном изменении пула</w:t>
      </w:r>
    </w:p>
    <w:p w14:paraId="0B64A7F7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Порог оповещения определяет, при каком заполнении пула система начнёт присылать предупреждения. Чем ниже порог, тем раньше приходят </w:t>
      </w:r>
      <w:r>
        <w:rPr>
          <w:lang w:val="ru-RU" w:eastAsia="en-US"/>
        </w:rPr>
        <w:lastRenderedPageBreak/>
        <w:t>оповещения и тем больше их в журнале. При пороге 50 % администратор узнаёт о росте данных, когда в пуле остаётся ещё половина места, и успевает расширить пул.</w:t>
      </w:r>
    </w:p>
    <w:p w14:paraId="2F8C6F9F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Следующий шаг касается подключения хостов. Хост работает с массивом через инициатор, то есть свой сетевой адаптер с уникальным именем. Путь (Initiator Path) показывает, через какой порт массива подключён инициатор.</w:t>
      </w:r>
    </w:p>
    <w:p w14:paraId="39A2E5C7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Далее открывается раздел «Хосты» и вкладка Initiators. Под заголовком раздела расположены две вкладки: Initiators и Initiator Paths. Выбирается вторая из них (рисунок 1.6).</w:t>
      </w:r>
    </w:p>
    <w:p w14:paraId="3955D3EB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35D0A5AD" wp14:editId="401429B1">
            <wp:extent cx="5871107" cy="3033656"/>
            <wp:effectExtent l="0" t="0" r="0" b="1905"/>
            <wp:docPr id="1006" name="Рисунок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06.png"/>
                    <pic:cNvPicPr/>
                  </pic:nvPicPr>
                  <pic:blipFill rotWithShape="1">
                    <a:blip r:embed="rId13"/>
                    <a:srcRect t="23008" r="28871" b="20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453" cy="3078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AFA2EF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1.6 – Вкладка Initiator Paths</w:t>
      </w:r>
    </w:p>
    <w:p w14:paraId="690A6604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таблице путей для каждого инициатора указаны хост, протокол, порт массива и признак входа в систему (Logged In). Большинство инициаторов подключены к массиву сразу по нескольким путям.</w:t>
      </w:r>
    </w:p>
    <w:p w14:paraId="3A2B9CA1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Два инициатора Fibre Channel не привязаны ни к одному хосту, они были найдены ещё в первой лабораторной работе. Все инициаторы успешно вошли в систему (Logged In = Yes). Эта вкладка служит только для просмотра. Изменения вносятся в карточке хоста: там можно изменить имя, описание и операционную систему хоста, добавить, изменить или удалить инициатор.</w:t>
      </w:r>
    </w:p>
    <w:p w14:paraId="3624A98D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Двойным щелчком по имени хоста Windows 2k8 открывается его карточка (рисунок 1.7). На вкладке «Общие» видно, что хост исправен, добавлен вручную и работает под Windows Server 2008. Имя, описание и операционную систему хоста можно изменить.</w:t>
      </w:r>
    </w:p>
    <w:p w14:paraId="378950A1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1C892C0A" wp14:editId="115C0F7B">
            <wp:extent cx="5159048" cy="2409713"/>
            <wp:effectExtent l="0" t="0" r="0" b="3810"/>
            <wp:docPr id="1007" name="Рисунок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07.png"/>
                    <pic:cNvPicPr/>
                  </pic:nvPicPr>
                  <pic:blipFill rotWithShape="1">
                    <a:blip r:embed="rId14"/>
                    <a:srcRect t="22655" r="42564" b="36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7061" cy="24695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E6F221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1.7 – Карточка хоста Windows 2k8</w:t>
      </w:r>
    </w:p>
    <w:p w14:paraId="1BE393F6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вкладке Initiators указан один инициатор хоста, он работает по протоколу iSCSI (рисунок 1.8). Под таблицей находятся кнопки для добавления, изменения и удаления инициаторов.</w:t>
      </w:r>
    </w:p>
    <w:p w14:paraId="04B01226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C8230C5" wp14:editId="2D2962CA">
            <wp:extent cx="5816674" cy="903643"/>
            <wp:effectExtent l="0" t="0" r="0" b="0"/>
            <wp:docPr id="1008" name="Рисунок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08.png"/>
                    <pic:cNvPicPr/>
                  </pic:nvPicPr>
                  <pic:blipFill rotWithShape="1">
                    <a:blip r:embed="rId15"/>
                    <a:srcRect t="23552" b="52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883" cy="909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B4DDBF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1.8 – Инициаторы хоста Windows 2k8</w:t>
      </w:r>
    </w:p>
    <w:p w14:paraId="42ABCD17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вкладке Initiator Paths видны два пути этого инициатора: через процессор хранения SP A и через процессор SP B (рисунок 1.9).</w:t>
      </w:r>
    </w:p>
    <w:p w14:paraId="53E7C9FD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7D29C0AC" wp14:editId="312023DE">
            <wp:extent cx="5779875" cy="1602889"/>
            <wp:effectExtent l="0" t="0" r="0" b="0"/>
            <wp:docPr id="1009" name="Рисунок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09.png"/>
                    <pic:cNvPicPr/>
                  </pic:nvPicPr>
                  <pic:blipFill rotWithShape="1">
                    <a:blip r:embed="rId16"/>
                    <a:srcRect t="23245" r="41823" b="51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958" cy="1622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CD88E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1.9 – Пути инициатора хоста Windows 2k8</w:t>
      </w:r>
    </w:p>
    <w:p w14:paraId="7F4CC421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 рисункам 1.6–1.9 видно, что хост Windows 2k8 подключается к системе хранения по протоколу iSCSI. Доступ к массиву у хоста есть: хост исправен, и оба пути вошли в систему. У хоста один инициатор и два пути к массиву.</w:t>
      </w:r>
    </w:p>
    <w:p w14:paraId="395A1AD1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Хост подключён через оба процессора хранения, поэтому при отказе одного из них продолжит работать через второй.</w:t>
      </w:r>
    </w:p>
    <w:p w14:paraId="50C3A110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lastRenderedPageBreak/>
        <w:t>Последнее задание первой части касается настроек протокола iSCSI. В разделе «Настройки» выбирается пункт «Настройки сервера iSCSI» (рисунок 1.10). Окно содержит две вкладки: «Серверы iSCSI» и CHAP Security.</w:t>
      </w:r>
    </w:p>
    <w:p w14:paraId="7C06B42E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14004A7A" wp14:editId="37DC5D3F">
            <wp:extent cx="5940000" cy="2095687"/>
            <wp:effectExtent l="0" t="0" r="0" b="0"/>
            <wp:docPr id="1010" name="Рисунок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png"/>
                    <pic:cNvPicPr/>
                  </pic:nvPicPr>
                  <pic:blipFill rotWithShape="1">
                    <a:blip r:embed="rId17"/>
                    <a:srcRect t="16519" r="11321" b="35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095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3B52F5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1.10 – Настройки сервера iSCSI</w:t>
      </w:r>
    </w:p>
    <w:p w14:paraId="06EA396E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вкладке «Серверы iSCSI» перечислены порты Ethernet массива и настроенные на них iSCSI-интерфейсы. Для каждого интерфейса указаны процессор хранения, IP-адрес, маска, шлюз и имя iSCSI. Интерфейсы настроены на портах Ethernet Port 2 и Ethernet Port 4, по одному для каждого процессора, а порты Ethernet Port 3 и 5 свободны.</w:t>
      </w:r>
    </w:p>
    <w:p w14:paraId="62A9DBD1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Кнопками под таблицей можно создать новый интерфейс, изменить сетевые настройки существующего или удалить его. На вкладке CHAP Security включается проверка пароля: тогда к массиву смогут подключиться только инициаторы, которые знают общий секрет.</w:t>
      </w:r>
    </w:p>
    <w:p w14:paraId="2962DD3C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Конфигурация активных iSCSI-интерфейсов приведена в таблице 1.2.</w:t>
      </w:r>
    </w:p>
    <w:p w14:paraId="50CE0762" w14:textId="77777777" w:rsidR="00CB1C58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1.2 – Конфигурация активных iSCSI-интерфейсов</w:t>
      </w:r>
    </w:p>
    <w:tbl>
      <w:tblPr>
        <w:tblStyle w:val="afa"/>
        <w:tblW w:w="9356" w:type="dxa"/>
        <w:tblLayout w:type="fixed"/>
        <w:tblLook w:val="04A0" w:firstRow="1" w:lastRow="0" w:firstColumn="1" w:lastColumn="0" w:noHBand="0" w:noVBand="1"/>
      </w:tblPr>
      <w:tblGrid>
        <w:gridCol w:w="1871"/>
        <w:gridCol w:w="794"/>
        <w:gridCol w:w="1871"/>
        <w:gridCol w:w="4820"/>
      </w:tblGrid>
      <w:tr w:rsidR="00CB1C58" w14:paraId="4F53CC70" w14:textId="77777777">
        <w:trPr>
          <w:cantSplit/>
          <w:tblHeader/>
        </w:trPr>
        <w:tc>
          <w:tcPr>
            <w:tcW w:w="1871" w:type="dxa"/>
          </w:tcPr>
          <w:p w14:paraId="0AFE2A79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Port #</w:t>
            </w:r>
          </w:p>
        </w:tc>
        <w:tc>
          <w:tcPr>
            <w:tcW w:w="794" w:type="dxa"/>
          </w:tcPr>
          <w:p w14:paraId="53B01EB3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SP</w:t>
            </w:r>
          </w:p>
        </w:tc>
        <w:tc>
          <w:tcPr>
            <w:tcW w:w="1871" w:type="dxa"/>
          </w:tcPr>
          <w:p w14:paraId="2696A274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IP Address</w:t>
            </w:r>
          </w:p>
        </w:tc>
        <w:tc>
          <w:tcPr>
            <w:tcW w:w="4820" w:type="dxa"/>
          </w:tcPr>
          <w:p w14:paraId="7BE3056B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Port IQN</w:t>
            </w:r>
          </w:p>
        </w:tc>
      </w:tr>
      <w:tr w:rsidR="00CB1C58" w:rsidRPr="0026574A" w14:paraId="7BFA12FD" w14:textId="77777777">
        <w:trPr>
          <w:cantSplit/>
        </w:trPr>
        <w:tc>
          <w:tcPr>
            <w:tcW w:w="1871" w:type="dxa"/>
          </w:tcPr>
          <w:p w14:paraId="5CD6B42F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Ethernet Port 2</w:t>
            </w:r>
          </w:p>
        </w:tc>
        <w:tc>
          <w:tcPr>
            <w:tcW w:w="794" w:type="dxa"/>
          </w:tcPr>
          <w:p w14:paraId="33CB6490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SP A</w:t>
            </w:r>
          </w:p>
        </w:tc>
        <w:tc>
          <w:tcPr>
            <w:tcW w:w="1871" w:type="dxa"/>
          </w:tcPr>
          <w:p w14:paraId="1CDDBAF6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10.244.214.140</w:t>
            </w:r>
          </w:p>
        </w:tc>
        <w:tc>
          <w:tcPr>
            <w:tcW w:w="4820" w:type="dxa"/>
          </w:tcPr>
          <w:p w14:paraId="015A3042" w14:textId="77777777" w:rsidR="00CB1C58" w:rsidRPr="00D716CE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r w:rsidRPr="00D716CE">
              <w:rPr>
                <w:sz w:val="24"/>
                <w:szCs w:val="24"/>
                <w:lang w:eastAsia="en-US"/>
              </w:rPr>
              <w:t>iqn.1992-04.com.emc:cx.fnm00131304285.a0</w:t>
            </w:r>
          </w:p>
        </w:tc>
      </w:tr>
      <w:tr w:rsidR="00CB1C58" w14:paraId="4F928A36" w14:textId="77777777">
        <w:trPr>
          <w:cantSplit/>
        </w:trPr>
        <w:tc>
          <w:tcPr>
            <w:tcW w:w="1871" w:type="dxa"/>
          </w:tcPr>
          <w:p w14:paraId="43B76AE6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Ethernet Port 2</w:t>
            </w:r>
          </w:p>
        </w:tc>
        <w:tc>
          <w:tcPr>
            <w:tcW w:w="794" w:type="dxa"/>
          </w:tcPr>
          <w:p w14:paraId="6E8CC9A7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SP B</w:t>
            </w:r>
          </w:p>
        </w:tc>
        <w:tc>
          <w:tcPr>
            <w:tcW w:w="1871" w:type="dxa"/>
          </w:tcPr>
          <w:p w14:paraId="2A20EC2D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10.244.214.141</w:t>
            </w:r>
          </w:p>
        </w:tc>
        <w:tc>
          <w:tcPr>
            <w:tcW w:w="4820" w:type="dxa"/>
          </w:tcPr>
          <w:p w14:paraId="4C115263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iqn.1992-04.com.emc:cx.fnm00131304285.b0</w:t>
            </w:r>
          </w:p>
        </w:tc>
      </w:tr>
      <w:tr w:rsidR="00CB1C58" w:rsidRPr="0026574A" w14:paraId="20E93D3A" w14:textId="77777777">
        <w:trPr>
          <w:cantSplit/>
        </w:trPr>
        <w:tc>
          <w:tcPr>
            <w:tcW w:w="1871" w:type="dxa"/>
          </w:tcPr>
          <w:p w14:paraId="43CD292F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Ethernet Port 4</w:t>
            </w:r>
          </w:p>
        </w:tc>
        <w:tc>
          <w:tcPr>
            <w:tcW w:w="794" w:type="dxa"/>
          </w:tcPr>
          <w:p w14:paraId="30B1DBAC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SP A</w:t>
            </w:r>
          </w:p>
        </w:tc>
        <w:tc>
          <w:tcPr>
            <w:tcW w:w="1871" w:type="dxa"/>
          </w:tcPr>
          <w:p w14:paraId="32452908" w14:textId="77777777" w:rsidR="00CB1C58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10.244.214.142</w:t>
            </w:r>
          </w:p>
        </w:tc>
        <w:tc>
          <w:tcPr>
            <w:tcW w:w="4820" w:type="dxa"/>
          </w:tcPr>
          <w:p w14:paraId="2243DFB1" w14:textId="77777777" w:rsidR="00CB1C58" w:rsidRPr="00D716CE" w:rsidRDefault="00000000">
            <w:pPr>
              <w:pStyle w:val="a7"/>
              <w:keepNext/>
              <w:ind w:firstLine="0"/>
              <w:jc w:val="left"/>
              <w:rPr>
                <w:lang w:eastAsia="en-US"/>
              </w:rPr>
            </w:pPr>
            <w:r w:rsidRPr="00D716CE">
              <w:rPr>
                <w:sz w:val="24"/>
                <w:szCs w:val="24"/>
                <w:lang w:eastAsia="en-US"/>
              </w:rPr>
              <w:t>iqn.1992-04.com.emc:cx.fnm00131304285.a2</w:t>
            </w:r>
          </w:p>
        </w:tc>
      </w:tr>
      <w:tr w:rsidR="00CB1C58" w14:paraId="2692EEAD" w14:textId="77777777">
        <w:trPr>
          <w:cantSplit/>
        </w:trPr>
        <w:tc>
          <w:tcPr>
            <w:tcW w:w="1871" w:type="dxa"/>
          </w:tcPr>
          <w:p w14:paraId="2EDEAF31" w14:textId="77777777" w:rsidR="00CB1C58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Ethernet Port 4</w:t>
            </w:r>
          </w:p>
        </w:tc>
        <w:tc>
          <w:tcPr>
            <w:tcW w:w="794" w:type="dxa"/>
          </w:tcPr>
          <w:p w14:paraId="2FF3AB77" w14:textId="77777777" w:rsidR="00CB1C58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SP B</w:t>
            </w:r>
          </w:p>
        </w:tc>
        <w:tc>
          <w:tcPr>
            <w:tcW w:w="1871" w:type="dxa"/>
          </w:tcPr>
          <w:p w14:paraId="3205C4B4" w14:textId="77777777" w:rsidR="00CB1C58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10.244.214.143</w:t>
            </w:r>
          </w:p>
        </w:tc>
        <w:tc>
          <w:tcPr>
            <w:tcW w:w="4820" w:type="dxa"/>
          </w:tcPr>
          <w:p w14:paraId="22580A61" w14:textId="77777777" w:rsidR="00CB1C58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sz w:val="24"/>
                <w:szCs w:val="24"/>
                <w:lang w:val="ru-RU" w:eastAsia="en-US"/>
              </w:rPr>
              <w:t>iqn.1992-04.com.emc:cx.fnm00131304285.b2</w:t>
            </w:r>
          </w:p>
        </w:tc>
      </w:tr>
    </w:tbl>
    <w:p w14:paraId="6DDB289A" w14:textId="77777777" w:rsidR="00CB1C58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>Через интерфейсы порта Ethernet Port 2 к массиву подключён рассмотренный выше хост Windows 2k8.</w:t>
      </w:r>
    </w:p>
    <w:p w14:paraId="0BB1A046" w14:textId="77777777" w:rsidR="00CB1C58" w:rsidRDefault="00000000">
      <w:pPr>
        <w:pStyle w:val="a0"/>
      </w:pPr>
      <w:r>
        <w:t>Создание блочного устройства</w:t>
      </w:r>
    </w:p>
    <w:p w14:paraId="385E485D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Блочное устройство создаётся мастером «Мастер настройки типовой системы хранения данных». Он запускается с панели Dashboard ссылкой в блоке «Типичные задачи» (рисунок 1.11).</w:t>
      </w:r>
    </w:p>
    <w:p w14:paraId="140AF4B3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2B8282F" wp14:editId="1D3BC8A6">
            <wp:extent cx="5940000" cy="1038261"/>
            <wp:effectExtent l="0" t="0" r="0" b="0"/>
            <wp:docPr id="1011" name="Рисунок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3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A3380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1.11 – Блок «Типичные задачи» на панели Dashboard</w:t>
      </w:r>
    </w:p>
    <w:p w14:paraId="36765904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Мастер состоит из шести шагов. На первом шаге выбирается, что создавать: отдельный LUN или группу LUN. Группа объединяет несколько томов, и снимки всех её томов делаются одновременно. Это удобно, например, для базы данных, которая хранит данные и журналы на разных томах.</w:t>
      </w:r>
    </w:p>
    <w:p w14:paraId="7541CC09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 заданию выбирается вариант Create a LUN group и вводится имя группы RomanLunGroup (рисунок 1.12).</w:t>
      </w:r>
    </w:p>
    <w:p w14:paraId="783D7073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30299F9" wp14:editId="07BA59EA">
            <wp:extent cx="5701553" cy="3221982"/>
            <wp:effectExtent l="0" t="0" r="1270" b="4445"/>
            <wp:docPr id="1012" name="Рисунок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3311" cy="325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FDD4B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1.12 – Выбор типа ресурса и ввод имени группы LUN</w:t>
      </w:r>
    </w:p>
    <w:p w14:paraId="43A96747" w14:textId="77777777" w:rsidR="00CB1C58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На втором шаге задаётся состав группы. Создаётся 10 LUN двух конфигураций:</w:t>
      </w:r>
    </w:p>
    <w:p w14:paraId="54EBF13F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пять LUN размером 100 ГБ с отметкой Thin;</w:t>
      </w:r>
    </w:p>
    <w:p w14:paraId="7A92F1A6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пять LUN размером 10 ГБ с отметкой Thin.</w:t>
      </w:r>
    </w:p>
    <w:p w14:paraId="724D5F7E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Все тома размещаются в пуле MultiTier. Отметка Thin означает тонкое выделение: место в пуле занимается только по мере записи данных, поэтому новая группа почти не занимает места.</w:t>
      </w:r>
    </w:p>
    <w:p w14:paraId="1D555E16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третьем шаге мастер предлагает защитить группу снимками (рисунок 1.13). По заданию защита будет настраиваться в следующих работах, поэтому шаг остаётся без изменений.</w:t>
      </w:r>
    </w:p>
    <w:p w14:paraId="6F072876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55D01163" wp14:editId="58569572">
            <wp:extent cx="5940000" cy="3353554"/>
            <wp:effectExtent l="0" t="0" r="0" b="0"/>
            <wp:docPr id="1013" name="Рисунок 1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fig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5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83919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1.13 – Шаг настройки защиты группы LUN</w:t>
      </w:r>
    </w:p>
    <w:p w14:paraId="50A31BB8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четвёртом шаге выбирается хост, который получит доступ к группе. В поле Protocols выбирается FC, и в списке остаётся один хост, 10.244.214.222 (рисунок 1.14).</w:t>
      </w:r>
    </w:p>
    <w:p w14:paraId="1C6B3F0F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3F93F4AD" wp14:editId="1015DF4D">
            <wp:extent cx="5930790" cy="1624405"/>
            <wp:effectExtent l="0" t="0" r="635" b="1270"/>
            <wp:docPr id="1014" name="Рисунок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fig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3823" cy="1633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DFE4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1.14 – Хосты, доступные по протоколу FC</w:t>
      </w:r>
    </w:p>
    <w:p w14:paraId="27C00592" w14:textId="77777777" w:rsidR="00CB1C58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В столбце «Доступ» выбирается тип доступа хоста к группе. Вариантов четыре:</w:t>
      </w:r>
    </w:p>
    <w:p w14:paraId="0CA2806B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«Нет доступа»: хост не получает доступа к группе;</w:t>
      </w:r>
    </w:p>
    <w:p w14:paraId="51253C32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LUN (в русской локализации «Виртуальный диск»): хост получает доступ к томам группы;</w:t>
      </w:r>
    </w:p>
    <w:p w14:paraId="1C833444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Snapshot: хост получает доступ к снимкам группы;</w:t>
      </w:r>
    </w:p>
    <w:p w14:paraId="7078CFF8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LUN и Snapshot: хост получает доступ и к томам, и к их снимкам.</w:t>
      </w:r>
    </w:p>
    <w:p w14:paraId="65CF50EE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Выбирается вариант LUN («Виртуальный диск»), после чего выполняется переход к следующему шагу.</w:t>
      </w:r>
    </w:p>
    <w:p w14:paraId="5D60B39E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пятом шаге мастер показывает сводку (рисунок 1.15): имя группы, десять настроенных LUN, пул MultiTier, тонкое выделение и один хост с </w:t>
      </w:r>
      <w:r>
        <w:rPr>
          <w:lang w:val="ru-RU" w:eastAsia="en-US"/>
        </w:rPr>
        <w:lastRenderedPageBreak/>
        <w:t>доступом. Данные совпадают с заданием, и нажимается кнопка «Готово» (Finish).</w:t>
      </w:r>
    </w:p>
    <w:p w14:paraId="61D7A996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6B5FFA13" wp14:editId="07D4104B">
            <wp:extent cx="5516833" cy="3227294"/>
            <wp:effectExtent l="0" t="0" r="0" b="0"/>
            <wp:docPr id="1015" name="Рисунок 1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fig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2776" cy="324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1BCA1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1.15 – Сводка конфигурации группы LUN</w:t>
      </w:r>
    </w:p>
    <w:p w14:paraId="56FE3DDC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создания группы проверяется конфигурация хранилища. В разделе «Система хранения данных» → LUNs раскрывается группа RomanLunGroup (рисунок 1.16).</w:t>
      </w:r>
    </w:p>
    <w:p w14:paraId="729804CC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764726F9" wp14:editId="6EA89C09">
            <wp:extent cx="5940000" cy="2606132"/>
            <wp:effectExtent l="0" t="0" r="0" b="6350"/>
            <wp:docPr id="1016" name="Рисунок 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fig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0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0B2E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1.16 – Созданная группа LUN в списке LUNs</w:t>
      </w:r>
    </w:p>
    <w:p w14:paraId="22A2D45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Группа RomanLunGroup содержит десять томов: пять по 10 ГБ и пять по 100 ГБ, все они исправны. Конфигурация совпадает с заданием.</w:t>
      </w:r>
    </w:p>
    <w:p w14:paraId="02EECD21" w14:textId="77777777" w:rsidR="00CB1C58" w:rsidRDefault="00000000">
      <w:pPr>
        <w:pStyle w:val="a0"/>
      </w:pPr>
      <w:r>
        <w:lastRenderedPageBreak/>
        <w:t>Создание файловой системы</w:t>
      </w:r>
    </w:p>
    <w:p w14:paraId="1E402CC6" w14:textId="77777777" w:rsidR="00CB1C58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>Файловая система создаётся мастером «Мастер создания общих папок». Он запускается с панели Dashboard ссылкой «Создание общей папки» в блоке «Типичные задачи» (рисунок 1.17).</w:t>
      </w:r>
    </w:p>
    <w:p w14:paraId="1F026637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2FCB5283" wp14:editId="1911C2B9">
            <wp:extent cx="5925248" cy="1247887"/>
            <wp:effectExtent l="0" t="0" r="5715" b="0"/>
            <wp:docPr id="1017" name="Рисунок 1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fig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8126" cy="125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04D0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1.17 – Запуск мастера создания файловой системы</w:t>
      </w:r>
    </w:p>
    <w:p w14:paraId="467D83EE" w14:textId="77777777" w:rsidR="00CB1C58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На первом шаге мастера выбирается протокол доступа к файлам (рисунок 1.18). Их два:</w:t>
      </w:r>
    </w:p>
    <w:p w14:paraId="583B13F5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CIFS для компьютеров с Windows;</w:t>
      </w:r>
    </w:p>
    <w:p w14:paraId="6D797751" w14:textId="77777777" w:rsidR="00CB1C58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NFS для компьютеров с Linux и UNIX.</w:t>
      </w:r>
    </w:p>
    <w:p w14:paraId="67E34C0B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Файловая система создаётся для хоста Windows, поэтому выбирается CIFS. Сервер хранения NASServer00 остаётся по умолчанию: он обслуживает сетевые папки массива.</w:t>
      </w:r>
    </w:p>
    <w:p w14:paraId="15E93850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16EC4F0F" wp14:editId="3E2452B3">
            <wp:extent cx="4933187" cy="4270786"/>
            <wp:effectExtent l="0" t="0" r="0" b="0"/>
            <wp:docPr id="1018" name="Рисунок 1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fig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9353" cy="4380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20146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1.18 – Выбор протокола CIFS</w:t>
      </w:r>
    </w:p>
    <w:p w14:paraId="46979459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lastRenderedPageBreak/>
        <w:t>На втором шаге вводятся имя файловой системы RomanFileSystem (рисунок 1.19) и описание, по которому её потом легко найти в списке.</w:t>
      </w:r>
    </w:p>
    <w:p w14:paraId="402303D5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1207BD00" wp14:editId="10D093AE">
            <wp:extent cx="5888743" cy="4765638"/>
            <wp:effectExtent l="0" t="0" r="4445" b="0"/>
            <wp:docPr id="1019" name="Рисунок 1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fig1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1116" cy="479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6D2A1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1.19 – Ввод имени и описания файловой системы</w:t>
      </w:r>
    </w:p>
    <w:p w14:paraId="0FDB3293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третьем шаге выбираются пул MultiTier, политика размещения данных Start High Then Auto-Tier, размер 100 ГБ и тонкое выделение (рисунок 1.20).</w:t>
      </w:r>
    </w:p>
    <w:p w14:paraId="672FDAD6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Политика Start High Then Auto-Tier сначала записывает новые данные на быстрые диски SAS. Затем массив следит, как часто используются данные, и переносит редко нужные на медленные диски NL SAS.</w:t>
      </w:r>
    </w:p>
    <w:p w14:paraId="31EB2EBE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496E9BA" wp14:editId="1B431A96">
            <wp:extent cx="5859390" cy="5142156"/>
            <wp:effectExtent l="0" t="0" r="0" b="1905"/>
            <wp:docPr id="1020" name="Рисунок 1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fig2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2976" cy="518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F130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1.20 – Выбор пула, политики размещения и размера</w:t>
      </w:r>
    </w:p>
    <w:p w14:paraId="3C6D80D3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четвёртом шаге создаётся общая папка (share) с именем RomaShare (рисунок 1.21). Через неё компьютеры Windows подключают файловую систему как сетевой диск.</w:t>
      </w:r>
    </w:p>
    <w:p w14:paraId="4FF3F5F1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E6A04A2" wp14:editId="61A76E6B">
            <wp:extent cx="5890226" cy="5055870"/>
            <wp:effectExtent l="0" t="0" r="3175" b="0"/>
            <wp:docPr id="1021" name="Рисунок 1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fig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609" cy="509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F0FD7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1.21 – Создание общего ресурса RomaShare</w:t>
      </w:r>
    </w:p>
    <w:p w14:paraId="717F9D8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пятом шаге настраивается защита снимками, которую задание рекомендует для общих папок. Выбирается защита по расписанию, и остаётся расписание по умолчанию Default Protection: один снимок в день (рисунок 1.22).</w:t>
      </w:r>
    </w:p>
    <w:p w14:paraId="47CADF2B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690614C" wp14:editId="48FCB897">
            <wp:extent cx="5962726" cy="5292763"/>
            <wp:effectExtent l="0" t="0" r="6350" b="3175"/>
            <wp:docPr id="1022" name="Рисунок 1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fig2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04535" cy="532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4505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1.22 – Настройка расписания снимков</w:t>
      </w:r>
    </w:p>
    <w:p w14:paraId="52C4A6D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шестом шаге мастер показывает сводку всех настроек (рисунок 1.23): имя, пул, размер, тонкое выделение, расписание защиты и общую папку RomaShare с сетевым адресом для подключения.</w:t>
      </w:r>
    </w:p>
    <w:p w14:paraId="5D41274C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1B57E60" wp14:editId="59047598">
            <wp:extent cx="5815640" cy="4937760"/>
            <wp:effectExtent l="0" t="0" r="1270" b="2540"/>
            <wp:docPr id="1023" name="Рисунок 1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fig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79389" cy="499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7A5C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1.23 – Сводка конфигурации файловой системы</w:t>
      </w:r>
    </w:p>
    <w:p w14:paraId="1AD2B2C4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Настройки совпадают с заданием, и нажимается кнопка «Готово».</w:t>
      </w:r>
    </w:p>
    <w:p w14:paraId="2020D675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последнем шаге мастер показывает ход создания (рисунок 1.24): создаются ресурс хранения, файловая система и общая папка. Все операции отмечены зелёными значками, а ниже выводится сообщение «Настройка успешно завершена».</w:t>
      </w:r>
    </w:p>
    <w:p w14:paraId="26D00466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75898303" wp14:editId="4D14785F">
            <wp:extent cx="5762783" cy="4894730"/>
            <wp:effectExtent l="0" t="0" r="3175" b="0"/>
            <wp:docPr id="1024" name="Рисунок 1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fig2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9651" cy="493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71E2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1.24 – Результаты работы мастера создания файловой системы</w:t>
      </w:r>
    </w:p>
    <w:p w14:paraId="242EA0C1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закрытия мастера в разделе «Система хранения данных» открывается список файловых систем (рисунок 1.25). Новая файловая система RomanFileSystem появилась в списке и работает нормально.</w:t>
      </w:r>
    </w:p>
    <w:p w14:paraId="2BD9C1B0" w14:textId="77777777" w:rsidR="00CB1C58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79CCF037" wp14:editId="4A874446">
            <wp:extent cx="5867230" cy="785308"/>
            <wp:effectExtent l="0" t="0" r="635" b="2540"/>
            <wp:docPr id="1025" name="Рисунок 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fig2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10177" cy="7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51E8" w14:textId="77777777" w:rsidR="00CB1C58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1.25 – Список файловых систем после создания RomanFileSystem</w:t>
      </w:r>
    </w:p>
    <w:p w14:paraId="7A9B0A5E" w14:textId="77777777" w:rsidR="00CB1C58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28E9B73B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ходе лабораторной работы была исследована среда управления Unisphere системы хранения VNXe3200 на симуляторе Unisphere VNXe Demo, проверена конфигурация массива и созданы два новых ресурса хранения: блочное устройство и файловая система.</w:t>
      </w:r>
    </w:p>
    <w:p w14:paraId="2927084F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первой части настроена панель Dashboard и проверено состояние ресурсов: все они исправны. Для пула MultiTier установлен порог оповещения 50 %, который заранее предупредит о заполнении пула. Для хоста Windows 2k8 определено, что он подключается по iSCSI, имеет доступ к массиву, один инициатор и два пути через разные процессоры хранения.</w:t>
      </w:r>
    </w:p>
    <w:p w14:paraId="5976892D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Во второй части создана группа RomanLunGroup из десяти LUN с тонким выделением, и к ней открыт доступ хосту по протоколу FC. Проверка подтвердила, что группа создана правильно.</w:t>
      </w:r>
    </w:p>
    <w:p w14:paraId="33797251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третьей части создана файловая система RomanFileSystem с общей папкой для компьютеров Windows и ежедневными снимками.</w:t>
      </w:r>
    </w:p>
    <w:p w14:paraId="552367A3" w14:textId="77777777" w:rsidR="00CB1C58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Все задачи выполнены через пошаговые мастера Unisphere. Перед созданием ресурса мастер показывает сводку, поэтому ошибку в настройках можно заметить заранее.</w:t>
      </w:r>
    </w:p>
    <w:sectPr w:rsidR="00CB1C58" w:rsidSect="00343A2E">
      <w:footerReference w:type="default" r:id="rId33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24ED58" w14:textId="77777777" w:rsidR="00632022" w:rsidRDefault="00632022" w:rsidP="009853DE">
      <w:pPr>
        <w:spacing w:line="240" w:lineRule="auto"/>
      </w:pPr>
      <w:r>
        <w:separator/>
      </w:r>
    </w:p>
  </w:endnote>
  <w:endnote w:type="continuationSeparator" w:id="0">
    <w:p w14:paraId="31B22A9C" w14:textId="77777777" w:rsidR="00632022" w:rsidRDefault="00632022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52F99C9F" w14:textId="77777777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FA5D0C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DE8A6D" w14:textId="77777777" w:rsidR="00632022" w:rsidRDefault="00632022" w:rsidP="009853DE">
      <w:pPr>
        <w:spacing w:line="240" w:lineRule="auto"/>
      </w:pPr>
      <w:r>
        <w:separator/>
      </w:r>
    </w:p>
  </w:footnote>
  <w:footnote w:type="continuationSeparator" w:id="0">
    <w:p w14:paraId="2BFFE866" w14:textId="77777777" w:rsidR="00632022" w:rsidRDefault="00632022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nothing"/>
      <w:lvlText w:val="— 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44D9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6574A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2022"/>
    <w:rsid w:val="00633ABF"/>
    <w:rsid w:val="006345BB"/>
    <w:rsid w:val="00640961"/>
    <w:rsid w:val="00651C07"/>
    <w:rsid w:val="00653AC9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97A7E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614DD"/>
    <w:rsid w:val="00C65DFE"/>
    <w:rsid w:val="00C80AC2"/>
    <w:rsid w:val="00C8668D"/>
    <w:rsid w:val="00CA18C4"/>
    <w:rsid w:val="00CB1C58"/>
    <w:rsid w:val="00CD1097"/>
    <w:rsid w:val="00CD5E58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16CE"/>
    <w:rsid w:val="00D75B58"/>
    <w:rsid w:val="00D75E22"/>
    <w:rsid w:val="00D76A46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B383E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CF6F63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21</Pages>
  <Words>1932</Words>
  <Characters>14106</Characters>
  <Application>Microsoft Office Word</Application>
  <DocSecurity>0</DocSecurity>
  <Lines>391</Lines>
  <Paragraphs>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15884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№2. Среда системы хранения</dc:title>
  <dc:subject>Системы хранения данных</dc:subject>
  <dc:creator>Власов Р. Е.</dc:creator>
  <cp:keywords/>
  <dc:description/>
  <cp:lastModifiedBy>Zulkifli Kumar</cp:lastModifiedBy>
  <cp:revision>6</cp:revision>
  <dcterms:created xsi:type="dcterms:W3CDTF">2026-10-25T20:54:00Z</dcterms:created>
  <dcterms:modified xsi:type="dcterms:W3CDTF">2026-10-25T23:01:00Z</dcterms:modified>
</cp:coreProperties>
</file>