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4B" w:rsidRPr="00934604" w:rsidRDefault="00934604" w:rsidP="006C484B">
      <w:pPr>
        <w:tabs>
          <w:tab w:val="left" w:pos="993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604">
        <w:rPr>
          <w:rFonts w:ascii="Times New Roman" w:hAnsi="Times New Roman" w:cs="Times New Roman"/>
          <w:sz w:val="28"/>
          <w:szCs w:val="28"/>
        </w:rPr>
        <w:t xml:space="preserve">Система автозапуска с каждым днём набирает обороты и </w:t>
      </w:r>
      <w:proofErr w:type="spellStart"/>
      <w:r w:rsidRPr="00934604">
        <w:rPr>
          <w:rFonts w:ascii="Times New Roman" w:hAnsi="Times New Roman" w:cs="Times New Roman"/>
          <w:sz w:val="28"/>
          <w:szCs w:val="28"/>
        </w:rPr>
        <w:t>становятися</w:t>
      </w:r>
      <w:proofErr w:type="spellEnd"/>
      <w:r w:rsidRPr="00934604">
        <w:rPr>
          <w:rFonts w:ascii="Times New Roman" w:hAnsi="Times New Roman" w:cs="Times New Roman"/>
          <w:sz w:val="28"/>
          <w:szCs w:val="28"/>
        </w:rPr>
        <w:t xml:space="preserve"> более совершенной в технической части. </w:t>
      </w:r>
      <w:r w:rsidR="00614647">
        <w:rPr>
          <w:rFonts w:ascii="Times New Roman" w:hAnsi="Times New Roman" w:cs="Times New Roman"/>
          <w:sz w:val="28"/>
          <w:szCs w:val="28"/>
        </w:rPr>
        <w:t>она</w:t>
      </w:r>
      <w:r w:rsidR="006C484B" w:rsidRPr="00934604">
        <w:rPr>
          <w:rFonts w:ascii="Times New Roman" w:hAnsi="Times New Roman" w:cs="Times New Roman"/>
          <w:sz w:val="28"/>
          <w:szCs w:val="28"/>
        </w:rPr>
        <w:t xml:space="preserve"> избавляет автовладельца от каждодневного прогрева двигателя и салона в зимний период. функция автозапуска полезна не только зимой, но и летом. В жару, перед тем как покинуть авто, можно оставить включенной систему климат-контроля или включенный кондиционер, установив нужную вам температуру, или подогрев сидений, зимой, и поставить сигнализацию в режим “охрана”. За несколько минут перед поездкой, заблаговременно дистанционно подать сигнализации команду на запуск двигателя. </w:t>
      </w:r>
    </w:p>
    <w:p w:rsidR="00934604" w:rsidRDefault="00934604" w:rsidP="00934604">
      <w:pPr>
        <w:tabs>
          <w:tab w:val="left" w:pos="993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604">
        <w:rPr>
          <w:rFonts w:ascii="Times New Roman" w:hAnsi="Times New Roman" w:cs="Times New Roman"/>
          <w:sz w:val="28"/>
          <w:szCs w:val="28"/>
        </w:rPr>
        <w:t xml:space="preserve">Все больше новые модели автомобилей с завода оснащаются автозапуском, однако, не все могут позволить себе полную комплектацию автомобилей, а иметь такую комфортную функцию хочется. Разработанная система предназначена для марки ЛАДА, но при желании можно подключить к импортному производителю, </w:t>
      </w:r>
      <w:proofErr w:type="spellStart"/>
      <w:r w:rsidRPr="00934604">
        <w:rPr>
          <w:rFonts w:ascii="Times New Roman" w:hAnsi="Times New Roman" w:cs="Times New Roman"/>
          <w:sz w:val="28"/>
          <w:szCs w:val="28"/>
        </w:rPr>
        <w:t>проделая</w:t>
      </w:r>
      <w:proofErr w:type="spellEnd"/>
      <w:r w:rsidRPr="00934604">
        <w:rPr>
          <w:rFonts w:ascii="Times New Roman" w:hAnsi="Times New Roman" w:cs="Times New Roman"/>
          <w:sz w:val="28"/>
          <w:szCs w:val="28"/>
        </w:rPr>
        <w:t xml:space="preserve"> нехитрый обход штатного </w:t>
      </w:r>
      <w:proofErr w:type="spellStart"/>
      <w:r w:rsidRPr="00934604">
        <w:rPr>
          <w:rFonts w:ascii="Times New Roman" w:hAnsi="Times New Roman" w:cs="Times New Roman"/>
          <w:sz w:val="28"/>
          <w:szCs w:val="28"/>
        </w:rPr>
        <w:t>иммобилайзера</w:t>
      </w:r>
      <w:proofErr w:type="spellEnd"/>
      <w:r w:rsidRPr="00934604">
        <w:rPr>
          <w:rFonts w:ascii="Times New Roman" w:hAnsi="Times New Roman" w:cs="Times New Roman"/>
          <w:sz w:val="28"/>
          <w:szCs w:val="28"/>
        </w:rPr>
        <w:t xml:space="preserve">. Основная задача блока автозапуска скоординировать работу большого количества систем и узлов, что приведет к включению и стабильной работе двигателя.  Вся система дистанционного запуска находится в компактном пластиковом корпусе, который располагается под приборной панелью салона автомобиля. Внутри содержится плата, которая после подключения к автомобилю связывается с группой датчиков. Блок автозапуска с помощью комплекта проводов подключается к штатной электропроводке </w:t>
      </w:r>
    </w:p>
    <w:p w:rsidR="00C231D7" w:rsidRPr="000977A4" w:rsidRDefault="00C231D7" w:rsidP="00C231D7">
      <w:pPr>
        <w:tabs>
          <w:tab w:val="left" w:pos="993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>активированном состоянии имеется два режима работы:</w:t>
      </w:r>
    </w:p>
    <w:p w:rsidR="00C231D7" w:rsidRPr="000977A4" w:rsidRDefault="00C231D7" w:rsidP="00C231D7">
      <w:pPr>
        <w:pStyle w:val="a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>дистанционный запуск двигателя от брелока штатной системы сигнализации.</w:t>
      </w:r>
    </w:p>
    <w:p w:rsidR="00C231D7" w:rsidRPr="000977A4" w:rsidRDefault="00C231D7" w:rsidP="00C231D7">
      <w:pPr>
        <w:pStyle w:val="a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>автоматический запуск двигателя по циклу: 1час 18 минут остановлен (ожидание), 11 минут работа (прогрев). В этом режиме, в любой момент можно запустить двигатель дистанционно – от брелока.</w:t>
      </w:r>
    </w:p>
    <w:p w:rsidR="00B43DE0" w:rsidRPr="004142E3" w:rsidRDefault="00B43DE0" w:rsidP="00B43DE0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142E3">
        <w:rPr>
          <w:rFonts w:ascii="Times New Roman" w:hAnsi="Times New Roman" w:cs="Times New Roman"/>
          <w:sz w:val="28"/>
          <w:szCs w:val="28"/>
          <w:highlight w:val="yellow"/>
        </w:rPr>
        <w:t xml:space="preserve">средств необходимо дополнительно обходить штатное защитное устройство замка зажигания, которое называется </w:t>
      </w:r>
      <w:proofErr w:type="spellStart"/>
      <w:r w:rsidRPr="004142E3">
        <w:rPr>
          <w:rFonts w:ascii="Times New Roman" w:hAnsi="Times New Roman" w:cs="Times New Roman"/>
          <w:sz w:val="28"/>
          <w:szCs w:val="28"/>
          <w:highlight w:val="yellow"/>
        </w:rPr>
        <w:t>иммобилайзер</w:t>
      </w:r>
      <w:proofErr w:type="spellEnd"/>
      <w:r w:rsidRPr="004142E3">
        <w:rPr>
          <w:rFonts w:ascii="Times New Roman" w:hAnsi="Times New Roman" w:cs="Times New Roman"/>
          <w:sz w:val="28"/>
          <w:szCs w:val="28"/>
          <w:highlight w:val="yellow"/>
        </w:rPr>
        <w:t>. Для активации охранной системы производители оснащают ключ резистором. Если при запуске мотора декодер охранной системы не обнаружит нужное сопротивление, то цепи топливного насоса и стартера сразу же заблокируются. Следовательно, </w:t>
      </w:r>
      <w:r w:rsidRPr="004142E3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чтобы осуществить обход </w:t>
      </w:r>
      <w:proofErr w:type="spellStart"/>
      <w:r w:rsidRPr="004142E3">
        <w:rPr>
          <w:rFonts w:ascii="Times New Roman" w:hAnsi="Times New Roman" w:cs="Times New Roman"/>
          <w:iCs/>
          <w:sz w:val="28"/>
          <w:szCs w:val="28"/>
          <w:highlight w:val="yellow"/>
        </w:rPr>
        <w:t>иммобилайзера</w:t>
      </w:r>
      <w:proofErr w:type="spellEnd"/>
      <w:r w:rsidRPr="004142E3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в системе, необходимо определить показатель сопротивления. Обычно резистор работает с показателями в диапазоне 400–11800</w:t>
      </w:r>
      <w:r w:rsidRPr="004142E3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4142E3">
        <w:rPr>
          <w:rFonts w:ascii="Times New Roman" w:hAnsi="Times New Roman" w:cs="Times New Roman"/>
          <w:iCs/>
          <w:sz w:val="28"/>
          <w:szCs w:val="28"/>
          <w:highlight w:val="yellow"/>
        </w:rPr>
        <w:t>Ом</w:t>
      </w:r>
      <w:r w:rsidRPr="004142E3">
        <w:rPr>
          <w:rFonts w:ascii="Times New Roman" w:hAnsi="Times New Roman" w:cs="Times New Roman"/>
          <w:sz w:val="28"/>
          <w:szCs w:val="28"/>
          <w:highlight w:val="yellow"/>
        </w:rPr>
        <w:t>. Значит, нужно подобрать радиоэлемент такого же номинала.</w:t>
      </w:r>
      <w:r w:rsidRPr="004142E3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4142E3">
        <w:rPr>
          <w:rFonts w:ascii="Times New Roman" w:hAnsi="Times New Roman" w:cs="Times New Roman"/>
          <w:sz w:val="28"/>
          <w:szCs w:val="28"/>
          <w:highlight w:val="yellow"/>
        </w:rPr>
        <w:t xml:space="preserve">Затем подключаем сигнализацию согласно инструкции. После этого, </w:t>
      </w:r>
      <w:r w:rsidRPr="004142E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переходим к проводке охранной системы в рулевой колонке транспортного средства и перерезаем канал, соединяющий замок зажигания. Таким образом мы получим схему, в которой замок зажигания будет работать непосредственно с устройством сигнализации и обходить </w:t>
      </w:r>
      <w:proofErr w:type="spellStart"/>
      <w:proofErr w:type="gramStart"/>
      <w:r w:rsidRPr="004142E3">
        <w:rPr>
          <w:rFonts w:ascii="Times New Roman" w:hAnsi="Times New Roman" w:cs="Times New Roman"/>
          <w:sz w:val="28"/>
          <w:szCs w:val="28"/>
          <w:highlight w:val="yellow"/>
        </w:rPr>
        <w:t>иммобилайзер</w:t>
      </w:r>
      <w:proofErr w:type="spellEnd"/>
      <w:r w:rsidRPr="004142E3">
        <w:rPr>
          <w:rFonts w:ascii="Times New Roman" w:hAnsi="Times New Roman" w:cs="Times New Roman"/>
          <w:sz w:val="28"/>
          <w:szCs w:val="28"/>
          <w:highlight w:val="yellow"/>
        </w:rPr>
        <w:t xml:space="preserve"> .</w:t>
      </w:r>
      <w:proofErr w:type="gramEnd"/>
      <w:r w:rsidRPr="004142E3">
        <w:rPr>
          <w:rFonts w:ascii="Times New Roman" w:hAnsi="Times New Roman" w:cs="Times New Roman"/>
          <w:sz w:val="28"/>
          <w:szCs w:val="28"/>
          <w:highlight w:val="yellow"/>
        </w:rPr>
        <w:t xml:space="preserve"> Данный способ изображён на рисунке 2.7.</w:t>
      </w:r>
    </w:p>
    <w:p w:rsidR="00B43DE0" w:rsidRPr="004142E3" w:rsidRDefault="00B43DE0" w:rsidP="00B43DE0">
      <w:pPr>
        <w:pStyle w:val="a3"/>
        <w:numPr>
          <w:ilvl w:val="0"/>
          <w:numId w:val="2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142E3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drawing>
          <wp:inline distT="0" distB="0" distL="0" distR="0" wp14:anchorId="6ED777C6" wp14:editId="5B1AEB2D">
            <wp:extent cx="5232465" cy="2886323"/>
            <wp:effectExtent l="0" t="0" r="6350" b="9525"/>
            <wp:docPr id="37" name="Рисунок 37" descr="Фото схемы обхода иммобилайзера системы VATS, vsound.by">
              <a:hlinkClick xmlns:a="http://schemas.openxmlformats.org/drawingml/2006/main" r:id="rId5" tooltip="&quot;Фото схемы обхода иммобилайзера системы VATS, vsound.b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ото схемы обхода иммобилайзера системы VATS, vsound.by">
                      <a:hlinkClick r:id="rId5" tooltip="&quot;Фото схемы обхода иммобилайзера системы VATS, vsound.by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4"/>
                    <a:stretch/>
                  </pic:blipFill>
                  <pic:spPr bwMode="auto">
                    <a:xfrm>
                      <a:off x="0" y="0"/>
                      <a:ext cx="5265917" cy="290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627" w:rsidRPr="004142E3" w:rsidRDefault="005B5627" w:rsidP="005F68A6">
      <w:pPr>
        <w:tabs>
          <w:tab w:val="left" w:pos="993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F68A6" w:rsidRPr="000977A4" w:rsidRDefault="005F68A6" w:rsidP="005F68A6">
      <w:pPr>
        <w:tabs>
          <w:tab w:val="left" w:pos="993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>Разрабатываемая система автозапуска проста в подключении, не даёт сильную нагрузку на аккумуляторную батарею, в отличии от конкурентов, благодаря комплектующим, выбранным на стадии проектирования устройства.</w:t>
      </w:r>
    </w:p>
    <w:p w:rsidR="005F68A6" w:rsidRPr="000977A4" w:rsidRDefault="005F68A6" w:rsidP="005F68A6">
      <w:pPr>
        <w:tabs>
          <w:tab w:val="left" w:pos="993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 xml:space="preserve">Нет лишних затрат на приобретение и запись дополнительного штатного ключа и GSM-модуля. Автолюбитель экономит время, деньги, получает максимум комфорта и </w:t>
      </w:r>
      <w:r w:rsidR="006C484B">
        <w:rPr>
          <w:rFonts w:ascii="Times New Roman" w:hAnsi="Times New Roman" w:cs="Times New Roman"/>
          <w:sz w:val="28"/>
          <w:szCs w:val="28"/>
        </w:rPr>
        <w:t xml:space="preserve">готовый к поездке </w:t>
      </w:r>
      <w:r w:rsidRPr="000977A4">
        <w:rPr>
          <w:rFonts w:ascii="Times New Roman" w:hAnsi="Times New Roman" w:cs="Times New Roman"/>
          <w:sz w:val="28"/>
          <w:szCs w:val="28"/>
        </w:rPr>
        <w:t xml:space="preserve">автомобиль. </w:t>
      </w:r>
    </w:p>
    <w:p w:rsidR="005F68A6" w:rsidRPr="000977A4" w:rsidRDefault="005F68A6" w:rsidP="005F68A6">
      <w:pPr>
        <w:tabs>
          <w:tab w:val="left" w:pos="993"/>
        </w:tabs>
        <w:spacing w:after="0" w:line="276" w:lineRule="auto"/>
        <w:ind w:right="-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68A6" w:rsidRPr="000977A4" w:rsidRDefault="004142E3" w:rsidP="005F68A6">
      <w:pPr>
        <w:tabs>
          <w:tab w:val="left" w:pos="993"/>
        </w:tabs>
        <w:spacing w:after="0" w:line="276" w:lineRule="auto"/>
        <w:ind w:right="-8" w:firstLine="851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Вот такие блоки изображены на структурной подробнее принцип работы на э3</w:t>
      </w:r>
    </w:p>
    <w:p w:rsidR="005F68A6" w:rsidRDefault="005F68A6" w:rsidP="005F68A6">
      <w:pPr>
        <w:tabs>
          <w:tab w:val="left" w:pos="993"/>
        </w:tabs>
        <w:spacing w:after="0" w:line="276" w:lineRule="auto"/>
        <w:ind w:right="-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1AA1" w:rsidRPr="000977A4" w:rsidRDefault="006E1AA1" w:rsidP="005F68A6">
      <w:pPr>
        <w:tabs>
          <w:tab w:val="left" w:pos="993"/>
        </w:tabs>
        <w:spacing w:after="0" w:line="276" w:lineRule="auto"/>
        <w:ind w:right="-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Э3</w:t>
      </w:r>
    </w:p>
    <w:p w:rsidR="005F68A6" w:rsidRPr="000977A4" w:rsidRDefault="005F68A6" w:rsidP="005F68A6">
      <w:pPr>
        <w:tabs>
          <w:tab w:val="left" w:pos="993"/>
        </w:tabs>
        <w:spacing w:after="0" w:line="276" w:lineRule="auto"/>
        <w:ind w:right="-8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68A6" w:rsidRPr="000977A4" w:rsidRDefault="005F68A6" w:rsidP="005F68A6">
      <w:pPr>
        <w:tabs>
          <w:tab w:val="left" w:pos="993"/>
        </w:tabs>
        <w:spacing w:after="0" w:line="276" w:lineRule="auto"/>
        <w:ind w:right="-8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Питается устройство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внешнего источника постоянного тока напряжением 6... 13 </w:t>
      </w:r>
      <w:proofErr w:type="gramStart"/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максимальным выходным током не менее 0,1 А, подается через разъем </w:t>
      </w:r>
      <w:r w:rsidRPr="000977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XP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:rsidR="005F68A6" w:rsidRPr="000977A4" w:rsidRDefault="005F68A6" w:rsidP="005F68A6">
      <w:pPr>
        <w:tabs>
          <w:tab w:val="left" w:pos="993"/>
        </w:tabs>
        <w:spacing w:after="0" w:line="276" w:lineRule="auto"/>
        <w:ind w:right="-8" w:firstLine="851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Основой является микроконтроллер </w:t>
      </w:r>
      <w:r w:rsidRPr="000977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DD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Для эталонной частоты микроконтроллера </w:t>
      </w:r>
      <w:r w:rsidRPr="000977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DD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надежным и стабильным источником гармонических колебаний служит кварцевый резонатор </w:t>
      </w:r>
      <w:r w:rsidRPr="000977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ZQ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>1, подключенный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выводам 12 и 13 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микроконтроллера </w:t>
      </w:r>
      <w:r w:rsidRPr="000977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DD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Преобразователь напряжения необходим микроконтроллеру, так как он очень чувствительный. 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Соединение устройства с другими блоками автомобиля осуществляется разъёмными </w:t>
      </w:r>
      <w:proofErr w:type="spellStart"/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клеммниками</w:t>
      </w:r>
      <w:proofErr w:type="spellEnd"/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77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XP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 XP3, </w:t>
      </w:r>
      <w:r w:rsidRPr="000977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XP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4, которые связывают схему со штатной сигнализацией и с боком управления двигателем.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Активатор открытия дверей штатной сигнализации  связан с микроконтроллером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DD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1, посылая ему управляющие сигналы и служит для безопасности автомобиля, таким образом, если двигатель запущен, а владельца нету, двери будут закрыты, а при вскрытии машина заглохнет, пока пользователь не нажмет на кнопку открытия дверей на штатном брелке. </w:t>
      </w:r>
    </w:p>
    <w:p w:rsidR="005F68A6" w:rsidRPr="000977A4" w:rsidRDefault="005F68A6" w:rsidP="005F68A6">
      <w:pPr>
        <w:tabs>
          <w:tab w:val="left" w:pos="993"/>
        </w:tabs>
        <w:spacing w:after="0" w:line="276" w:lineRule="auto"/>
        <w:ind w:right="-8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автозапуска происходит следующим образом: с помощью блока управления, реализованного через тактовую кнопку </w:t>
      </w:r>
      <w:r w:rsidRPr="000977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 расположенного на выводе 11 микроконтроллера </w:t>
      </w:r>
      <w:r w:rsidRPr="000977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DD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 можно управлять режимами работы автозапуска. Через блок сигнализации происходит процесс автозапуска, путем нажатия кнопки открытия багажника на брелоке штатной сигнализационной системы. В это время, в блоке индикации, соединенный через порт микроконтроллера </w:t>
      </w:r>
      <w:r w:rsidRPr="000977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RB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2, светодиод </w:t>
      </w:r>
      <w:r w:rsidRPr="000977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HL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сменяет белый желтым цветом, что указывает на запущенный двигатель автомобиля. </w:t>
      </w:r>
    </w:p>
    <w:p w:rsidR="005F68A6" w:rsidRPr="000977A4" w:rsidRDefault="005F68A6" w:rsidP="005F68A6">
      <w:pPr>
        <w:tabs>
          <w:tab w:val="left" w:pos="993"/>
        </w:tabs>
        <w:spacing w:after="0" w:line="276" w:lineRule="auto"/>
        <w:ind w:right="-8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гальванической развязки в цепи используются </w:t>
      </w:r>
      <w:proofErr w:type="spellStart"/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оптопары</w:t>
      </w:r>
      <w:proofErr w:type="spellEnd"/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77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>1-</w:t>
      </w:r>
      <w:r w:rsidRPr="000977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Для запуска двигателя, микроконтроллер проверяет возможные ошибки в автомобиле. Сперва идет проверка блока проверки парковки: </w:t>
      </w:r>
      <w:proofErr w:type="spellStart"/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нейтрали</w:t>
      </w:r>
      <w:proofErr w:type="spellEnd"/>
      <w:r w:rsidRPr="00097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коробки передач, состояние бензонасоса и стояночного тормоза.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F68A6" w:rsidRPr="000977A4" w:rsidRDefault="005F68A6" w:rsidP="005F68A6">
      <w:pPr>
        <w:tabs>
          <w:tab w:val="left" w:pos="993"/>
        </w:tabs>
        <w:spacing w:after="0" w:line="276" w:lineRule="auto"/>
        <w:ind w:right="-8" w:firstLine="851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блоке зажигания, реализованном через оптопару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U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1, силовой транзитор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VT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1, диод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VD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1, реле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1, микроконтроллер через двунаправленный порт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RA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0 микроконтроллера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DD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1 проверяет возможные ошибки двигателя. При их отсутствии, приходит сигнал на оптопару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U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1, после чего открывается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p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переход транзистора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VT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1 и напряжение питания 12В протекает через  реле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1, транзистор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VT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1 на схемную «землю», таким образом реле замыкается и напряжение аккумулятора падает до 10В, активируются свечи зажигания в двигателе. Далее в запуске участвует блок стартера, подключенный через порт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RA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3, который так же сверяется устройством на возможные ошибки, реле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2 замыкается по такому же принципу как и реле 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1, диод VD3 служит для того, чтобы сигнал не шёл в обратную сторону и стартер заводит двигатель. Затем пользователь приходит к автомобилю, открывает двери через сигнализацию и может осуществлять перемещение на транспортном средстве</w:t>
      </w:r>
      <w:r w:rsidRPr="00FB40E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[15]</w:t>
      </w:r>
      <w:r w:rsidRPr="000977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4C2FB6" w:rsidRDefault="004C2FB6" w:rsidP="005F68A6">
      <w:pPr>
        <w:tabs>
          <w:tab w:val="left" w:pos="993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E1AA1" w:rsidRPr="000977A4" w:rsidRDefault="006E1AA1" w:rsidP="005F68A6">
      <w:pPr>
        <w:tabs>
          <w:tab w:val="left" w:pos="993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0999" w:rsidRDefault="006E1AA1" w:rsidP="006E1AA1">
      <w:pPr>
        <w:tabs>
          <w:tab w:val="left" w:pos="1134"/>
        </w:tabs>
        <w:spacing w:after="0" w:line="276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ЭБ</w:t>
      </w:r>
    </w:p>
    <w:p w:rsidR="005B5627" w:rsidRDefault="005B5627" w:rsidP="006E1AA1">
      <w:pPr>
        <w:tabs>
          <w:tab w:val="left" w:pos="1134"/>
        </w:tabs>
        <w:spacing w:after="0" w:line="276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F68A6" w:rsidRPr="005F68A6" w:rsidRDefault="005F68A6" w:rsidP="004142E3">
      <w:pPr>
        <w:tabs>
          <w:tab w:val="left" w:pos="1134"/>
        </w:tabs>
        <w:spacing w:after="0" w:line="276" w:lineRule="auto"/>
        <w:ind w:firstLine="851"/>
        <w:jc w:val="both"/>
      </w:pPr>
      <w:r w:rsidRPr="000977A4">
        <w:rPr>
          <w:rFonts w:ascii="Times New Roman" w:eastAsia="Calibri" w:hAnsi="Times New Roman" w:cs="Times New Roman"/>
          <w:sz w:val="28"/>
          <w:szCs w:val="28"/>
        </w:rPr>
        <w:t>применения в разрабатываемом устройстве радиоэлементы были выбраны на основе требований к аппаратуре в части климатических, механических и других воздействий</w:t>
      </w:r>
      <w:r w:rsidR="004142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F68A6">
        <w:rPr>
          <w:rFonts w:ascii="Times New Roman" w:eastAsia="Calibri" w:hAnsi="Times New Roman" w:cs="Times New Roman"/>
          <w:sz w:val="28"/>
          <w:szCs w:val="28"/>
        </w:rPr>
        <w:t>В разрабатываемом устройстве требуется применить микроконтроллер с малым энергопотреблением и высокой помехоустойчивостью. Для разрабатываемого устройства применим зарубежный тип PIC16F628A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DD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5F68A6">
        <w:rPr>
          <w:rFonts w:ascii="Times New Roman" w:eastAsia="Calibri" w:hAnsi="Times New Roman" w:cs="Times New Roman"/>
          <w:sz w:val="28"/>
          <w:szCs w:val="28"/>
        </w:rPr>
        <w:t>, руководствуясь стоимостью и функциональностью реализуемого устройства.</w:t>
      </w:r>
    </w:p>
    <w:p w:rsidR="005F68A6" w:rsidRPr="005F68A6" w:rsidRDefault="005F68A6" w:rsidP="005F68A6">
      <w:pPr>
        <w:pStyle w:val="a3"/>
        <w:numPr>
          <w:ilvl w:val="0"/>
          <w:numId w:val="8"/>
        </w:numPr>
        <w:contextualSpacing w:val="0"/>
      </w:pPr>
      <w:r w:rsidRPr="000977A4">
        <w:rPr>
          <w:rFonts w:ascii="Times New Roman" w:hAnsi="Times New Roman" w:cs="Times New Roman"/>
          <w:sz w:val="28"/>
          <w:szCs w:val="28"/>
        </w:rPr>
        <w:t>Также фактором при выборе элементной базы является доступность элементов в продаже. Выбор элементной базы основывался на необходимости обеспечения минимальных массогабаритных характеристик устройства, надежности, технологичности, обеспечения стабильной работы при заданных условиях эксплуатации.</w:t>
      </w:r>
    </w:p>
    <w:p w:rsidR="00B5330B" w:rsidRPr="00B5330B" w:rsidRDefault="00B5330B" w:rsidP="004142E3">
      <w:pPr>
        <w:rPr>
          <w:rFonts w:ascii="Times New Roman" w:hAnsi="Times New Roman" w:cs="Times New Roman"/>
          <w:sz w:val="28"/>
          <w:szCs w:val="28"/>
        </w:rPr>
      </w:pPr>
      <w:r w:rsidRPr="00B5330B">
        <w:rPr>
          <w:rFonts w:ascii="Times New Roman" w:hAnsi="Times New Roman" w:cs="Times New Roman"/>
          <w:sz w:val="28"/>
          <w:szCs w:val="28"/>
        </w:rPr>
        <w:t>Учитывая выше сказанное, приходим к выводу, что для изготовления печатной платы для разрабатываемого устройства лучше всего использовать комбинированный позитивный метод</w:t>
      </w:r>
      <w:r w:rsidR="004142E3">
        <w:rPr>
          <w:rFonts w:ascii="Times New Roman" w:hAnsi="Times New Roman" w:cs="Times New Roman"/>
          <w:sz w:val="28"/>
          <w:szCs w:val="28"/>
        </w:rPr>
        <w:t>. Смешанный тип монтажа</w:t>
      </w:r>
    </w:p>
    <w:p w:rsidR="00B5330B" w:rsidRPr="00B5330B" w:rsidRDefault="00B5330B" w:rsidP="00B5330B">
      <w:pPr>
        <w:rPr>
          <w:rFonts w:ascii="Times New Roman" w:hAnsi="Times New Roman" w:cs="Times New Roman"/>
          <w:sz w:val="28"/>
          <w:szCs w:val="28"/>
        </w:rPr>
      </w:pPr>
      <w:r w:rsidRPr="00B5330B">
        <w:rPr>
          <w:rFonts w:ascii="Times New Roman" w:hAnsi="Times New Roman" w:cs="Times New Roman"/>
          <w:sz w:val="28"/>
          <w:szCs w:val="28"/>
        </w:rPr>
        <w:t xml:space="preserve">Позитивный комбинированный метод обеспечивает III-й класс точности печатного монтажа и лучшие, </w:t>
      </w:r>
    </w:p>
    <w:p w:rsidR="00B5330B" w:rsidRPr="000977A4" w:rsidRDefault="00B5330B" w:rsidP="00B5330B">
      <w:pPr>
        <w:tabs>
          <w:tab w:val="left" w:pos="709"/>
          <w:tab w:val="left" w:pos="993"/>
        </w:tabs>
        <w:spacing w:after="0" w:line="276" w:lineRule="auto"/>
        <w:ind w:right="-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>для изготовления печатной платы выбираем материал марки CEM-3.   CEM-3 – фольгированный стеклотекстолит на основе нескольких слоев стеклоткани, пропитанных эпоксидной смолой, предназначенный для изготовления двухсторонних и многослойных печатных с повышенными диэлектрическими свойствами. стеклотекстолит обладает хорошей стабильностью характеристик, высокой устойчивостью к воздействиям неблагоприятных климатических условий, а также имеет высокие физические и химические характеристики и превосходит по стоимости отечественные материалы.</w:t>
      </w:r>
    </w:p>
    <w:p w:rsidR="00B5330B" w:rsidRPr="000977A4" w:rsidRDefault="00B5330B" w:rsidP="00B5330B">
      <w:pPr>
        <w:tabs>
          <w:tab w:val="left" w:pos="709"/>
          <w:tab w:val="left" w:pos="993"/>
        </w:tabs>
        <w:spacing w:after="0" w:line="276" w:lineRule="auto"/>
        <w:ind w:right="-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 xml:space="preserve">Для разработки печатной платы проектируемого устройства выбираем паяльную маску SUR-900G </w:t>
      </w:r>
      <w:proofErr w:type="spellStart"/>
      <w:r w:rsidRPr="000977A4">
        <w:rPr>
          <w:rFonts w:ascii="Times New Roman" w:hAnsi="Times New Roman" w:cs="Times New Roman"/>
          <w:sz w:val="28"/>
          <w:szCs w:val="28"/>
          <w:lang w:val="en-US"/>
        </w:rPr>
        <w:t>IGBaltic</w:t>
      </w:r>
      <w:proofErr w:type="spellEnd"/>
      <w:r w:rsidRPr="000977A4">
        <w:rPr>
          <w:rFonts w:ascii="Times New Roman" w:hAnsi="Times New Roman" w:cs="Times New Roman"/>
          <w:sz w:val="28"/>
          <w:szCs w:val="28"/>
        </w:rPr>
        <w:t xml:space="preserve">. SUR-900G </w:t>
      </w:r>
      <w:proofErr w:type="gramStart"/>
      <w:r w:rsidRPr="000977A4">
        <w:rPr>
          <w:rFonts w:ascii="Times New Roman" w:hAnsi="Times New Roman" w:cs="Times New Roman"/>
          <w:sz w:val="28"/>
          <w:szCs w:val="28"/>
        </w:rPr>
        <w:t>Обладает</w:t>
      </w:r>
      <w:proofErr w:type="gramEnd"/>
      <w:r w:rsidRPr="000977A4">
        <w:rPr>
          <w:rFonts w:ascii="Times New Roman" w:hAnsi="Times New Roman" w:cs="Times New Roman"/>
          <w:sz w:val="28"/>
          <w:szCs w:val="28"/>
        </w:rPr>
        <w:t xml:space="preserve"> 100 % содержанием твёрдых веществ в силу чего отсутствует запекание на сетке, </w:t>
      </w:r>
    </w:p>
    <w:p w:rsidR="00B5330B" w:rsidRPr="000977A4" w:rsidRDefault="00B5330B" w:rsidP="004142E3">
      <w:pPr>
        <w:tabs>
          <w:tab w:val="left" w:pos="709"/>
          <w:tab w:val="left" w:pos="1134"/>
        </w:tabs>
        <w:spacing w:after="0" w:line="276" w:lineRule="auto"/>
        <w:ind w:right="-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 xml:space="preserve">выбран припой </w:t>
      </w:r>
      <w:r w:rsidRPr="000977A4">
        <w:rPr>
          <w:rFonts w:ascii="Times New Roman" w:hAnsi="Times New Roman" w:cs="Times New Roman"/>
          <w:sz w:val="28"/>
          <w:szCs w:val="28"/>
          <w:lang w:val="en-US"/>
        </w:rPr>
        <w:t>Holly</w:t>
      </w:r>
      <w:r w:rsidRPr="000977A4">
        <w:rPr>
          <w:rFonts w:ascii="Times New Roman" w:hAnsi="Times New Roman" w:cs="Times New Roman"/>
          <w:sz w:val="28"/>
          <w:szCs w:val="28"/>
        </w:rPr>
        <w:t xml:space="preserve"> </w:t>
      </w:r>
      <w:r w:rsidRPr="000977A4">
        <w:rPr>
          <w:rFonts w:ascii="Times New Roman" w:hAnsi="Times New Roman" w:cs="Times New Roman"/>
          <w:sz w:val="28"/>
          <w:szCs w:val="28"/>
          <w:lang w:val="en-US"/>
        </w:rPr>
        <w:t>Island</w:t>
      </w:r>
      <w:r w:rsidRPr="000977A4">
        <w:rPr>
          <w:rFonts w:ascii="Times New Roman" w:hAnsi="Times New Roman" w:cs="Times New Roman"/>
          <w:sz w:val="28"/>
          <w:szCs w:val="28"/>
        </w:rPr>
        <w:t xml:space="preserve"> Sn98/Ag2, который имеет темпе</w:t>
      </w:r>
      <w:r w:rsidR="004142E3">
        <w:rPr>
          <w:rFonts w:ascii="Times New Roman" w:hAnsi="Times New Roman" w:cs="Times New Roman"/>
          <w:sz w:val="28"/>
          <w:szCs w:val="28"/>
        </w:rPr>
        <w:t xml:space="preserve">ратуру плавления 226°С </w:t>
      </w:r>
      <w:r w:rsidRPr="000977A4">
        <w:rPr>
          <w:rFonts w:ascii="Times New Roman" w:hAnsi="Times New Roman" w:cs="Times New Roman"/>
          <w:sz w:val="28"/>
          <w:szCs w:val="28"/>
        </w:rPr>
        <w:t xml:space="preserve">отличается низкой температурой плавления, узким интервалом кристаллизации, хорошей </w:t>
      </w:r>
      <w:proofErr w:type="spellStart"/>
      <w:r w:rsidRPr="000977A4">
        <w:rPr>
          <w:rFonts w:ascii="Times New Roman" w:hAnsi="Times New Roman" w:cs="Times New Roman"/>
          <w:sz w:val="28"/>
          <w:szCs w:val="28"/>
        </w:rPr>
        <w:t>жидкотекучестью</w:t>
      </w:r>
      <w:proofErr w:type="spellEnd"/>
      <w:r w:rsidRPr="000977A4">
        <w:rPr>
          <w:rFonts w:ascii="Times New Roman" w:hAnsi="Times New Roman" w:cs="Times New Roman"/>
          <w:sz w:val="28"/>
          <w:szCs w:val="28"/>
        </w:rPr>
        <w:t xml:space="preserve"> и низким электросопротивлением. </w:t>
      </w:r>
    </w:p>
    <w:p w:rsidR="00B5330B" w:rsidRPr="000977A4" w:rsidRDefault="00B5330B" w:rsidP="00B5330B">
      <w:pPr>
        <w:tabs>
          <w:tab w:val="left" w:pos="709"/>
          <w:tab w:val="left" w:pos="1134"/>
        </w:tabs>
        <w:spacing w:after="0" w:line="276" w:lineRule="auto"/>
        <w:ind w:right="-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 xml:space="preserve">Для поверхностного монтажа выбираем паяльную пасту MP218 </w:t>
      </w:r>
      <w:proofErr w:type="spellStart"/>
      <w:r w:rsidRPr="000977A4">
        <w:rPr>
          <w:rFonts w:ascii="Times New Roman" w:hAnsi="Times New Roman" w:cs="Times New Roman"/>
          <w:sz w:val="28"/>
          <w:szCs w:val="28"/>
        </w:rPr>
        <w:t>Multicore</w:t>
      </w:r>
      <w:proofErr w:type="spellEnd"/>
      <w:r w:rsidRPr="000977A4">
        <w:rPr>
          <w:rFonts w:ascii="Times New Roman" w:hAnsi="Times New Roman" w:cs="Times New Roman"/>
          <w:sz w:val="28"/>
          <w:szCs w:val="28"/>
        </w:rPr>
        <w:t xml:space="preserve"> – паяльная паста с возможностью визуального контроля паяных соединений, не </w:t>
      </w:r>
      <w:r w:rsidRPr="000977A4">
        <w:rPr>
          <w:rFonts w:ascii="Times New Roman" w:hAnsi="Times New Roman" w:cs="Times New Roman"/>
          <w:sz w:val="28"/>
          <w:szCs w:val="28"/>
        </w:rPr>
        <w:lastRenderedPageBreak/>
        <w:t xml:space="preserve">содержащая галогенидов, не требующая отмывки. За счёт применения в составе флюса активаторов и сырья, используемых для изготовления </w:t>
      </w:r>
      <w:proofErr w:type="spellStart"/>
      <w:r w:rsidRPr="000977A4">
        <w:rPr>
          <w:rFonts w:ascii="Times New Roman" w:hAnsi="Times New Roman" w:cs="Times New Roman"/>
          <w:sz w:val="28"/>
          <w:szCs w:val="28"/>
        </w:rPr>
        <w:t>бессвинцовых</w:t>
      </w:r>
      <w:proofErr w:type="spellEnd"/>
      <w:r w:rsidRPr="000977A4">
        <w:rPr>
          <w:rFonts w:ascii="Times New Roman" w:hAnsi="Times New Roman" w:cs="Times New Roman"/>
          <w:sz w:val="28"/>
          <w:szCs w:val="28"/>
        </w:rPr>
        <w:t xml:space="preserve"> паст, предотвращается преждевременное истощение флюса, что обеспечивает пайку при высоких температурах до 260 °С характерных для </w:t>
      </w:r>
      <w:proofErr w:type="spellStart"/>
      <w:r w:rsidRPr="000977A4">
        <w:rPr>
          <w:rFonts w:ascii="Times New Roman" w:hAnsi="Times New Roman" w:cs="Times New Roman"/>
          <w:sz w:val="28"/>
          <w:szCs w:val="28"/>
        </w:rPr>
        <w:t>бессвинцовых</w:t>
      </w:r>
      <w:proofErr w:type="spellEnd"/>
      <w:r w:rsidRPr="000977A4">
        <w:rPr>
          <w:rFonts w:ascii="Times New Roman" w:hAnsi="Times New Roman" w:cs="Times New Roman"/>
          <w:sz w:val="28"/>
          <w:szCs w:val="28"/>
        </w:rPr>
        <w:t xml:space="preserve"> процессов.</w:t>
      </w:r>
    </w:p>
    <w:p w:rsidR="00B5330B" w:rsidRPr="000977A4" w:rsidRDefault="00B5330B" w:rsidP="00B5330B">
      <w:pPr>
        <w:tabs>
          <w:tab w:val="left" w:pos="709"/>
          <w:tab w:val="left" w:pos="1134"/>
        </w:tabs>
        <w:spacing w:after="0" w:line="276" w:lineRule="auto"/>
        <w:ind w:right="-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>Паяльная паста имеет стабильные характеристики работы и позволяет сохранить ее клейкость до 24 часов. Количество паяльной пасты регулируется в зависимости от размера компонентов, тем самым обеспечивая высокую надежность соединения пайкой. После пайки, на печатной плате остаются прозрачные практически незаметные остатки флюса, которые в большинстве случаев не требуют отмывки и не препятствуют осуществлению электрического контроля. Относится к категории слабо коррозионных флюсов. При необходимости остатки пасты после пайки удаляются специальным</w:t>
      </w:r>
      <w:r>
        <w:rPr>
          <w:rFonts w:ascii="Times New Roman" w:hAnsi="Times New Roman" w:cs="Times New Roman"/>
          <w:sz w:val="28"/>
          <w:szCs w:val="28"/>
        </w:rPr>
        <w:t>и очищающими жидкостями</w:t>
      </w:r>
      <w:r w:rsidRPr="000977A4">
        <w:rPr>
          <w:rFonts w:ascii="Times New Roman" w:hAnsi="Times New Roman" w:cs="Times New Roman"/>
          <w:sz w:val="28"/>
          <w:szCs w:val="28"/>
        </w:rPr>
        <w:t>.</w:t>
      </w:r>
    </w:p>
    <w:p w:rsidR="00B5330B" w:rsidRPr="004142E3" w:rsidRDefault="00B5330B" w:rsidP="00B5330B">
      <w:pPr>
        <w:tabs>
          <w:tab w:val="left" w:pos="709"/>
          <w:tab w:val="left" w:pos="1134"/>
        </w:tabs>
        <w:spacing w:after="0" w:line="276" w:lineRule="auto"/>
        <w:ind w:right="-8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77A4">
        <w:rPr>
          <w:rFonts w:ascii="Times New Roman" w:hAnsi="Times New Roman" w:cs="Times New Roman"/>
          <w:sz w:val="28"/>
          <w:szCs w:val="28"/>
        </w:rPr>
        <w:t xml:space="preserve">Для выбранного типа припоя лучше всего подойдет импортный флюс </w:t>
      </w:r>
    </w:p>
    <w:p w:rsidR="004142E3" w:rsidRPr="004142E3" w:rsidRDefault="004142E3" w:rsidP="004142E3">
      <w:pPr>
        <w:tabs>
          <w:tab w:val="left" w:pos="709"/>
          <w:tab w:val="left" w:pos="993"/>
        </w:tabs>
        <w:spacing w:after="0" w:line="276" w:lineRule="auto"/>
        <w:ind w:right="-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42E3">
        <w:rPr>
          <w:rFonts w:ascii="Times New Roman" w:hAnsi="Times New Roman" w:cs="Times New Roman"/>
          <w:sz w:val="28"/>
          <w:szCs w:val="28"/>
        </w:rPr>
        <w:t xml:space="preserve">Флюс </w:t>
      </w:r>
      <w:proofErr w:type="spellStart"/>
      <w:r w:rsidRPr="004142E3">
        <w:rPr>
          <w:rFonts w:ascii="Times New Roman" w:hAnsi="Times New Roman" w:cs="Times New Roman"/>
          <w:sz w:val="28"/>
          <w:szCs w:val="28"/>
        </w:rPr>
        <w:t>Kingbo</w:t>
      </w:r>
      <w:proofErr w:type="spellEnd"/>
      <w:r w:rsidRPr="004142E3">
        <w:rPr>
          <w:rFonts w:ascii="Times New Roman" w:hAnsi="Times New Roman" w:cs="Times New Roman"/>
          <w:sz w:val="28"/>
          <w:szCs w:val="28"/>
        </w:rPr>
        <w:t xml:space="preserve"> RMA-218 </w:t>
      </w:r>
    </w:p>
    <w:p w:rsidR="00B5330B" w:rsidRPr="000977A4" w:rsidRDefault="00B5330B" w:rsidP="00B5330B">
      <w:pPr>
        <w:tabs>
          <w:tab w:val="left" w:pos="709"/>
          <w:tab w:val="left" w:pos="993"/>
        </w:tabs>
        <w:spacing w:after="0" w:line="276" w:lineRule="auto"/>
        <w:ind w:right="-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 xml:space="preserve">Составляющие данного флюса полностью испаряются во время пайки, что исключает процесс удаления его остатков, а сам флюс не требует контроля плотности и, соответственно, разбавления при помощи растворителя, что играет важную роль при пайке оловянно-свинцовых сплавов. </w:t>
      </w:r>
    </w:p>
    <w:p w:rsidR="00B5330B" w:rsidRPr="000977A4" w:rsidRDefault="00B5330B" w:rsidP="00B5330B">
      <w:pPr>
        <w:tabs>
          <w:tab w:val="left" w:pos="709"/>
          <w:tab w:val="left" w:pos="993"/>
        </w:tabs>
        <w:spacing w:after="0" w:line="276" w:lineRule="auto"/>
        <w:ind w:right="-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 xml:space="preserve">импортный, устойчивый, изолирующий полиуретановый лак марки </w:t>
      </w:r>
      <w:r w:rsidRPr="000977A4">
        <w:rPr>
          <w:rFonts w:ascii="Times New Roman" w:hAnsi="Times New Roman" w:cs="Times New Roman"/>
          <w:sz w:val="28"/>
          <w:szCs w:val="28"/>
          <w:lang w:val="en-US"/>
        </w:rPr>
        <w:t>Fluid</w:t>
      </w:r>
      <w:r w:rsidRPr="000977A4">
        <w:rPr>
          <w:rFonts w:ascii="Times New Roman" w:hAnsi="Times New Roman" w:cs="Times New Roman"/>
          <w:sz w:val="28"/>
          <w:szCs w:val="28"/>
        </w:rPr>
        <w:t xml:space="preserve"> 101 CRC KONTAKT CHEMIE – токопроводящее защитное покрытие на основе меди, используется для защиты от электромагнитных волн. </w:t>
      </w:r>
    </w:p>
    <w:p w:rsidR="00B5330B" w:rsidRPr="000977A4" w:rsidRDefault="00B5330B" w:rsidP="00435C3A">
      <w:pPr>
        <w:tabs>
          <w:tab w:val="left" w:pos="709"/>
          <w:tab w:val="left" w:pos="1134"/>
        </w:tabs>
        <w:spacing w:after="0" w:line="276" w:lineRule="auto"/>
        <w:ind w:right="-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  <w:lang w:val="en-US"/>
        </w:rPr>
        <w:t>Fluid</w:t>
      </w:r>
      <w:r w:rsidRPr="000977A4">
        <w:rPr>
          <w:rFonts w:ascii="Times New Roman" w:hAnsi="Times New Roman" w:cs="Times New Roman"/>
          <w:sz w:val="28"/>
          <w:szCs w:val="28"/>
        </w:rPr>
        <w:t xml:space="preserve"> 101 легко наносится и показывает высокую стабильность в самых тяжелых окружающих средах как по температуре, так и по влажности. выдерживает самые тяжелые условия, термостойкий и </w:t>
      </w:r>
      <w:r w:rsidR="00435C3A">
        <w:rPr>
          <w:rFonts w:ascii="Times New Roman" w:hAnsi="Times New Roman" w:cs="Times New Roman"/>
          <w:sz w:val="28"/>
          <w:szCs w:val="28"/>
        </w:rPr>
        <w:t>водоотталкивающий.</w:t>
      </w:r>
    </w:p>
    <w:p w:rsidR="00B5330B" w:rsidRPr="000977A4" w:rsidRDefault="00B5330B" w:rsidP="00B5330B">
      <w:pPr>
        <w:tabs>
          <w:tab w:val="left" w:pos="709"/>
          <w:tab w:val="left" w:pos="1134"/>
        </w:tabs>
        <w:spacing w:after="0" w:line="276" w:lineRule="auto"/>
        <w:ind w:right="-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 xml:space="preserve">Предохраняет от коррозии узлы, </w:t>
      </w:r>
      <w:proofErr w:type="spellStart"/>
      <w:r w:rsidRPr="000977A4">
        <w:rPr>
          <w:rFonts w:ascii="Times New Roman" w:hAnsi="Times New Roman" w:cs="Times New Roman"/>
          <w:sz w:val="28"/>
          <w:szCs w:val="28"/>
        </w:rPr>
        <w:t>эксплуатирующиеся</w:t>
      </w:r>
      <w:proofErr w:type="spellEnd"/>
      <w:r w:rsidRPr="000977A4">
        <w:rPr>
          <w:rFonts w:ascii="Times New Roman" w:hAnsi="Times New Roman" w:cs="Times New Roman"/>
          <w:sz w:val="28"/>
          <w:szCs w:val="28"/>
        </w:rPr>
        <w:t xml:space="preserve"> в не самых благоприятных атмосферных условиях.</w:t>
      </w:r>
    </w:p>
    <w:p w:rsidR="00B5330B" w:rsidRPr="000977A4" w:rsidRDefault="00B5330B" w:rsidP="00B5330B">
      <w:pPr>
        <w:tabs>
          <w:tab w:val="left" w:pos="709"/>
          <w:tab w:val="left" w:pos="1134"/>
        </w:tabs>
        <w:spacing w:after="0" w:line="276" w:lineRule="auto"/>
        <w:ind w:right="-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 xml:space="preserve">Согласно со всем вышеперечисленным для разрабатываемого устройства материалом печатной платы был выбран двухсторонний фольгированный стеклотекстолит CEM-3 с толщиной медной электролитической фольги 35 мкм и толщиной самого стеклотекстолита 1,5 мм. Проведение операции пайки было принято с использованием припоя Sn98/Ag2, паяльной пасты MP218 </w:t>
      </w:r>
      <w:proofErr w:type="spellStart"/>
      <w:r w:rsidRPr="000977A4">
        <w:rPr>
          <w:rFonts w:ascii="Times New Roman" w:hAnsi="Times New Roman" w:cs="Times New Roman"/>
          <w:sz w:val="28"/>
          <w:szCs w:val="28"/>
        </w:rPr>
        <w:t>Multicore</w:t>
      </w:r>
      <w:proofErr w:type="spellEnd"/>
      <w:r w:rsidRPr="000977A4">
        <w:rPr>
          <w:rFonts w:ascii="Times New Roman" w:hAnsi="Times New Roman" w:cs="Times New Roman"/>
          <w:sz w:val="28"/>
          <w:szCs w:val="28"/>
        </w:rPr>
        <w:t xml:space="preserve"> и импортного флюса </w:t>
      </w:r>
      <w:proofErr w:type="spellStart"/>
      <w:r w:rsidRPr="000977A4">
        <w:rPr>
          <w:rFonts w:ascii="Times New Roman" w:hAnsi="Times New Roman" w:cs="Times New Roman"/>
          <w:sz w:val="28"/>
          <w:szCs w:val="28"/>
        </w:rPr>
        <w:t>Fluxx</w:t>
      </w:r>
      <w:proofErr w:type="spellEnd"/>
      <w:r w:rsidRPr="00097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A4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0977A4">
        <w:rPr>
          <w:rFonts w:ascii="Times New Roman" w:hAnsi="Times New Roman" w:cs="Times New Roman"/>
          <w:sz w:val="28"/>
          <w:szCs w:val="28"/>
        </w:rPr>
        <w:t>.</w:t>
      </w:r>
    </w:p>
    <w:p w:rsidR="004C2FB6" w:rsidRDefault="004C2FB6" w:rsidP="00EC2D00">
      <w:pPr>
        <w:tabs>
          <w:tab w:val="left" w:pos="993"/>
        </w:tabs>
        <w:spacing w:after="0" w:line="276" w:lineRule="auto"/>
        <w:ind w:right="-8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C2FB6" w:rsidRDefault="004C2FB6" w:rsidP="00EC2D00">
      <w:pPr>
        <w:tabs>
          <w:tab w:val="left" w:pos="993"/>
        </w:tabs>
        <w:spacing w:after="0" w:line="276" w:lineRule="auto"/>
        <w:ind w:right="-8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C2FB6" w:rsidRPr="004C2FB6" w:rsidRDefault="004C2FB6" w:rsidP="004C2FB6">
      <w:pPr>
        <w:tabs>
          <w:tab w:val="left" w:pos="993"/>
        </w:tabs>
        <w:spacing w:after="0" w:line="276" w:lineRule="auto"/>
        <w:ind w:right="-8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2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Профилактика неисправностей системы автозапуска включает в себя:</w:t>
      </w:r>
    </w:p>
    <w:p w:rsidR="001D2148" w:rsidRPr="004C2FB6" w:rsidRDefault="00C601B4" w:rsidP="004C2FB6">
      <w:pPr>
        <w:numPr>
          <w:ilvl w:val="0"/>
          <w:numId w:val="11"/>
        </w:numPr>
        <w:tabs>
          <w:tab w:val="left" w:pos="993"/>
        </w:tabs>
        <w:spacing w:after="0" w:line="276" w:lineRule="auto"/>
        <w:ind w:right="-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2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проверка дефектов печатной платы раз в год;</w:t>
      </w:r>
    </w:p>
    <w:p w:rsidR="001D2148" w:rsidRPr="004C2FB6" w:rsidRDefault="00C601B4" w:rsidP="004C2FB6">
      <w:pPr>
        <w:numPr>
          <w:ilvl w:val="0"/>
          <w:numId w:val="11"/>
        </w:numPr>
        <w:tabs>
          <w:tab w:val="left" w:pos="993"/>
        </w:tabs>
        <w:spacing w:after="0" w:line="276" w:lineRule="auto"/>
        <w:ind w:right="-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2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очистка устройства от пыли каждые 3 месяца;</w:t>
      </w:r>
    </w:p>
    <w:p w:rsidR="001D2148" w:rsidRPr="004C2FB6" w:rsidRDefault="00C601B4" w:rsidP="004C2FB6">
      <w:pPr>
        <w:numPr>
          <w:ilvl w:val="0"/>
          <w:numId w:val="11"/>
        </w:numPr>
        <w:tabs>
          <w:tab w:val="left" w:pos="993"/>
        </w:tabs>
        <w:spacing w:after="0" w:line="276" w:lineRule="auto"/>
        <w:ind w:right="-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2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проверка наличия окиси на пайке всех проводов, идущих ко всем другим блокам автомобиля на </w:t>
      </w:r>
      <w:proofErr w:type="spellStart"/>
      <w:r w:rsidRPr="004C2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клеммниках</w:t>
      </w:r>
      <w:proofErr w:type="spellEnd"/>
      <w:r w:rsidRPr="004C2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разъёмных;</w:t>
      </w:r>
    </w:p>
    <w:p w:rsidR="001D2148" w:rsidRPr="004C2FB6" w:rsidRDefault="00C601B4" w:rsidP="004C2FB6">
      <w:pPr>
        <w:numPr>
          <w:ilvl w:val="0"/>
          <w:numId w:val="11"/>
        </w:numPr>
        <w:tabs>
          <w:tab w:val="left" w:pos="993"/>
        </w:tabs>
        <w:spacing w:after="0" w:line="276" w:lineRule="auto"/>
        <w:ind w:right="-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2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диагностика и проверка на наличие дефектов аккумуляторной батареи автомобиля раз в год. </w:t>
      </w:r>
    </w:p>
    <w:p w:rsidR="004C2FB6" w:rsidRPr="000977A4" w:rsidRDefault="004C2FB6" w:rsidP="00EC2D00">
      <w:pPr>
        <w:tabs>
          <w:tab w:val="left" w:pos="993"/>
        </w:tabs>
        <w:spacing w:after="0" w:line="276" w:lineRule="auto"/>
        <w:ind w:right="-8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C2FB6" w:rsidRPr="000977A4" w:rsidRDefault="004C2FB6" w:rsidP="00EC2D00">
      <w:pPr>
        <w:tabs>
          <w:tab w:val="left" w:pos="284"/>
          <w:tab w:val="left" w:pos="993"/>
        </w:tabs>
        <w:spacing w:after="0" w:line="276" w:lineRule="auto"/>
        <w:ind w:right="-8" w:firstLine="851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:rsidR="00EC2D00" w:rsidRDefault="004C2FB6" w:rsidP="004C2FB6">
      <w:pPr>
        <w:tabs>
          <w:tab w:val="left" w:pos="993"/>
        </w:tabs>
        <w:spacing w:after="0" w:line="276" w:lineRule="auto"/>
        <w:ind w:right="-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</w:t>
      </w:r>
      <w:r w:rsidR="006D0A60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ет надежно</w:t>
      </w:r>
      <w:r w:rsidR="00EC2D00" w:rsidRPr="000977A4">
        <w:rPr>
          <w:rFonts w:ascii="Times New Roman" w:hAnsi="Times New Roman" w:cs="Times New Roman"/>
          <w:sz w:val="28"/>
          <w:szCs w:val="28"/>
        </w:rPr>
        <w:t>сти устройства, который показал, что рассчитанное время безотказной работы устройства превышает заданное в техническом задании, из чего следует, что требования надежности выполнены.</w:t>
      </w:r>
    </w:p>
    <w:p w:rsidR="004C2FB6" w:rsidRDefault="004C2FB6" w:rsidP="004C2FB6">
      <w:pPr>
        <w:tabs>
          <w:tab w:val="left" w:pos="993"/>
        </w:tabs>
        <w:spacing w:after="0" w:line="276" w:lineRule="auto"/>
        <w:ind w:right="-8"/>
        <w:jc w:val="both"/>
        <w:rPr>
          <w:rFonts w:ascii="Times New Roman" w:hAnsi="Times New Roman" w:cs="Times New Roman"/>
          <w:sz w:val="28"/>
          <w:szCs w:val="28"/>
        </w:rPr>
      </w:pPr>
    </w:p>
    <w:p w:rsidR="00EC2D00" w:rsidRPr="000977A4" w:rsidRDefault="00EC2D00" w:rsidP="00EC2D00">
      <w:pPr>
        <w:tabs>
          <w:tab w:val="left" w:pos="993"/>
          <w:tab w:val="right" w:pos="9639"/>
        </w:tabs>
        <w:spacing w:after="0"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77A4">
        <w:rPr>
          <w:rFonts w:ascii="Times New Roman" w:eastAsia="Calibri" w:hAnsi="Times New Roman" w:cs="Times New Roman"/>
          <w:sz w:val="28"/>
          <w:szCs w:val="28"/>
        </w:rPr>
        <w:t>Система автозапуска будет иметь спрос среди владельцев автомобилей марки “</w:t>
      </w:r>
      <w:r w:rsidRPr="000977A4">
        <w:rPr>
          <w:rFonts w:ascii="Times New Roman" w:eastAsia="Calibri" w:hAnsi="Times New Roman" w:cs="Times New Roman"/>
          <w:sz w:val="28"/>
          <w:szCs w:val="28"/>
          <w:lang w:val="en-US"/>
        </w:rPr>
        <w:t>LADA</w:t>
      </w:r>
      <w:r w:rsidRPr="000977A4">
        <w:rPr>
          <w:rFonts w:ascii="Times New Roman" w:eastAsia="Calibri" w:hAnsi="Times New Roman" w:cs="Times New Roman"/>
          <w:sz w:val="28"/>
          <w:szCs w:val="28"/>
        </w:rPr>
        <w:t>” и объём выпуска в 10000 шт. в год будет считаться оптимальным для успешной реализации продукции</w:t>
      </w:r>
      <w:r w:rsidR="006D0A6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0977A4">
        <w:rPr>
          <w:rFonts w:ascii="Times New Roman" w:eastAsia="Calibri" w:hAnsi="Times New Roman" w:cs="Times New Roman"/>
          <w:sz w:val="28"/>
          <w:szCs w:val="28"/>
        </w:rPr>
        <w:t>Себестоимость продукции составляет 40 рублей и 26 копеек, а цена устройства равна 57 рублей 97 копейки. Поэтому производство товара будет достаточно прибыльным для дальнейшего развития предприятия.</w:t>
      </w:r>
    </w:p>
    <w:p w:rsidR="00EC2D00" w:rsidRPr="000977A4" w:rsidRDefault="00EC2D00" w:rsidP="00EC2D00">
      <w:pPr>
        <w:tabs>
          <w:tab w:val="left" w:pos="993"/>
          <w:tab w:val="right" w:pos="9639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eastAsia="Calibri" w:hAnsi="Times New Roman" w:cs="Times New Roman"/>
          <w:sz w:val="28"/>
          <w:szCs w:val="28"/>
        </w:rPr>
        <w:t xml:space="preserve">В процессе изготовления устройства </w:t>
      </w:r>
      <w:proofErr w:type="spellStart"/>
      <w:r w:rsidRPr="000977A4">
        <w:rPr>
          <w:rFonts w:ascii="Times New Roman" w:eastAsia="Calibri" w:hAnsi="Times New Roman" w:cs="Times New Roman"/>
          <w:sz w:val="28"/>
          <w:szCs w:val="28"/>
        </w:rPr>
        <w:t>предпроизводственные</w:t>
      </w:r>
      <w:proofErr w:type="spellEnd"/>
      <w:r w:rsidRPr="000977A4">
        <w:rPr>
          <w:rFonts w:ascii="Times New Roman" w:eastAsia="Calibri" w:hAnsi="Times New Roman" w:cs="Times New Roman"/>
          <w:sz w:val="28"/>
          <w:szCs w:val="28"/>
        </w:rPr>
        <w:t xml:space="preserve"> затраты составят </w:t>
      </w:r>
      <m:oMath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</w:rPr>
          <m:t>64909,78</m:t>
        </m:r>
      </m:oMath>
      <w:r w:rsidRPr="000977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77A4">
        <w:rPr>
          <w:rFonts w:ascii="Times New Roman" w:eastAsia="Calibri" w:hAnsi="Times New Roman" w:cs="Times New Roman"/>
          <w:sz w:val="28"/>
          <w:szCs w:val="28"/>
        </w:rPr>
        <w:t xml:space="preserve">рублей, затраты на рекламу за первый период составят 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Pr="000977A4">
        <w:rPr>
          <w:rFonts w:ascii="Times New Roman" w:eastAsia="Calibri" w:hAnsi="Times New Roman" w:cs="Times New Roman"/>
          <w:sz w:val="28"/>
          <w:szCs w:val="28"/>
        </w:rPr>
        <w:t xml:space="preserve">17391 рублей. Затраты с учётом фактора времени на первый период составляют </w:t>
      </w:r>
      <w:r w:rsidRPr="000977A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82300,78 </w:t>
      </w:r>
      <w:r w:rsidRPr="000977A4">
        <w:rPr>
          <w:rFonts w:ascii="Times New Roman" w:eastAsia="Calibri" w:hAnsi="Times New Roman" w:cs="Times New Roman"/>
          <w:sz w:val="28"/>
          <w:szCs w:val="28"/>
        </w:rPr>
        <w:t xml:space="preserve">рублей, а на четвёртый – </w:t>
      </w:r>
      <w:r w:rsidRPr="000977A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13738,89 </w:t>
      </w:r>
      <w:r w:rsidRPr="000977A4">
        <w:rPr>
          <w:rFonts w:ascii="Times New Roman" w:eastAsia="Calibri" w:hAnsi="Times New Roman" w:cs="Times New Roman"/>
          <w:sz w:val="28"/>
          <w:szCs w:val="28"/>
        </w:rPr>
        <w:t xml:space="preserve">рублей. </w:t>
      </w:r>
    </w:p>
    <w:p w:rsidR="00435C3A" w:rsidRDefault="00435C3A" w:rsidP="00EC2D00">
      <w:pPr>
        <w:tabs>
          <w:tab w:val="left" w:pos="993"/>
          <w:tab w:val="right" w:pos="9639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C2D00" w:rsidRDefault="00C601B4" w:rsidP="00EC2D00">
      <w:pPr>
        <w:tabs>
          <w:tab w:val="left" w:pos="993"/>
          <w:tab w:val="right" w:pos="9639"/>
        </w:tabs>
        <w:spacing w:after="0"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4C2FB6">
        <w:rPr>
          <w:rFonts w:ascii="Times New Roman" w:hAnsi="Times New Roman" w:cs="Times New Roman"/>
          <w:sz w:val="28"/>
          <w:szCs w:val="28"/>
        </w:rPr>
        <w:t xml:space="preserve">По заданной теме охраны труда был обоснован выбор </w:t>
      </w:r>
      <w:proofErr w:type="spellStart"/>
      <w:r w:rsidRPr="004C2FB6">
        <w:rPr>
          <w:rFonts w:ascii="Times New Roman" w:hAnsi="Times New Roman" w:cs="Times New Roman"/>
          <w:sz w:val="28"/>
          <w:szCs w:val="28"/>
        </w:rPr>
        <w:t>шумозащитных</w:t>
      </w:r>
      <w:proofErr w:type="spellEnd"/>
      <w:r w:rsidRPr="004C2FB6">
        <w:rPr>
          <w:rFonts w:ascii="Times New Roman" w:hAnsi="Times New Roman" w:cs="Times New Roman"/>
          <w:sz w:val="28"/>
          <w:szCs w:val="28"/>
        </w:rPr>
        <w:t xml:space="preserve"> устройств для нормализации акустических условий труда при производстве системы автозапуска бензинового двигателя. На стадии конструирования производственного помещения, отделения с повышенным фоновым шумом были отдалены от основного производственного отдела и дополнительно оборудованы защитным кожухом. В помещениях, на которых используются фрезерные станки и в процессе ультразвуковой отмывки печатных узлов и компонентов остатков технологических материалов после пайки, рабочие используют дополнительные СИЗ в виде наушников.</w:t>
      </w:r>
    </w:p>
    <w:p w:rsidR="00EC2D00" w:rsidRPr="009B5DA4" w:rsidRDefault="00EC2D00" w:rsidP="00EC2D00">
      <w:pPr>
        <w:tabs>
          <w:tab w:val="left" w:pos="993"/>
          <w:tab w:val="right" w:pos="9639"/>
        </w:tabs>
        <w:spacing w:after="0"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C2D00" w:rsidRPr="000977A4" w:rsidRDefault="00EC2D00" w:rsidP="00EC2D00">
      <w:pPr>
        <w:tabs>
          <w:tab w:val="left" w:pos="993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 xml:space="preserve">Разработанное устройство выполнено с использованием современных компонентов, что обеспечила высокие показатели надежности, технологичности и невысокую себестоимость производства. В </w:t>
      </w:r>
      <w:r>
        <w:rPr>
          <w:rFonts w:ascii="Times New Roman" w:hAnsi="Times New Roman" w:cs="Times New Roman"/>
          <w:sz w:val="28"/>
          <w:szCs w:val="28"/>
        </w:rPr>
        <w:t>конструкторской</w:t>
      </w:r>
      <w:r w:rsidRPr="000977A4">
        <w:rPr>
          <w:rFonts w:ascii="Times New Roman" w:hAnsi="Times New Roman" w:cs="Times New Roman"/>
          <w:sz w:val="28"/>
          <w:szCs w:val="28"/>
        </w:rPr>
        <w:t xml:space="preserve"> части дипломного </w:t>
      </w:r>
      <w:r w:rsidRPr="000977A4">
        <w:rPr>
          <w:rFonts w:ascii="Times New Roman" w:hAnsi="Times New Roman" w:cs="Times New Roman"/>
          <w:sz w:val="28"/>
          <w:szCs w:val="28"/>
        </w:rPr>
        <w:lastRenderedPageBreak/>
        <w:t xml:space="preserve">проекта был выполнен анализ и обоснование выбора радиоэлементов, использованных </w:t>
      </w:r>
      <w:r>
        <w:rPr>
          <w:rFonts w:ascii="Times New Roman" w:hAnsi="Times New Roman" w:cs="Times New Roman"/>
          <w:sz w:val="28"/>
          <w:szCs w:val="28"/>
        </w:rPr>
        <w:t>в схеме устройства, материалов и покрытий, способа монтажа печатной платы.</w:t>
      </w:r>
    </w:p>
    <w:p w:rsidR="00EC2D00" w:rsidRPr="000977A4" w:rsidRDefault="00EC2D00" w:rsidP="00EC2D00">
      <w:pPr>
        <w:tabs>
          <w:tab w:val="left" w:pos="993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>Разработанная в дипломном проекте система реализована на комплектующих элементах и составных частях, выпускаемых промышленностью.</w:t>
      </w:r>
    </w:p>
    <w:p w:rsidR="006C484B" w:rsidRDefault="00EC2D00" w:rsidP="006C484B">
      <w:pPr>
        <w:tabs>
          <w:tab w:val="left" w:pos="993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 xml:space="preserve"> В расчетной части произведен расчет показателей надежности, результат которого превзошел заданные значения в техническом задании. В конструкторской части рассмотрен принцип разработки трассировки и компоновки печатной платы. В технологической части описан способ изготовления печатной платы и произведена оценка показателей технологичности конструкции, в соответствии с которой устройство является технологичным. В экономической части представлен расчет себестоимости печатной платы системы дистанционного автозапуска двигателя, в результате которого составлена калькуляция и установлена цена на изготовление разрабатываемого устройства в размере </w:t>
      </w:r>
      <w:r>
        <w:rPr>
          <w:rFonts w:ascii="Times New Roman" w:hAnsi="Times New Roman" w:cs="Times New Roman"/>
          <w:sz w:val="28"/>
          <w:szCs w:val="28"/>
        </w:rPr>
        <w:t>59,97 руб., что является самой низкой стоимостью на рынке.</w:t>
      </w:r>
    </w:p>
    <w:p w:rsidR="006C484B" w:rsidRPr="004C2FB6" w:rsidRDefault="006C484B" w:rsidP="006C484B">
      <w:pPr>
        <w:tabs>
          <w:tab w:val="left" w:pos="993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2D00" w:rsidRPr="000977A4" w:rsidRDefault="00EC2D00" w:rsidP="00EC2D00">
      <w:pPr>
        <w:tabs>
          <w:tab w:val="left" w:pos="993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C2D00" w:rsidRDefault="00EC2D00" w:rsidP="00EC2D00">
      <w:pPr>
        <w:tabs>
          <w:tab w:val="left" w:pos="993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 xml:space="preserve">В данном дипломном проекте приведены мероприятия по проектированию системы управления охраной труда для условий реализации объекта разработки. В графической части дипломного проекта представлены: схема электрическая структурная, схема электрическая принципиальная разрабатываемого устройства, сборочный чертеж печатной платы, разработанная трассировка печатной платы и структурная схема, перечень выбранных элементов, спецификация. </w:t>
      </w:r>
    </w:p>
    <w:p w:rsidR="00EC2D00" w:rsidRDefault="00EC2D00" w:rsidP="006E1AA1">
      <w:pPr>
        <w:tabs>
          <w:tab w:val="left" w:pos="993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7A4">
        <w:rPr>
          <w:rFonts w:ascii="Times New Roman" w:hAnsi="Times New Roman" w:cs="Times New Roman"/>
          <w:sz w:val="28"/>
          <w:szCs w:val="28"/>
        </w:rPr>
        <w:t>В результате дипломного проектирования установлено, что система дистанционного запуска двигателя соответствует необходимым техническим требованиям и является наиболее подходящим вариантом для реализации.</w:t>
      </w:r>
    </w:p>
    <w:p w:rsidR="004C2FB6" w:rsidRPr="006E1AA1" w:rsidRDefault="004C2FB6" w:rsidP="006E1AA1">
      <w:pPr>
        <w:tabs>
          <w:tab w:val="left" w:pos="993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4C2FB6" w:rsidRPr="006E1A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471C"/>
    <w:multiLevelType w:val="hybridMultilevel"/>
    <w:tmpl w:val="8AC421D0"/>
    <w:lvl w:ilvl="0" w:tplc="7B1A0E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097E37"/>
    <w:multiLevelType w:val="hybridMultilevel"/>
    <w:tmpl w:val="B666DE88"/>
    <w:lvl w:ilvl="0" w:tplc="C2CEFA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5A167A"/>
    <w:multiLevelType w:val="hybridMultilevel"/>
    <w:tmpl w:val="F2623B48"/>
    <w:lvl w:ilvl="0" w:tplc="C2CEFA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E566B5"/>
    <w:multiLevelType w:val="hybridMultilevel"/>
    <w:tmpl w:val="FC76DA0C"/>
    <w:lvl w:ilvl="0" w:tplc="7B1A0E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A3D20"/>
    <w:multiLevelType w:val="hybridMultilevel"/>
    <w:tmpl w:val="4D24E720"/>
    <w:lvl w:ilvl="0" w:tplc="7B1A0E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65931"/>
    <w:multiLevelType w:val="hybridMultilevel"/>
    <w:tmpl w:val="D1B0D6DE"/>
    <w:lvl w:ilvl="0" w:tplc="7B1A0E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E6354"/>
    <w:multiLevelType w:val="hybridMultilevel"/>
    <w:tmpl w:val="A0DC9424"/>
    <w:lvl w:ilvl="0" w:tplc="BFFE1C9A">
      <w:start w:val="1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EB9351B"/>
    <w:multiLevelType w:val="hybridMultilevel"/>
    <w:tmpl w:val="256CEE88"/>
    <w:lvl w:ilvl="0" w:tplc="7B1A0E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1327A"/>
    <w:multiLevelType w:val="hybridMultilevel"/>
    <w:tmpl w:val="5E0453FC"/>
    <w:lvl w:ilvl="0" w:tplc="42A06C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F629F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5887D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92544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2AE1D8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78CF3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44F00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26960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0C27E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1C156B3"/>
    <w:multiLevelType w:val="multilevel"/>
    <w:tmpl w:val="CFFA39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7D55BF"/>
    <w:multiLevelType w:val="hybridMultilevel"/>
    <w:tmpl w:val="0BD8C500"/>
    <w:lvl w:ilvl="0" w:tplc="7B1A0E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D7"/>
    <w:rsid w:val="00003527"/>
    <w:rsid w:val="001D2148"/>
    <w:rsid w:val="001F7FBC"/>
    <w:rsid w:val="002B2535"/>
    <w:rsid w:val="00327201"/>
    <w:rsid w:val="004142E3"/>
    <w:rsid w:val="00424299"/>
    <w:rsid w:val="00435C3A"/>
    <w:rsid w:val="004C2FB6"/>
    <w:rsid w:val="005B5627"/>
    <w:rsid w:val="005C1D03"/>
    <w:rsid w:val="005F68A6"/>
    <w:rsid w:val="00614647"/>
    <w:rsid w:val="006C484B"/>
    <w:rsid w:val="006D0A60"/>
    <w:rsid w:val="006E1AA1"/>
    <w:rsid w:val="00934604"/>
    <w:rsid w:val="00B43DE0"/>
    <w:rsid w:val="00B5330B"/>
    <w:rsid w:val="00C231D7"/>
    <w:rsid w:val="00C601B4"/>
    <w:rsid w:val="00D00999"/>
    <w:rsid w:val="00EC2D00"/>
    <w:rsid w:val="00F124A0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0E1E"/>
  <w15:chartTrackingRefBased/>
  <w15:docId w15:val="{8263D191-06AB-4EA6-937D-0F73CAAD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1D7"/>
    <w:rPr>
      <w:rFonts w:ascii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231D7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C231D7"/>
    <w:rPr>
      <w:rFonts w:asciiTheme="minorHAnsi" w:hAnsiTheme="minorHAnsi" w:cstheme="minorBidi"/>
      <w:sz w:val="22"/>
      <w:szCs w:val="22"/>
      <w:lang w:val="ru-RU"/>
    </w:rPr>
  </w:style>
  <w:style w:type="table" w:styleId="a5">
    <w:name w:val="Table Grid"/>
    <w:basedOn w:val="a1"/>
    <w:uiPriority w:val="39"/>
    <w:rsid w:val="005F68A6"/>
    <w:pPr>
      <w:spacing w:after="0" w:line="240" w:lineRule="auto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F68A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F68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table" w:customStyle="1" w:styleId="11">
    <w:name w:val="Сетка таблицы1"/>
    <w:basedOn w:val="a1"/>
    <w:next w:val="a5"/>
    <w:uiPriority w:val="59"/>
    <w:rsid w:val="00EC2D00"/>
    <w:pPr>
      <w:spacing w:after="0" w:line="240" w:lineRule="auto"/>
    </w:pPr>
    <w:rPr>
      <w:rFonts w:eastAsia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12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24A0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8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6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tuningkod.ru/wp-content/uploads/2015/03/modul-blok-obhoda-shtatnogo-immobilajzera-6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2040</Words>
  <Characters>11629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Роман</dc:creator>
  <cp:keywords/>
  <dc:description/>
  <cp:lastModifiedBy>Власов Роман</cp:lastModifiedBy>
  <cp:revision>6</cp:revision>
  <cp:lastPrinted>2021-05-08T16:19:00Z</cp:lastPrinted>
  <dcterms:created xsi:type="dcterms:W3CDTF">2021-05-08T14:27:00Z</dcterms:created>
  <dcterms:modified xsi:type="dcterms:W3CDTF">2021-05-13T06:02:00Z</dcterms:modified>
</cp:coreProperties>
</file>