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E9FCB9" w14:textId="77777777" w:rsidR="0095086D" w:rsidRPr="001A7A21" w:rsidRDefault="0095086D" w:rsidP="0095086D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Министерство образования Республики Беларусь</w:t>
      </w:r>
    </w:p>
    <w:p w14:paraId="6A912470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D2FD7B8" w14:textId="77777777" w:rsidR="0095086D" w:rsidRPr="001A7A21" w:rsidRDefault="0095086D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Учреждение образования</w:t>
      </w:r>
    </w:p>
    <w:p w14:paraId="0F73916D" w14:textId="77777777" w:rsidR="0095086D" w:rsidRPr="001A7A21" w:rsidRDefault="00B24AE1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БЕЛОРУССКИЙ ГОСУДАРСТВЕННЫЙ УНИВЕРСИТЕТ ИНФОРМАТИКИ И РАДИОЭЛЕКТРОНИКИ</w:t>
      </w:r>
    </w:p>
    <w:p w14:paraId="5F9EC56F" w14:textId="77777777" w:rsidR="009713CD" w:rsidRPr="00F15598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9090E0F" w14:textId="77777777" w:rsidR="009713CD" w:rsidRPr="001A7A21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Факультет компьютерных систем и сетей</w:t>
      </w:r>
    </w:p>
    <w:p w14:paraId="1B6D5461" w14:textId="77777777" w:rsidR="009713CD" w:rsidRPr="001A7A21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4C4ADB8A" w14:textId="77777777" w:rsidR="009713CD" w:rsidRPr="001A7A21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Кафедра электронных вычислительных машин</w:t>
      </w:r>
    </w:p>
    <w:p w14:paraId="6ED50FDA" w14:textId="77777777" w:rsidR="009713CD" w:rsidRPr="001A7A21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ECE0C69" w14:textId="77777777" w:rsidR="009713CD" w:rsidRPr="00E1591C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Дисциплина: </w:t>
      </w:r>
      <w:r>
        <w:rPr>
          <w:rFonts w:eastAsia="Times New Roman" w:cs="Times New Roman"/>
          <w:color w:val="000000"/>
          <w:szCs w:val="28"/>
          <w:lang w:eastAsia="be-BY"/>
        </w:rPr>
        <w:t>Хранение и управление данными</w:t>
      </w:r>
    </w:p>
    <w:p w14:paraId="41BF1FD7" w14:textId="77777777" w:rsidR="0095086D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C355325" w14:textId="77777777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4C39CB2" w14:textId="77777777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F5EFB81" w14:textId="77777777" w:rsidR="00B24AE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9E36F76" w14:textId="77777777" w:rsidR="00B24AE1" w:rsidRDefault="00B24AE1" w:rsidP="009713CD">
      <w:pPr>
        <w:spacing w:after="240" w:line="276" w:lineRule="auto"/>
        <w:rPr>
          <w:rFonts w:eastAsia="Times New Roman" w:cs="Times New Roman"/>
          <w:sz w:val="24"/>
          <w:szCs w:val="24"/>
          <w:lang w:eastAsia="be-BY"/>
        </w:rPr>
      </w:pPr>
    </w:p>
    <w:p w14:paraId="0537D56B" w14:textId="77777777" w:rsidR="00B24AE1" w:rsidRPr="001A7A21" w:rsidRDefault="00B24AE1" w:rsidP="009713CD">
      <w:pPr>
        <w:spacing w:after="240" w:line="276" w:lineRule="auto"/>
        <w:rPr>
          <w:rFonts w:eastAsia="Times New Roman" w:cs="Times New Roman"/>
          <w:sz w:val="24"/>
          <w:szCs w:val="24"/>
          <w:lang w:eastAsia="be-BY"/>
        </w:rPr>
      </w:pPr>
    </w:p>
    <w:p w14:paraId="4A030B4A" w14:textId="77777777" w:rsidR="001254F4" w:rsidRPr="006C4DD2" w:rsidRDefault="001254F4" w:rsidP="009713CD">
      <w:pPr>
        <w:spacing w:line="276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ЛАБОРАТОРНАЯ РАБОТА</w:t>
      </w:r>
      <w:r w:rsidR="00E1591C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3229DD">
        <w:rPr>
          <w:rFonts w:eastAsia="Times New Roman" w:cs="Times New Roman"/>
          <w:color w:val="000000"/>
          <w:szCs w:val="28"/>
          <w:lang w:eastAsia="be-BY"/>
        </w:rPr>
        <w:t>№2</w:t>
      </w:r>
      <w:r w:rsidR="006C4DD2" w:rsidRPr="006C4DD2">
        <w:rPr>
          <w:rFonts w:eastAsia="Times New Roman" w:cs="Times New Roman"/>
          <w:color w:val="000000"/>
          <w:szCs w:val="28"/>
          <w:lang w:eastAsia="be-BY"/>
        </w:rPr>
        <w:t xml:space="preserve"> </w:t>
      </w:r>
    </w:p>
    <w:p w14:paraId="71D4F02B" w14:textId="77777777" w:rsidR="0095086D" w:rsidRPr="001A7A21" w:rsidRDefault="0095086D" w:rsidP="009713CD">
      <w:pPr>
        <w:spacing w:line="276" w:lineRule="auto"/>
        <w:ind w:right="-2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на тему</w:t>
      </w:r>
    </w:p>
    <w:p w14:paraId="110E9D1B" w14:textId="77777777" w:rsidR="00B24AE1" w:rsidRDefault="009713CD" w:rsidP="009713CD">
      <w:pPr>
        <w:spacing w:after="240" w:line="276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«</w:t>
      </w:r>
      <w:r w:rsidR="003229DD">
        <w:rPr>
          <w:rFonts w:eastAsia="Times New Roman" w:cs="Times New Roman"/>
          <w:color w:val="000000"/>
          <w:szCs w:val="28"/>
          <w:lang w:eastAsia="be-BY"/>
        </w:rPr>
        <w:t>СРЕДА СИСТЕМЫ ХРАНЕНИЯ</w:t>
      </w:r>
      <w:r>
        <w:rPr>
          <w:rFonts w:eastAsia="Times New Roman" w:cs="Times New Roman"/>
          <w:color w:val="000000"/>
          <w:szCs w:val="28"/>
          <w:lang w:eastAsia="be-BY"/>
        </w:rPr>
        <w:t>»</w:t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78ADD578" w14:textId="77777777" w:rsidR="00B24AE1" w:rsidRDefault="00B24AE1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3FE3536E" w14:textId="77777777" w:rsidR="0095086D" w:rsidRPr="001A7A21" w:rsidRDefault="0095086D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0F047FF3" w14:textId="77777777" w:rsidR="0095086D" w:rsidRPr="001A7A21" w:rsidRDefault="00B24AE1" w:rsidP="0095086D">
      <w:pPr>
        <w:spacing w:line="36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Выполнил: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>                                                           </w:t>
      </w:r>
      <w:r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> </w:t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5086D">
        <w:rPr>
          <w:rFonts w:eastAsia="Times New Roman" w:cs="Times New Roman"/>
          <w:color w:val="000000"/>
          <w:szCs w:val="28"/>
          <w:lang w:eastAsia="be-BY"/>
        </w:rPr>
        <w:t>Р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95086D">
        <w:rPr>
          <w:rFonts w:eastAsia="Times New Roman" w:cs="Times New Roman"/>
          <w:color w:val="000000"/>
          <w:szCs w:val="28"/>
          <w:lang w:eastAsia="be-BY"/>
        </w:rPr>
        <w:t>Е.</w:t>
      </w:r>
      <w:r w:rsidR="00C16893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C16893" w:rsidRPr="001A7A21">
        <w:rPr>
          <w:rFonts w:eastAsia="Times New Roman" w:cs="Times New Roman"/>
          <w:color w:val="000000"/>
          <w:szCs w:val="28"/>
          <w:lang w:eastAsia="be-BY"/>
        </w:rPr>
        <w:t>Власов</w:t>
      </w:r>
    </w:p>
    <w:p w14:paraId="3AAD50B7" w14:textId="77777777" w:rsidR="0095086D" w:rsidRPr="00A55BC8" w:rsidRDefault="00B24AE1" w:rsidP="0095086D">
      <w:pPr>
        <w:spacing w:line="24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proofErr w:type="gramStart"/>
      <w:r>
        <w:rPr>
          <w:rFonts w:eastAsia="Times New Roman" w:cs="Times New Roman"/>
          <w:color w:val="000000"/>
          <w:szCs w:val="28"/>
          <w:lang w:eastAsia="be-BY"/>
        </w:rPr>
        <w:t>Проверил</w:t>
      </w:r>
      <w:r w:rsidR="009713CD">
        <w:rPr>
          <w:rFonts w:eastAsia="Times New Roman" w:cs="Times New Roman"/>
          <w:color w:val="000000"/>
          <w:szCs w:val="28"/>
          <w:lang w:eastAsia="be-BY"/>
        </w:rPr>
        <w:t>а</w:t>
      </w:r>
      <w:r>
        <w:rPr>
          <w:rFonts w:eastAsia="Times New Roman" w:cs="Times New Roman"/>
          <w:color w:val="000000"/>
          <w:szCs w:val="28"/>
          <w:lang w:eastAsia="be-BY"/>
        </w:rPr>
        <w:t xml:space="preserve">: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  </w:t>
      </w:r>
      <w:proofErr w:type="gramEnd"/>
      <w:r w:rsidR="00460DCF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        </w:t>
      </w:r>
      <w:r>
        <w:rPr>
          <w:rFonts w:eastAsia="Times New Roman" w:cs="Times New Roman"/>
          <w:color w:val="000000"/>
          <w:szCs w:val="28"/>
          <w:lang w:eastAsia="be-BY"/>
        </w:rPr>
        <w:tab/>
        <w:t xml:space="preserve">       </w:t>
      </w:r>
      <w:r w:rsidR="00460DCF">
        <w:rPr>
          <w:rFonts w:eastAsia="Times New Roman" w:cs="Times New Roman"/>
          <w:color w:val="000000"/>
          <w:szCs w:val="28"/>
          <w:lang w:eastAsia="be-BY"/>
        </w:rPr>
        <w:tab/>
        <w:t xml:space="preserve">   </w:t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0A4AFE">
        <w:rPr>
          <w:rFonts w:eastAsia="Times New Roman" w:cs="Times New Roman"/>
          <w:color w:val="000000"/>
          <w:szCs w:val="28"/>
          <w:lang w:eastAsia="be-BY"/>
        </w:rPr>
        <w:t>Д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В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Куприянова</w:t>
      </w:r>
    </w:p>
    <w:p w14:paraId="25FE423E" w14:textId="77777777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263FFC1F" w14:textId="77777777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FB8028E" w14:textId="77777777" w:rsidR="003651AB" w:rsidRDefault="003651AB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14704DC" w14:textId="77777777" w:rsidR="006F4E44" w:rsidRPr="001A7A21" w:rsidRDefault="006F4E44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2C924EC1" w14:textId="77777777" w:rsidR="00BA703D" w:rsidRDefault="0095086D" w:rsidP="00BB5D18">
      <w:pPr>
        <w:spacing w:line="24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</w:t>
      </w:r>
      <w:r w:rsidR="009713CD">
        <w:rPr>
          <w:rFonts w:eastAsia="Times New Roman" w:cs="Times New Roman"/>
          <w:color w:val="000000"/>
          <w:szCs w:val="28"/>
          <w:lang w:eastAsia="be-BY"/>
        </w:rPr>
        <w:t>инск</w:t>
      </w: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 202</w:t>
      </w:r>
      <w:r w:rsidR="00B24AE1">
        <w:rPr>
          <w:rFonts w:eastAsia="Times New Roman" w:cs="Times New Roman"/>
          <w:color w:val="000000"/>
          <w:szCs w:val="28"/>
          <w:lang w:eastAsia="be-BY"/>
        </w:rPr>
        <w:t>6</w:t>
      </w:r>
    </w:p>
    <w:p w14:paraId="03E40BFF" w14:textId="77777777" w:rsidR="009713CD" w:rsidRPr="00AA1330" w:rsidRDefault="009713CD" w:rsidP="009713CD">
      <w:pPr>
        <w:pStyle w:val="a5"/>
        <w:pageBreakBefore/>
        <w:rPr>
          <w:b w:val="0"/>
          <w:bCs w:val="0"/>
        </w:rPr>
      </w:pPr>
      <w:r w:rsidRPr="00AA1330">
        <w:rPr>
          <w:b w:val="0"/>
          <w:bCs w:val="0"/>
        </w:rPr>
        <w:lastRenderedPageBreak/>
        <w:t>Содержание</w:t>
      </w:r>
    </w:p>
    <w:p w14:paraId="5EACECDB" w14:textId="77777777" w:rsidR="00CB1C58" w:rsidRDefault="00CB1C58">
      <w:pPr>
        <w:pStyle w:val="a7"/>
        <w:rPr>
          <w:lang w:val="ru-RU" w:eastAsia="en-US"/>
        </w:rPr>
      </w:pPr>
    </w:p>
    <w:tbl>
      <w:tblPr>
        <w:tblStyle w:val="afa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CB1C58" w14:paraId="697B1B4D" w14:textId="77777777">
        <w:tc>
          <w:tcPr>
            <w:tcW w:w="9182" w:type="dxa"/>
            <w:vAlign w:val="center"/>
          </w:tcPr>
          <w:p w14:paraId="2B0788BE" w14:textId="77777777" w:rsidR="00CB1C58" w:rsidRDefault="00000000"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Введение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 w14:paraId="5B15AC2D" w14:textId="77777777" w:rsidR="00CB1C58" w:rsidRDefault="00000000"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CB1C58" w14:paraId="2A3BE3CD" w14:textId="77777777">
        <w:tc>
          <w:tcPr>
            <w:tcW w:w="9182" w:type="dxa"/>
            <w:vAlign w:val="center"/>
          </w:tcPr>
          <w:p w14:paraId="32D35AD3" w14:textId="77777777" w:rsidR="00CB1C58" w:rsidRDefault="00000000"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1 Выполнение работы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 w14:paraId="7150222C" w14:textId="77777777" w:rsidR="00CB1C58" w:rsidRDefault="00000000"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CB1C58" w14:paraId="5128B97F" w14:textId="77777777">
        <w:tc>
          <w:tcPr>
            <w:tcW w:w="9182" w:type="dxa"/>
            <w:vAlign w:val="center"/>
          </w:tcPr>
          <w:p w14:paraId="569F0604" w14:textId="77777777" w:rsidR="00CB1C58" w:rsidRDefault="00000000"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1.1 Исследование системы хранения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 w14:paraId="2DB6996D" w14:textId="77777777" w:rsidR="00CB1C58" w:rsidRDefault="00000000"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CB1C58" w14:paraId="0C3AD430" w14:textId="77777777">
        <w:tc>
          <w:tcPr>
            <w:tcW w:w="9182" w:type="dxa"/>
            <w:vAlign w:val="center"/>
          </w:tcPr>
          <w:p w14:paraId="2261213E" w14:textId="77777777" w:rsidR="00CB1C58" w:rsidRDefault="00000000"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1.2 Создание блочного устройства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 w14:paraId="034514C7" w14:textId="77777777" w:rsidR="00CB1C58" w:rsidRDefault="00000000"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CB1C58" w14:paraId="5835BCEB" w14:textId="77777777">
        <w:tc>
          <w:tcPr>
            <w:tcW w:w="9182" w:type="dxa"/>
            <w:vAlign w:val="center"/>
          </w:tcPr>
          <w:p w14:paraId="47EAEA44" w14:textId="77777777" w:rsidR="00CB1C58" w:rsidRDefault="00000000"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1.3 Создание файловой системы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 w14:paraId="1A29FF59" w14:textId="77777777" w:rsidR="00CB1C58" w:rsidRDefault="00000000"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CB1C58" w14:paraId="65EFAF3C" w14:textId="77777777">
        <w:tc>
          <w:tcPr>
            <w:tcW w:w="9182" w:type="dxa"/>
            <w:vAlign w:val="center"/>
          </w:tcPr>
          <w:p w14:paraId="209D5711" w14:textId="77777777" w:rsidR="00CB1C58" w:rsidRDefault="00000000"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Заключение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 w14:paraId="4F21FCE5" w14:textId="77777777" w:rsidR="00CB1C58" w:rsidRDefault="00000000"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</w:tr>
    </w:tbl>
    <w:p w14:paraId="37228D07" w14:textId="77777777" w:rsidR="00CB1C58" w:rsidRDefault="00000000">
      <w:pPr>
        <w:pStyle w:val="a5"/>
        <w:pageBreakBefore/>
        <w:rPr>
          <w:lang w:eastAsia="en-US"/>
        </w:rPr>
      </w:pPr>
      <w:r>
        <w:rPr>
          <w:lang w:eastAsia="en-US"/>
        </w:rPr>
        <w:lastRenderedPageBreak/>
        <w:t>Введение</w:t>
      </w:r>
    </w:p>
    <w:p w14:paraId="43892587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 данной лабораторной работе продолжается изучение системы хранения данных (СХД) EMC VNXe на симуляторе Unisphere VNXe Demo. В первой работе изучалось устройство массива, а вторая посвящена управлению им: проверяется конфигурация и создаются новые ресурсы хранения.</w:t>
      </w:r>
    </w:p>
    <w:p w14:paraId="7F7179AA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Цель работы: исследовать интерфейс управления Unisphere и основные задачи, которые выполняются в среде интеллектуальной системы хранения. Для этого проверяется правильность конфигурации системы хранения и по шагам выполняется создание ресурсов хранения двух видов: блочного устройства и файловой системы.</w:t>
      </w:r>
    </w:p>
    <w:p w14:paraId="3F5575DB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 первой части настраивается панель Dashboard, проверяется состояние ресурсов хранения и изучаются настройки пула MultiTier. Затем рассматриваются подключение хоста Windows 2k8 и настройки протокола iSCSI.</w:t>
      </w:r>
    </w:p>
    <w:p w14:paraId="4C971937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Во второй части создаётся блочное устройство, то есть группа логических томов LUN. Хост видит каждый LUN как обычный локальный диск. Группа удобна тем, что снимки всех её томов делаются одновременно. К группе открывается доступ хосту по протоколу Fibre Channel (FC).</w:t>
      </w:r>
    </w:p>
    <w:p w14:paraId="5BAF37D5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 третьей части создаётся файловая система для хоста Windows. В отличие от LUN она даёт доступ к данным на уровне файлов, через общую сетевую папку.</w:t>
      </w:r>
    </w:p>
    <w:p w14:paraId="6BFDD2F3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Работа выполняется в симуляторе Unisphere VNXe Demo, установленном в первой лабораторной работе.</w:t>
      </w:r>
    </w:p>
    <w:p w14:paraId="039295B0" w14:textId="77777777" w:rsidR="00CB1C58" w:rsidRDefault="00000000">
      <w:pPr>
        <w:pStyle w:val="a"/>
        <w:pageBreakBefore/>
        <w:ind w:left="0" w:firstLine="709"/>
        <w:rPr>
          <w:lang w:eastAsia="en-US"/>
        </w:rPr>
      </w:pPr>
      <w:r>
        <w:rPr>
          <w:lang w:eastAsia="en-US"/>
        </w:rPr>
        <w:lastRenderedPageBreak/>
        <w:t>Выполнение работы</w:t>
      </w:r>
    </w:p>
    <w:p w14:paraId="29853983" w14:textId="77777777" w:rsidR="00CB1C58" w:rsidRDefault="00000000">
      <w:pPr>
        <w:pStyle w:val="a0"/>
      </w:pPr>
      <w:r>
        <w:t>Исследование системы хранения</w:t>
      </w:r>
    </w:p>
    <w:p w14:paraId="76FC0F62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Для начала работы симулятор открывается в браузере Mozilla Firefox ESR, и выполняется вход под учётной записью администратора. После входа открывается вкладка «Панель» (Dashboard). В верхнем меню находятся основные разделы: «Панель», «Система», «Система хранения данных», «Хосты», «Настройки» и «Поддержка».</w:t>
      </w:r>
    </w:p>
    <w:p w14:paraId="3EE716AA" w14:textId="77777777" w:rsidR="00CB1C58" w:rsidRDefault="00000000">
      <w:pPr>
        <w:pStyle w:val="a7"/>
        <w:keepNext/>
        <w:rPr>
          <w:lang w:val="ru-RU" w:eastAsia="en-US"/>
        </w:rPr>
      </w:pPr>
      <w:r>
        <w:rPr>
          <w:lang w:val="ru-RU" w:eastAsia="en-US"/>
        </w:rPr>
        <w:t xml:space="preserve">Панель Dashboard собирает в одном окне главные сведения о массиве. Она состоит из отдельных блоков, и из каждого можно перейти в нужный раздел меню. На панели находятся следующие блоки:</w:t>
      </w:r>
    </w:p>
    <w:p w14:paraId="425D5F89" w14:textId="77777777" w:rsidR="00CB1C58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«Системные ресурсы» с диаграммой занятого и свободного места;</w:t>
      </w:r>
    </w:p>
    <w:p w14:paraId="1326D434" w14:textId="77777777" w:rsidR="00CB1C58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«Пулы хранения» с заполнением пула MultiTier;</w:t>
      </w:r>
    </w:p>
    <w:p w14:paraId="53A782AA" w14:textId="77777777" w:rsidR="00CB1C58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«Типичные задачи» со ссылками на мастера создания ресурсов;</w:t>
      </w:r>
    </w:p>
    <w:p w14:paraId="5C4CA14D" w14:textId="77777777" w:rsidR="00CB1C58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«Системные оповещения» с журналом событий массива.</w:t>
      </w:r>
    </w:p>
    <w:p w14:paraId="02D4F63F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Набор блоков меняется кнопкой «Настроить» (Customize). После нажатия над панелью появляется лента с доступными блоками. Блок из ленты перетаскивается мышью в нужное место, а лишний блок закрывается крестиком.</w:t>
      </w:r>
    </w:p>
    <w:p w14:paraId="3EF7783F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Далее панель настраивается по заданию. Блок System Information захватывается за заголовок и переносится в верхний правый угол рабочей области. Затем раскрывается список «Настроить», и элемент LUNs перетаскивается в верхний левый угол. Результат показан на рисунке 1.1.</w:t>
      </w:r>
    </w:p>
    <w:p w14:paraId="36CCECEB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4A4BCCBA" wp14:editId="33B427C2">
            <wp:extent cx="5940000" cy="4000135"/>
            <wp:effectExtent l="0" t="0" r="0" b="2540"/>
            <wp:docPr id="1001" name="Рисунок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01.png"/>
                    <pic:cNvPicPr/>
                  </pic:nvPicPr>
                  <pic:blipFill rotWithShape="1">
                    <a:blip r:embed="rId8"/>
                    <a:srcRect t="10589" b="6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000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9D0A7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 – Панель Dashboard после настройки рабочей области</w:t>
      </w:r>
    </w:p>
    <w:p w14:paraId="03B69C58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 левом верхнем углу теперь находится список LUN массива, а справа блок System Information со сведениями о системе: названием, моделью VNXe3200 и версией программного обеспечения. Зелёный значок в поле System Health означает, что массив исправен. Теперь главные сведения видны сразу после входа в систему.</w:t>
      </w:r>
    </w:p>
    <w:p w14:paraId="0F98913F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Далее открывается раздел Storage Resource Health («Система» → «Состояние ресурсов хранения данных», рисунок 1.2). В нём собраны все ресурсы хранения массива: LUN, группы LUN, файловые системы и хранилища VMware. Если выбрать ресурс, справа появляется подробная панель: из каких томов он состоит, на каком пуле размещён и исправен ли этот пул.</w:t>
      </w:r>
    </w:p>
    <w:p w14:paraId="6B08D6FB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0614F0F2" wp14:editId="4DF3C584">
            <wp:extent cx="5940000" cy="1572353"/>
            <wp:effectExtent l="0" t="0" r="0" b="6350"/>
            <wp:docPr id="1002" name="Рисунок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02.png"/>
                    <pic:cNvPicPr/>
                  </pic:nvPicPr>
                  <pic:blipFill rotWithShape="1">
                    <a:blip r:embed="rId9"/>
                    <a:srcRect t="15022" r="25484" b="60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572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C44C2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1.2 – Окно Storage Resource Health</w:t>
      </w:r>
    </w:p>
    <w:p w14:paraId="36569DC5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Из этого раздела можно узнать, исправен ли ресурс, к какому типу он относится, из каких томов состоит и на каком пуле находится. Если с пулом случится сбой, здесь видно, какие ресурсы он затронет. Файловые системы и их статус приведены в таблице 1.1.</w:t>
      </w:r>
    </w:p>
    <w:p w14:paraId="33EF597F" w14:textId="77777777" w:rsidR="00CB1C58" w:rsidRDefault="00000000">
      <w:pPr>
        <w:pStyle w:val="a7"/>
        <w:keepNext/>
        <w:spacing w:before="240"/>
        <w:ind w:firstLine="0"/>
        <w:jc w:val="left"/>
        <w:rPr>
          <w:lang w:val="ru-RU" w:eastAsia="en-US"/>
        </w:rPr>
      </w:pPr>
      <w:r>
        <w:rPr>
          <w:lang w:val="ru-RU" w:eastAsia="en-US"/>
        </w:rPr>
        <w:t>Таблица 1.1 – Файловые системы и их статус</w:t>
      </w:r>
    </w:p>
    <w:tbl>
      <w:tblPr>
        <w:tblStyle w:val="afa"/>
        <w:tblW w:w="9354" w:type="dxa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CB1C58" w14:paraId="33C3078B" w14:textId="77777777">
        <w:trPr>
          <w:cantSplit/>
          <w:tblHeader/>
        </w:trPr>
        <w:tc>
          <w:tcPr>
            <w:tcW w:w="4677" w:type="dxa"/>
          </w:tcPr>
          <w:p w14:paraId="00492931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Файловая система</w:t>
            </w:r>
          </w:p>
        </w:tc>
        <w:tc>
          <w:tcPr>
            <w:tcW w:w="4677" w:type="dxa"/>
          </w:tcPr>
          <w:p w14:paraId="11BDFE4B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Статус</w:t>
            </w:r>
          </w:p>
        </w:tc>
      </w:tr>
      <w:tr w:rsidR="00CB1C58" w14:paraId="6370F11E" w14:textId="77777777">
        <w:trPr>
          <w:cantSplit/>
        </w:trPr>
        <w:tc>
          <w:tcPr>
            <w:tcW w:w="4677" w:type="dxa"/>
          </w:tcPr>
          <w:p w14:paraId="5C052A20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FileSystem00</w:t>
            </w:r>
          </w:p>
        </w:tc>
        <w:tc>
          <w:tcPr>
            <w:tcW w:w="4677" w:type="dxa"/>
          </w:tcPr>
          <w:p w14:paraId="4D2DE42B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OK</w:t>
            </w:r>
          </w:p>
        </w:tc>
      </w:tr>
      <w:tr w:rsidR="00CB1C58" w14:paraId="71ED9C45" w14:textId="77777777">
        <w:trPr>
          <w:cantSplit/>
        </w:trPr>
        <w:tc>
          <w:tcPr>
            <w:tcW w:w="4677" w:type="dxa"/>
          </w:tcPr>
          <w:p w14:paraId="7EDEF013" w14:textId="77777777" w:rsidR="00CB1C58" w:rsidRDefault="00000000">
            <w:pPr>
              <w:pStyle w:val="a7"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FileSystem01</w:t>
            </w:r>
          </w:p>
        </w:tc>
        <w:tc>
          <w:tcPr>
            <w:tcW w:w="4677" w:type="dxa"/>
          </w:tcPr>
          <w:p w14:paraId="49AD037C" w14:textId="77777777" w:rsidR="00CB1C58" w:rsidRDefault="00000000">
            <w:pPr>
              <w:pStyle w:val="a7"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OK</w:t>
            </w:r>
          </w:p>
        </w:tc>
      </w:tr>
    </w:tbl>
    <w:p w14:paraId="548C1DDB" w14:textId="77777777" w:rsidR="00CB1C58" w:rsidRDefault="00000000">
      <w:pPr>
        <w:pStyle w:val="a7"/>
        <w:spacing w:before="320"/>
        <w:rPr>
          <w:lang w:val="ru-RU" w:eastAsia="en-US"/>
        </w:rPr>
      </w:pPr>
      <w:r>
        <w:rPr>
          <w:lang w:val="ru-RU" w:eastAsia="en-US"/>
        </w:rPr>
        <w:t xml:space="preserve">В системе две файловые системы, FileSystem00 и FileSystem01, и обе работают нормально (статус OK). Остальные ресурсы тоже исправны, значит конфигурация массива в порядке и на нём можно создавать новые ресурсы.</w:t>
      </w:r>
    </w:p>
    <w:p w14:paraId="1E62499B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Следующее задание касается пула хранения. Пул объединяет диски массива в общее пространство, из которого выделяются LUN и файловые системы. В разделе «Система хранения данных» → Storage Configuration → «Пулы хранения» выбирается пул MultiTier, и кнопкой Details открывается его описание. Вкладка «Общие» показана на рисунке 1.3.</w:t>
      </w:r>
    </w:p>
    <w:p w14:paraId="3BAE7A21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0D2FCD7E" wp14:editId="54C124C6">
            <wp:extent cx="5928506" cy="2233084"/>
            <wp:effectExtent l="0" t="0" r="2540" b="2540"/>
            <wp:docPr id="1003" name="Рисунок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fig03.png"/>
                    <pic:cNvPicPr/>
                  </pic:nvPicPr>
                  <pic:blipFill rotWithShape="1">
                    <a:blip r:embed="rId10"/>
                    <a:srcRect t="18719" r="41823" b="54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812" cy="2265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00E05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1.3 – Общие сведения о пуле MultiTier</w:t>
      </w:r>
    </w:p>
    <w:p w14:paraId="44769AFA" w14:textId="77777777" w:rsidR="00CB1C58" w:rsidRDefault="00000000">
      <w:pPr>
        <w:pStyle w:val="a7"/>
        <w:keepNext/>
        <w:rPr>
          <w:lang w:val="ru-RU" w:eastAsia="en-US"/>
        </w:rPr>
      </w:pPr>
      <w:r>
        <w:rPr>
          <w:lang w:val="ru-RU" w:eastAsia="en-US"/>
        </w:rPr>
        <w:t>На вкладке «Общие» указаны:</w:t>
      </w:r>
    </w:p>
    <w:p w14:paraId="15243566" w14:textId="77777777" w:rsidR="00CB1C58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>состояние пула (OK);</w:t>
      </w:r>
    </w:p>
    <w:p w14:paraId="292155F5" w14:textId="77777777" w:rsidR="00CB1C58" w:rsidRPr="00D716CE" w:rsidRDefault="00000000">
      <w:pPr>
        <w:pStyle w:val="a7"/>
        <w:numPr>
          <w:ilvl w:val="0"/>
          <w:numId w:val="17"/>
        </w:numPr>
        <w:ind w:left="0" w:firstLine="709"/>
        <w:rPr>
          <w:lang w:eastAsia="en-US"/>
        </w:rPr>
      </w:pPr>
      <w:r>
        <w:rPr>
          <w:lang w:val="ru-RU" w:eastAsia="en-US"/>
        </w:rPr>
        <w:t xml:space="preserve">имя и описание пула;</w:t>
      </w:r>
    </w:p>
    <w:p w14:paraId="7EEB71EA" w14:textId="77777777" w:rsidR="00CB1C58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общий объём пула;</w:t>
      </w:r>
    </w:p>
    <w:p w14:paraId="297E1D03" w14:textId="77777777" w:rsidR="00CB1C58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состав уровня Performance Tier: пять дисков SAS;</w:t>
      </w:r>
    </w:p>
    <w:p w14:paraId="662BD16E" w14:textId="77777777" w:rsidR="00CB1C58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состав уровня Capacity Tier: пять дисков NL SAS.</w:t>
      </w:r>
    </w:p>
    <w:p w14:paraId="3A0E64E5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Пул MultiTier состоит из двух уровней: быстрых дисков SAS и более ёмких и дешёвых дисков NL SAS. Диски каждого уровня объединены в RAID 5, поэтому пул продолжает работать, даже если откажет один диск. Объём пула симулятор показывает как 0,0 ТБ, это особенность демонстрационной версии.</w:t>
      </w:r>
    </w:p>
    <w:p w14:paraId="5541694D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На этой вкладке можно изменить имя и описание пула и добавить в пул новые диски кнопкой «Добавить диски». Состав уровней и тип RAID здесь только отображаются.</w:t>
      </w:r>
    </w:p>
    <w:p w14:paraId="49718D15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Далее открывается вкладка «Использование» (Utilization). На ней видно, насколько заполнен пул, сколько места выдано ресурсам и сколько осталось.</w:t>
      </w:r>
    </w:p>
    <w:p w14:paraId="243E3DDD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Пул выдал ресурсам больше места, чем в нём есть на самом деле (подписка 145 %). Так бывает при тонком выделении: место в пуле расходуется только по мере записи данных. Если данных станет много, пул может заполниться, поэтому администратору важно вовремя получить предупреждение. Для этого служит порог оповещения (Alert Threshold).</w:t>
      </w:r>
    </w:p>
    <w:p w14:paraId="02D81BF5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Ползунок «Пороговое значение для оповещений» перемещается на отметку 50 % (рисунок 1.4).</w:t>
      </w:r>
    </w:p>
    <w:p w14:paraId="37B54339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 wp14:anchorId="4006E278" wp14:editId="3897E49A">
            <wp:extent cx="5940000" cy="1337336"/>
            <wp:effectExtent l="0" t="0" r="2540" b="5715"/>
            <wp:docPr id="1004" name="Рисунок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04.png"/>
                    <pic:cNvPicPr/>
                  </pic:nvPicPr>
                  <pic:blipFill rotWithShape="1">
                    <a:blip r:embed="rId11"/>
                    <a:srcRect t="22566" r="3230" b="43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337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0A48C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1.4 – Установка порога оповещения 50 % на вкладке «Использование»</w:t>
      </w:r>
    </w:p>
    <w:p w14:paraId="28155A3D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Изменения сохраняются кнопкой «Применить изменения», и система сообщает об успешном завершении операции (рисунок 1.5).</w:t>
      </w:r>
    </w:p>
    <w:p w14:paraId="5633A5A8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 wp14:anchorId="033B6F76" wp14:editId="1525D2E1">
            <wp:extent cx="5843905" cy="2807384"/>
            <wp:effectExtent l="0" t="0" r="0" b="0"/>
            <wp:docPr id="1005" name="Рисунок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fig05.png"/>
                    <pic:cNvPicPr/>
                  </pic:nvPicPr>
                  <pic:blipFill rotWithShape="1">
                    <a:blip r:embed="rId12"/>
                    <a:srcRect t="26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179" cy="2815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71386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1.5 – Сообщение об успешном изменении пула</w:t>
      </w:r>
    </w:p>
    <w:p w14:paraId="0B64A7F7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Порог оповещения определяет, при каком заполнении пула система начнёт присылать предупреждения. Чем ниже порог, тем раньше приходят оповещения и тем больше их в журнале. При пороге 50 % администратор узнаёт о росте данных, когда в пуле остаётся ещё половина места, и успевает расширить пул.</w:t>
      </w:r>
    </w:p>
    <w:p w14:paraId="2F8C6F9F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Следующий шаг касается подключения хостов. Хост работает с массивом через инициатор, то есть свой сетевой адаптер с уникальным именем. Путь (Initiator Path) показывает, через какой порт массива подключён инициатор.</w:t>
      </w:r>
    </w:p>
    <w:p w14:paraId="39A2E5C7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Далее открывается раздел «Хосты» и вкладка Initiators. Под заголовком раздела расположены две вкладки: Initiators и Initiator Paths. Выбирается вторая из них (рисунок 1.6).</w:t>
      </w:r>
    </w:p>
    <w:p w14:paraId="3955D3EB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 wp14:anchorId="35D0A5AD" wp14:editId="401429B1">
            <wp:extent cx="5871107" cy="3033656"/>
            <wp:effectExtent l="0" t="0" r="0" b="1905"/>
            <wp:docPr id="1006" name="Рисунок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fig06.png"/>
                    <pic:cNvPicPr/>
                  </pic:nvPicPr>
                  <pic:blipFill rotWithShape="1">
                    <a:blip r:embed="rId13"/>
                    <a:srcRect t="23008" r="28871" b="20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453" cy="3078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FA2EF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1.6 – Вкладка Initiator Paths</w:t>
      </w:r>
    </w:p>
    <w:p w14:paraId="690A6604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 таблице путей для каждого инициатора указаны хост, протокол, порт массива и признак входа в систему (Logged In). Большинство инициаторов подключены к массиву сразу по нескольким путям.</w:t>
      </w:r>
    </w:p>
    <w:p w14:paraId="3A2B9CA1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Два инициатора Fibre Channel не привязаны ни к одному хосту, они были найдены ещё в первой лабораторной работе. Все инициаторы успешно вошли в систему (Logged In = Yes). Эта вкладка служит только для просмотра. Изменения вносятся в карточке хоста: там можно изменить имя, описание и операционную систему хоста, добавить, изменить или удалить инициатор.</w:t>
      </w:r>
    </w:p>
    <w:p w14:paraId="3624A98D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Двойным щелчком по имени хоста Windows 2k8 открывается его карточка (рисунок 1.7). На вкладке «Общие» видно, что хост исправен, добавлен вручную и работает под Windows Server 2008. Имя, описание и операционную систему хоста можно изменить.</w:t>
      </w:r>
    </w:p>
    <w:p w14:paraId="378950A1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 wp14:anchorId="1C892C0A" wp14:editId="115C0F7B">
            <wp:extent cx="5159048" cy="2409713"/>
            <wp:effectExtent l="0" t="0" r="0" b="3810"/>
            <wp:docPr id="1007" name="Рисунок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fig07.png"/>
                    <pic:cNvPicPr/>
                  </pic:nvPicPr>
                  <pic:blipFill rotWithShape="1">
                    <a:blip r:embed="rId14"/>
                    <a:srcRect t="22655" r="42564" b="36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61" cy="2469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6F221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1.7 – Карточка хоста Windows 2k8</w:t>
      </w:r>
    </w:p>
    <w:p w14:paraId="1BE393F6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На вкладке Initiators указан один инициатор хоста, он работает по протоколу iSCSI (рисунок 1.8). Под таблицей находятся кнопки для добавления, изменения и удаления инициаторов.</w:t>
      </w:r>
    </w:p>
    <w:p w14:paraId="04B01226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 wp14:anchorId="0C8230C5" wp14:editId="2D2962CA">
            <wp:extent cx="5816674" cy="903643"/>
            <wp:effectExtent l="0" t="0" r="0" b="0"/>
            <wp:docPr id="1008" name="Рисунок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fig08.png"/>
                    <pic:cNvPicPr/>
                  </pic:nvPicPr>
                  <pic:blipFill rotWithShape="1">
                    <a:blip r:embed="rId15"/>
                    <a:srcRect t="23552" b="52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883" cy="909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4DDBF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1.8 – Инициаторы хоста Windows 2k8</w:t>
      </w:r>
    </w:p>
    <w:p w14:paraId="42ABCD17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На вкладке Initiator Paths видны два пути этого инициатора: через процессор хранения SP A и через процессор SP B (рисунок 1.9).</w:t>
      </w:r>
    </w:p>
    <w:p w14:paraId="53E7C9FD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7D29C0AC" wp14:editId="312023DE">
            <wp:extent cx="5779875" cy="1602889"/>
            <wp:effectExtent l="0" t="0" r="0" b="0"/>
            <wp:docPr id="1009" name="Рисунок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fig09.png"/>
                    <pic:cNvPicPr/>
                  </pic:nvPicPr>
                  <pic:blipFill rotWithShape="1">
                    <a:blip r:embed="rId16"/>
                    <a:srcRect t="23245" r="41823" b="51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958" cy="1622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CD88E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1.9 – Пути инициатора хоста Windows 2k8</w:t>
      </w:r>
    </w:p>
    <w:p w14:paraId="7F4CC421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По рисункам 1.6–1.9 видно, что хост Windows 2k8 подключается к системе хранения по протоколу iSCSI. Доступ к массиву у хоста есть: хост исправен, и оба пути вошли в систему. У хоста один инициатор и два пути к массиву.</w:t>
      </w:r>
    </w:p>
    <w:p w14:paraId="395A1AD1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Хост подключён через оба процессора хранения, поэтому при отказе одного из них продолжит работать через второй.</w:t>
      </w:r>
    </w:p>
    <w:p w14:paraId="50C3A110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Последнее задание первой части касается настроек протокола iSCSI. В разделе «Настройки» выбирается пункт «Настройки сервера iSCSI» (рисунок 1.10). Окно содержит две вкладки: «Серверы iSCSI» и CHAP Security.</w:t>
      </w:r>
    </w:p>
    <w:p w14:paraId="7C06B42E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 wp14:anchorId="14004A7A" wp14:editId="37DC5D3F">
            <wp:extent cx="5940000" cy="2095687"/>
            <wp:effectExtent l="0" t="0" r="0" b="0"/>
            <wp:docPr id="1010" name="Рисунок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fig10.png"/>
                    <pic:cNvPicPr/>
                  </pic:nvPicPr>
                  <pic:blipFill rotWithShape="1">
                    <a:blip r:embed="rId17"/>
                    <a:srcRect t="16519" r="11321" b="35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095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B52F5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1.10 – Настройки сервера iSCSI</w:t>
      </w:r>
    </w:p>
    <w:p w14:paraId="06EA396E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На вкладке «Серверы iSCSI» перечислены порты Ethernet массива и настроенные на них iSCSI-интерфейсы. Для каждого интерфейса указаны процессор хранения, IP-адрес, маска, шлюз и имя iSCSI. Интерфейсы настроены на портах Ethernet Port 2 и Ethernet Port 4, по одному для каждого процессора, а порты Ethernet Port 3 и 5 свободны.</w:t>
      </w:r>
    </w:p>
    <w:p w14:paraId="62A9DBD1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Кнопками под таблицей можно создать новый интерфейс, изменить сетевые настройки существующего или удалить его. На вкладке CHAP Security включается проверка пароля: тогда к массиву смогут подключиться только инициаторы, которые знают общий секрет.</w:t>
      </w:r>
    </w:p>
    <w:p w14:paraId="2962DD3C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Конфигурация активных iSCSI-интерфейсов приведена в таблице 1.2.</w:t>
      </w:r>
    </w:p>
    <w:p w14:paraId="50CE0762" w14:textId="77777777" w:rsidR="00CB1C58" w:rsidRDefault="00000000">
      <w:pPr>
        <w:pStyle w:val="a7"/>
        <w:keepNext/>
        <w:spacing w:before="240"/>
        <w:ind w:firstLine="0"/>
        <w:jc w:val="left"/>
        <w:rPr>
          <w:lang w:val="ru-RU" w:eastAsia="en-US"/>
        </w:rPr>
      </w:pPr>
      <w:r>
        <w:rPr>
          <w:lang w:val="ru-RU" w:eastAsia="en-US"/>
        </w:rPr>
        <w:t>Таблица 1.2 – Конфигурация активных iSCSI-интерфейсов</w:t>
      </w:r>
    </w:p>
    <w:tbl>
      <w:tblPr>
        <w:tblStyle w:val="afa"/>
        <w:tblW w:w="9356" w:type="dxa"/>
        <w:tblLayout w:type="fixed"/>
        <w:tblLook w:val="04A0" w:firstRow="1" w:lastRow="0" w:firstColumn="1" w:lastColumn="0" w:noHBand="0" w:noVBand="1"/>
      </w:tblPr>
      <w:tblGrid>
        <w:gridCol w:w="1871"/>
        <w:gridCol w:w="794"/>
        <w:gridCol w:w="1871"/>
        <w:gridCol w:w="4820"/>
      </w:tblGrid>
      <w:tr w:rsidR="00CB1C58" w14:paraId="4F53CC70" w14:textId="77777777">
        <w:trPr>
          <w:cantSplit/>
          <w:tblHeader/>
        </w:trPr>
        <w:tc>
          <w:tcPr>
            <w:tcW w:w="1871" w:type="dxa"/>
          </w:tcPr>
          <w:p w14:paraId="0AFE2A79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Port #</w:t>
            </w:r>
          </w:p>
        </w:tc>
        <w:tc>
          <w:tcPr>
            <w:tcW w:w="794" w:type="dxa"/>
          </w:tcPr>
          <w:p w14:paraId="53B01EB3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SP</w:t>
            </w:r>
          </w:p>
        </w:tc>
        <w:tc>
          <w:tcPr>
            <w:tcW w:w="1871" w:type="dxa"/>
          </w:tcPr>
          <w:p w14:paraId="2696A274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IP Address</w:t>
            </w:r>
          </w:p>
        </w:tc>
        <w:tc>
          <w:tcPr>
            <w:tcW w:w="4820" w:type="dxa"/>
          </w:tcPr>
          <w:p w14:paraId="7BE3056B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Port IQN</w:t>
            </w:r>
          </w:p>
        </w:tc>
      </w:tr>
      <w:tr w:rsidR="00CB1C58" w:rsidRPr="00FB383E" w14:paraId="7BFA12FD" w14:textId="77777777">
        <w:trPr>
          <w:cantSplit/>
        </w:trPr>
        <w:tc>
          <w:tcPr>
            <w:tcW w:w="1871" w:type="dxa"/>
          </w:tcPr>
          <w:p w14:paraId="5CD6B42F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Ethernet Port 2</w:t>
            </w:r>
          </w:p>
        </w:tc>
        <w:tc>
          <w:tcPr>
            <w:tcW w:w="794" w:type="dxa"/>
          </w:tcPr>
          <w:p w14:paraId="33CB6490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SP A</w:t>
            </w:r>
          </w:p>
        </w:tc>
        <w:tc>
          <w:tcPr>
            <w:tcW w:w="1871" w:type="dxa"/>
          </w:tcPr>
          <w:p w14:paraId="1CDDBAF6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10.244.214.140</w:t>
            </w:r>
          </w:p>
        </w:tc>
        <w:tc>
          <w:tcPr>
            <w:tcW w:w="4820" w:type="dxa"/>
          </w:tcPr>
          <w:p w14:paraId="015A3042" w14:textId="77777777" w:rsidR="00CB1C58" w:rsidRPr="00D716CE" w:rsidRDefault="00000000">
            <w:pPr>
              <w:pStyle w:val="a7"/>
              <w:keepNext/>
              <w:ind w:firstLine="0"/>
              <w:jc w:val="left"/>
              <w:rPr>
                <w:lang w:eastAsia="en-US"/>
              </w:rPr>
            </w:pPr>
            <w:r w:rsidRPr="00D716CE">
              <w:rPr>
                <w:sz w:val="24"/>
                <w:szCs w:val="24"/>
                <w:lang w:eastAsia="en-US"/>
              </w:rPr>
              <w:t>iqn.1992-04.com.emc:cx.fnm00131304285.a0</w:t>
            </w:r>
          </w:p>
        </w:tc>
      </w:tr>
      <w:tr w:rsidR="00CB1C58" w14:paraId="4F928A36" w14:textId="77777777">
        <w:trPr>
          <w:cantSplit/>
        </w:trPr>
        <w:tc>
          <w:tcPr>
            <w:tcW w:w="1871" w:type="dxa"/>
          </w:tcPr>
          <w:p w14:paraId="43B76AE6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Ethernet Port 2</w:t>
            </w:r>
          </w:p>
        </w:tc>
        <w:tc>
          <w:tcPr>
            <w:tcW w:w="794" w:type="dxa"/>
          </w:tcPr>
          <w:p w14:paraId="6E8CC9A7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SP B</w:t>
            </w:r>
          </w:p>
        </w:tc>
        <w:tc>
          <w:tcPr>
            <w:tcW w:w="1871" w:type="dxa"/>
          </w:tcPr>
          <w:p w14:paraId="2A20EC2D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10.244.214.141</w:t>
            </w:r>
          </w:p>
        </w:tc>
        <w:tc>
          <w:tcPr>
            <w:tcW w:w="4820" w:type="dxa"/>
          </w:tcPr>
          <w:p w14:paraId="4C115263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iqn.1992-04.com.emc:cx.fnm00131304285.b0</w:t>
            </w:r>
          </w:p>
        </w:tc>
      </w:tr>
      <w:tr w:rsidR="00CB1C58" w:rsidRPr="00FB383E" w14:paraId="20E93D3A" w14:textId="77777777">
        <w:trPr>
          <w:cantSplit/>
        </w:trPr>
        <w:tc>
          <w:tcPr>
            <w:tcW w:w="1871" w:type="dxa"/>
          </w:tcPr>
          <w:p w14:paraId="43CD292F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Ethernet Port 4</w:t>
            </w:r>
          </w:p>
        </w:tc>
        <w:tc>
          <w:tcPr>
            <w:tcW w:w="794" w:type="dxa"/>
          </w:tcPr>
          <w:p w14:paraId="30B1DBAC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SP A</w:t>
            </w:r>
          </w:p>
        </w:tc>
        <w:tc>
          <w:tcPr>
            <w:tcW w:w="1871" w:type="dxa"/>
          </w:tcPr>
          <w:p w14:paraId="32452908" w14:textId="77777777" w:rsidR="00CB1C58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10.244.214.142</w:t>
            </w:r>
          </w:p>
        </w:tc>
        <w:tc>
          <w:tcPr>
            <w:tcW w:w="4820" w:type="dxa"/>
          </w:tcPr>
          <w:p w14:paraId="2243DFB1" w14:textId="77777777" w:rsidR="00CB1C58" w:rsidRPr="00D716CE" w:rsidRDefault="00000000">
            <w:pPr>
              <w:pStyle w:val="a7"/>
              <w:keepNext/>
              <w:ind w:firstLine="0"/>
              <w:jc w:val="left"/>
              <w:rPr>
                <w:lang w:eastAsia="en-US"/>
              </w:rPr>
            </w:pPr>
            <w:r w:rsidRPr="00D716CE">
              <w:rPr>
                <w:sz w:val="24"/>
                <w:szCs w:val="24"/>
                <w:lang w:eastAsia="en-US"/>
              </w:rPr>
              <w:t>iqn.1992-04.com.emc:cx.fnm00131304285.a2</w:t>
            </w:r>
          </w:p>
        </w:tc>
      </w:tr>
      <w:tr w:rsidR="00CB1C58" w14:paraId="2692EEAD" w14:textId="77777777">
        <w:trPr>
          <w:cantSplit/>
        </w:trPr>
        <w:tc>
          <w:tcPr>
            <w:tcW w:w="1871" w:type="dxa"/>
          </w:tcPr>
          <w:p w14:paraId="2EDEAF31" w14:textId="77777777" w:rsidR="00CB1C58" w:rsidRDefault="00000000">
            <w:pPr>
              <w:pStyle w:val="a7"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Ethernet Port 4</w:t>
            </w:r>
          </w:p>
        </w:tc>
        <w:tc>
          <w:tcPr>
            <w:tcW w:w="794" w:type="dxa"/>
          </w:tcPr>
          <w:p w14:paraId="2FF3AB77" w14:textId="77777777" w:rsidR="00CB1C58" w:rsidRDefault="00000000">
            <w:pPr>
              <w:pStyle w:val="a7"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SP B</w:t>
            </w:r>
          </w:p>
        </w:tc>
        <w:tc>
          <w:tcPr>
            <w:tcW w:w="1871" w:type="dxa"/>
          </w:tcPr>
          <w:p w14:paraId="3205C4B4" w14:textId="77777777" w:rsidR="00CB1C58" w:rsidRDefault="00000000">
            <w:pPr>
              <w:pStyle w:val="a7"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10.244.214.143</w:t>
            </w:r>
          </w:p>
        </w:tc>
        <w:tc>
          <w:tcPr>
            <w:tcW w:w="4820" w:type="dxa"/>
          </w:tcPr>
          <w:p w14:paraId="22580A61" w14:textId="77777777" w:rsidR="00CB1C58" w:rsidRDefault="00000000">
            <w:pPr>
              <w:pStyle w:val="a7"/>
              <w:ind w:firstLine="0"/>
              <w:jc w:val="left"/>
              <w:rPr>
                <w:lang w:val="ru-RU" w:eastAsia="en-US"/>
              </w:rPr>
            </w:pPr>
            <w:r>
              <w:rPr>
                <w:sz w:val="24"/>
                <w:szCs w:val="24"/>
                <w:lang w:val="ru-RU" w:eastAsia="en-US"/>
              </w:rPr>
              <w:t>iqn.1992-04.com.emc:cx.fnm00131304285.b2</w:t>
            </w:r>
          </w:p>
        </w:tc>
      </w:tr>
    </w:tbl>
    <w:p w14:paraId="6DDB289A" w14:textId="77777777" w:rsidR="00CB1C58" w:rsidRDefault="00000000">
      <w:pPr>
        <w:pStyle w:val="a7"/>
        <w:spacing w:before="320"/>
        <w:rPr>
          <w:lang w:val="ru-RU" w:eastAsia="en-US"/>
        </w:rPr>
      </w:pPr>
      <w:r>
        <w:rPr>
          <w:lang w:val="ru-RU" w:eastAsia="en-US"/>
        </w:rPr>
        <w:t xml:space="preserve">Через интерфейсы порта Ethernet Port 2 к массиву подключён рассмотренный выше хост Windows 2k8.</w:t>
      </w:r>
    </w:p>
    <w:p w14:paraId="0BB1A046" w14:textId="77777777" w:rsidR="00CB1C58" w:rsidRDefault="00000000">
      <w:pPr>
        <w:pStyle w:val="a0"/>
      </w:pPr>
      <w:r>
        <w:t>Создание блочного устройства</w:t>
      </w:r>
    </w:p>
    <w:p w14:paraId="385E485D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Блочное устройство создаётся мастером «Мастер настройки типовой системы хранения данных». Он запускается с панели Dashboard ссылкой в блоке «Типичные задачи» (рисунок 1.11).</w:t>
      </w:r>
    </w:p>
    <w:p w14:paraId="140AF4B3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 wp14:anchorId="32B8282F" wp14:editId="1D3BC8A6">
            <wp:extent cx="5940000" cy="1038261"/>
            <wp:effectExtent l="0" t="0" r="0" b="0"/>
            <wp:docPr id="1011" name="Рисунок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fig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3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3380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1.11 – Блок «Типичные задачи» на панели Dashboard</w:t>
      </w:r>
    </w:p>
    <w:p w14:paraId="36765904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Мастер состоит из шести шагов. На первом шаге выбирается, что создавать: отдельный LUN или группу LUN. Группа объединяет несколько томов, и снимки всех её томов делаются одновременно. Это удобно, например, для базы данных, которая хранит данные и журналы на разных томах.</w:t>
      </w:r>
    </w:p>
    <w:p w14:paraId="7541CC09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По заданию выбирается вариант Create a LUN group и вводится имя группы RomanLunGroup (рисунок 1.12).</w:t>
      </w:r>
    </w:p>
    <w:p w14:paraId="783D7073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 wp14:anchorId="030299F9" wp14:editId="07BA59EA">
            <wp:extent cx="5701553" cy="3221982"/>
            <wp:effectExtent l="0" t="0" r="1270" b="4445"/>
            <wp:docPr id="1012" name="Рисунок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fig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311" cy="325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DD4B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1.12 – Выбор типа ресурса и ввод имени группы LUN</w:t>
      </w:r>
    </w:p>
    <w:p w14:paraId="43A96747" w14:textId="77777777" w:rsidR="00CB1C58" w:rsidRDefault="00000000">
      <w:pPr>
        <w:pStyle w:val="a7"/>
        <w:keepNext/>
        <w:rPr>
          <w:lang w:val="ru-RU" w:eastAsia="en-US"/>
        </w:rPr>
      </w:pPr>
      <w:r>
        <w:rPr>
          <w:lang w:val="ru-RU" w:eastAsia="en-US"/>
        </w:rPr>
        <w:t>На втором шаге задаётся состав группы. Создаётся 10 LUN двух конфигураций:</w:t>
      </w:r>
    </w:p>
    <w:p w14:paraId="54EBF13F" w14:textId="77777777" w:rsidR="00CB1C58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>пять LUN размером 100 ГБ с отметкой Thin;</w:t>
      </w:r>
    </w:p>
    <w:p w14:paraId="7A92F1A6" w14:textId="77777777" w:rsidR="00CB1C58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>пять LUN размером 10 ГБ с отметкой Thin.</w:t>
      </w:r>
    </w:p>
    <w:p w14:paraId="724D5F7E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Все тома размещаются в пуле MultiTier. Отметка Thin означает тонкое выделение: место в пуле занимается только по мере записи данных, поэтому новая группа почти не занимает места.</w:t>
      </w:r>
    </w:p>
    <w:p w14:paraId="1D555E16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На третьем шаге мастер предлагает защитить группу снимками (рисунок 1.13). По заданию защита будет настраиваться в следующих работах, поэтому шаг остаётся без изменений.</w:t>
      </w:r>
    </w:p>
    <w:p w14:paraId="6F072876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55D01163" wp14:editId="58569572">
            <wp:extent cx="5940000" cy="3353554"/>
            <wp:effectExtent l="0" t="0" r="0" b="0"/>
            <wp:docPr id="1013" name="Рисунок 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fig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5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3919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1.13 – Шаг настройки защиты группы LUN</w:t>
      </w:r>
    </w:p>
    <w:p w14:paraId="50A31BB8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На четвёртом шаге выбирается хост, который получит доступ к группе. В поле Protocols выбирается FC, и в списке остаётся один хост, 10.244.214.222 (рисунок 1.14).</w:t>
      </w:r>
    </w:p>
    <w:p w14:paraId="1C6B3F0F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 wp14:anchorId="3F93F4AD" wp14:editId="1015DF4D">
            <wp:extent cx="5930790" cy="1624405"/>
            <wp:effectExtent l="0" t="0" r="635" b="1270"/>
            <wp:docPr id="1014" name="Рисунок 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fig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3823" cy="163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DFE4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1.14 – Хосты, доступные по протоколу FC</w:t>
      </w:r>
    </w:p>
    <w:p w14:paraId="27C00592" w14:textId="77777777" w:rsidR="00CB1C58" w:rsidRDefault="00000000">
      <w:pPr>
        <w:pStyle w:val="a7"/>
        <w:keepNext/>
        <w:rPr>
          <w:lang w:val="ru-RU" w:eastAsia="en-US"/>
        </w:rPr>
      </w:pPr>
      <w:r>
        <w:rPr>
          <w:lang w:val="ru-RU" w:eastAsia="en-US"/>
        </w:rPr>
        <w:t>В столбце «Доступ» выбирается тип доступа хоста к группе. Вариантов четыре:</w:t>
      </w:r>
    </w:p>
    <w:p w14:paraId="0CA2806B" w14:textId="77777777" w:rsidR="00CB1C58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>«Нет доступа»: хост не получает доступа к группе;</w:t>
      </w:r>
    </w:p>
    <w:p w14:paraId="51253C32" w14:textId="77777777" w:rsidR="00CB1C58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>LUN (в русской локализации «Виртуальный диск»): хост получает доступ к томам группы;</w:t>
      </w:r>
    </w:p>
    <w:p w14:paraId="1C833444" w14:textId="77777777" w:rsidR="00CB1C58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>Snapshot: хост получает доступ к снимкам группы;</w:t>
      </w:r>
    </w:p>
    <w:p w14:paraId="7078CFF8" w14:textId="77777777" w:rsidR="00CB1C58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>LUN и Snapshot: хост получает доступ и к томам, и к их снимкам.</w:t>
      </w:r>
    </w:p>
    <w:p w14:paraId="65CF50EE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Выбирается вариант LUN («Виртуальный диск»), после чего выполняется переход к следующему шагу.</w:t>
      </w:r>
    </w:p>
    <w:p w14:paraId="5D60B39E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На пятом шаге мастер показывает сводку (рисунок 1.15): имя группы, десять настроенных LUN, пул MultiTier, тонкое выделение и один хост с доступом. Данные совпадают с заданием, и нажимается кнопка «Готово» (Finish).</w:t>
      </w:r>
    </w:p>
    <w:p w14:paraId="61D7A996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 wp14:anchorId="6B5FFA13" wp14:editId="07D4104B">
            <wp:extent cx="5516833" cy="3227294"/>
            <wp:effectExtent l="0" t="0" r="0" b="0"/>
            <wp:docPr id="1015" name="Рисунок 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fig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2776" cy="324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BCA1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1.15 – Сводка конфигурации группы LUN</w:t>
      </w:r>
    </w:p>
    <w:p w14:paraId="56FE3DDC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После создания группы проверяется конфигурация хранилища. В разделе «Система хранения данных» → LUNs раскрывается группа RomanLunGroup (рисунок 1.16).</w:t>
      </w:r>
    </w:p>
    <w:p w14:paraId="729804CC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764726F9" wp14:editId="6EA89C09">
            <wp:extent cx="5940000" cy="2606132"/>
            <wp:effectExtent l="0" t="0" r="0" b="6350"/>
            <wp:docPr id="1016" name="Рисунок 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fig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0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0B2E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1.16 – Созданная группа LUN в списке LUNs</w:t>
      </w:r>
    </w:p>
    <w:p w14:paraId="22A2D455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Группа RomanLunGroup содержит десять томов: пять по 10 ГБ и пять по 100 ГБ, все они исправны. Конфигурация совпадает с заданием.</w:t>
      </w:r>
    </w:p>
    <w:p w14:paraId="02EECD21" w14:textId="77777777" w:rsidR="00CB1C58" w:rsidRDefault="00000000">
      <w:pPr>
        <w:pStyle w:val="a0"/>
      </w:pPr>
      <w:r>
        <w:t>Создание файловой системы</w:t>
      </w:r>
    </w:p>
    <w:p w14:paraId="1E402CC6" w14:textId="77777777" w:rsidR="00CB1C58" w:rsidRDefault="00000000">
      <w:pPr>
        <w:pStyle w:val="a7"/>
        <w:spacing w:before="320"/>
        <w:rPr>
          <w:lang w:val="ru-RU" w:eastAsia="en-US"/>
        </w:rPr>
      </w:pPr>
      <w:r>
        <w:rPr>
          <w:lang w:val="ru-RU" w:eastAsia="en-US"/>
        </w:rPr>
        <w:t xml:space="preserve">Файловая система создаётся мастером «Мастер создания общих папок». Он запускается с панели Dashboard ссылкой «Создание общей папки» в блоке «Типичные задачи» (рисунок 1.17).</w:t>
      </w:r>
    </w:p>
    <w:p w14:paraId="1F026637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 wp14:anchorId="2FCB5283" wp14:editId="1911C2B9">
            <wp:extent cx="5925248" cy="1247887"/>
            <wp:effectExtent l="0" t="0" r="5715" b="0"/>
            <wp:docPr id="1017" name="Рисунок 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fig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8126" cy="125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04D0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1.17 – Запуск мастера создания файловой системы</w:t>
      </w:r>
    </w:p>
    <w:p w14:paraId="467D83EE" w14:textId="77777777" w:rsidR="00CB1C58" w:rsidRDefault="00000000">
      <w:pPr>
        <w:pStyle w:val="a7"/>
        <w:keepNext/>
        <w:rPr>
          <w:lang w:val="ru-RU" w:eastAsia="en-US"/>
        </w:rPr>
      </w:pPr>
      <w:r>
        <w:rPr>
          <w:lang w:val="ru-RU" w:eastAsia="en-US"/>
        </w:rPr>
        <w:t xml:space="preserve">На первом шаге мастера выбирается протокол доступа к файлам (рисунок 1.18). Их два:</w:t>
      </w:r>
    </w:p>
    <w:p w14:paraId="583B13F5" w14:textId="77777777" w:rsidR="00CB1C58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CIFS для компьютеров с Windows;</w:t>
      </w:r>
    </w:p>
    <w:p w14:paraId="6D797751" w14:textId="77777777" w:rsidR="00CB1C58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NFS для компьютеров с Linux и UNIX.</w:t>
      </w:r>
    </w:p>
    <w:p w14:paraId="67E34C0B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Файловая система создаётся для хоста Windows, поэтому выбирается CIFS. Сервер хранения NASServer00 остаётся по умолчанию: он обслуживает сетевые папки массива.</w:t>
      </w:r>
    </w:p>
    <w:p w14:paraId="15E93850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 wp14:anchorId="16EC4F0F" wp14:editId="3A5D6F13">
            <wp:extent cx="5890002" cy="5099125"/>
            <wp:effectExtent l="0" t="0" r="3175" b="0"/>
            <wp:docPr id="1018" name="Рисунок 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fig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4112" cy="516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0146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1.18 – Выбор протокола CIFS</w:t>
      </w:r>
    </w:p>
    <w:p w14:paraId="46979459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На втором шаге вводятся имя файловой системы RomanFileSystem (рисунок 1.19) и описание, по которому её потом легко найти в списке.</w:t>
      </w:r>
    </w:p>
    <w:p w14:paraId="402303D5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1207BD00" wp14:editId="10D093AE">
            <wp:extent cx="5888743" cy="4765638"/>
            <wp:effectExtent l="0" t="0" r="4445" b="0"/>
            <wp:docPr id="1019" name="Рисунок 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fig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1116" cy="479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D2A1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1.19 – Ввод имени и описания файловой системы</w:t>
      </w:r>
    </w:p>
    <w:p w14:paraId="0FDB3293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На третьем шаге выбираются пул MultiTier, политика размещения данных Start High Then Auto-Tier, размер 100 ГБ и тонкое выделение (рисунок 1.20).</w:t>
      </w:r>
    </w:p>
    <w:p w14:paraId="672FDAD6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Политика Start High Then Auto-Tier сначала записывает новые данные на быстрые диски SAS. Затем массив следит, как часто используются данные, и переносит редко нужные на медленные диски NL SAS.</w:t>
      </w:r>
    </w:p>
    <w:p w14:paraId="31EB2EBE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3496E9BA" wp14:editId="1B431A96">
            <wp:extent cx="5859390" cy="5142156"/>
            <wp:effectExtent l="0" t="0" r="0" b="1905"/>
            <wp:docPr id="1020" name="Рисунок 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fig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2976" cy="518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F130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1.20 – Выбор пула, политики размещения и размера</w:t>
      </w:r>
    </w:p>
    <w:p w14:paraId="3C6D80D3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На четвёртом шаге создаётся общая папка (share) с именем RomaShare (рисунок 1.21). Через неё компьютеры Windows подключают файловую систему как сетевой диск.</w:t>
      </w:r>
    </w:p>
    <w:p w14:paraId="4FF3F5F1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0E6A04A2" wp14:editId="61A76E6B">
            <wp:extent cx="5890226" cy="5055870"/>
            <wp:effectExtent l="0" t="0" r="3175" b="0"/>
            <wp:docPr id="1021" name="Рисунок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fig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609" cy="509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0FD7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1.21 – Создание общего ресурса RomaShare</w:t>
      </w:r>
    </w:p>
    <w:p w14:paraId="717F9D85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На пятом шаге настраивается защита снимками, которую задание рекомендует для общих папок. Выбирается защита по расписанию, и остаётся расписание по умолчанию Default Protection: один снимок в день (рисунок 1.22).</w:t>
      </w:r>
    </w:p>
    <w:p w14:paraId="47CADF2B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0690614C" wp14:editId="48FCB897">
            <wp:extent cx="5962726" cy="5292763"/>
            <wp:effectExtent l="0" t="0" r="6350" b="3175"/>
            <wp:docPr id="1022" name="Рисунок 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fig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04535" cy="532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4505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1.22 – Настройка расписания снимков</w:t>
      </w:r>
    </w:p>
    <w:p w14:paraId="52C4A6D5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На шестом шаге мастер показывает сводку всех настроек (рисунок 1.23): имя, пул, размер, тонкое выделение, расписание защиты и общую папку RomaShare с сетевым адресом для подключения.</w:t>
      </w:r>
    </w:p>
    <w:p w14:paraId="5D41274C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21B57E60" wp14:editId="59047598">
            <wp:extent cx="5815640" cy="4937760"/>
            <wp:effectExtent l="0" t="0" r="1270" b="2540"/>
            <wp:docPr id="1023" name="Рисунок 1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" name="fig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79389" cy="499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7A5C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1.23 – Сводка конфигурации файловой системы</w:t>
      </w:r>
    </w:p>
    <w:p w14:paraId="1AD2B2C4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Настройки совпадают с заданием, и нажимается кнопка «Готово».</w:t>
      </w:r>
    </w:p>
    <w:p w14:paraId="2020D675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На последнем шаге мастер показывает ход создания (рисунок 1.24): создаются ресурс хранения, файловая система и общая папка. Все операции отмечены зелёными значками, а ниже выводится сообщение «Настройка успешно завершена».</w:t>
      </w:r>
    </w:p>
    <w:p w14:paraId="26D00466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75898303" wp14:editId="4D14785F">
            <wp:extent cx="5762783" cy="4894730"/>
            <wp:effectExtent l="0" t="0" r="3175" b="0"/>
            <wp:docPr id="1024" name="Рисунок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fig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9651" cy="493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71E2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1.24 – Результаты работы мастера создания файловой системы</w:t>
      </w:r>
    </w:p>
    <w:p w14:paraId="242EA0C1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После закрытия мастера в разделе «Система хранения данных» открывается список файловых систем (рисунок 1.25). Новая файловая система RomanFileSystem появилась в списке и работает нормально.</w:t>
      </w:r>
    </w:p>
    <w:p w14:paraId="2BD9C1B0" w14:textId="77777777" w:rsidR="00CB1C58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 wp14:anchorId="79CCF037" wp14:editId="4A874446">
            <wp:extent cx="5867230" cy="785308"/>
            <wp:effectExtent l="0" t="0" r="635" b="2540"/>
            <wp:docPr id="1025" name="Рисунок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fig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10177" cy="7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51E8" w14:textId="77777777" w:rsidR="00CB1C58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1.25 – Список файловых систем после создания RomanFileSystem</w:t>
      </w:r>
    </w:p>
    <w:p w14:paraId="7A9B0A5E" w14:textId="77777777" w:rsidR="00CB1C58" w:rsidRDefault="00000000">
      <w:pPr>
        <w:pStyle w:val="a5"/>
        <w:pageBreakBefore/>
        <w:rPr>
          <w:lang w:eastAsia="en-US"/>
        </w:rPr>
      </w:pPr>
      <w:r>
        <w:rPr>
          <w:lang w:eastAsia="en-US"/>
        </w:rPr>
        <w:lastRenderedPageBreak/>
        <w:t>Заключение</w:t>
      </w:r>
    </w:p>
    <w:p w14:paraId="28E9B73B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В ходе лабораторной работы была исследована среда управления Unisphere системы хранения VNXe3200 на симуляторе Unisphere VNXe Demo, проверена конфигурация массива и созданы два новых ресурса хранения: блочное устройство и файловая система.</w:t>
      </w:r>
    </w:p>
    <w:p w14:paraId="2927084F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 первой части настроена панель Dashboard и проверено состояние ресурсов: все они исправны. Для пула MultiTier установлен порог оповещения 50 %, который заранее предупредит о заполнении пула. Для хоста Windows 2k8 определено, что он подключается по iSCSI, имеет доступ к массиву, один инициатор и два пути через разные процессоры хранения.</w:t>
      </w:r>
    </w:p>
    <w:p w14:paraId="5976892D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Во второй части создана группа RomanLunGroup из десяти LUN с тонким выделением, и к ней открыт доступ хосту по протоколу FC. Проверка подтвердила, что группа создана правильно.</w:t>
      </w:r>
    </w:p>
    <w:p w14:paraId="33797251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 третьей части создана файловая система RomanFileSystem с общей папкой для компьютеров Windows и ежедневными снимками.</w:t>
      </w:r>
    </w:p>
    <w:p w14:paraId="552367A3" w14:textId="77777777" w:rsidR="00CB1C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Все задачи выполнены через пошаговые мастера Unisphere. Перед созданием ресурса мастер показывает сводку, поэтому ошибку в настройках можно заметить заранее.</w:t>
      </w:r>
    </w:p>
    <w:sectPr w:rsidR="00CB1C58" w:rsidSect="00343A2E">
      <w:footerReference w:type="default" r:id="rId33"/>
      <w:pgSz w:w="11906" w:h="16838"/>
      <w:pgMar w:top="1134" w:right="851" w:bottom="1531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8BFBC4" w14:textId="77777777" w:rsidR="001844D9" w:rsidRDefault="001844D9" w:rsidP="009853DE">
      <w:pPr>
        <w:spacing w:line="240" w:lineRule="auto"/>
      </w:pPr>
      <w:r>
        <w:separator/>
      </w:r>
    </w:p>
  </w:endnote>
  <w:endnote w:type="continuationSeparator" w:id="0">
    <w:p w14:paraId="2BCE1C53" w14:textId="77777777" w:rsidR="001844D9" w:rsidRDefault="001844D9" w:rsidP="00985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T1918o00">
    <w:altName w:val="Cambria"/>
    <w:panose1 w:val="020B0604020202020204"/>
    <w:charset w:val="00"/>
    <w:family w:val="roman"/>
    <w:notTrueType/>
    <w:pitch w:val="default"/>
  </w:font>
  <w:font w:name="TT1976o00">
    <w:altName w:val="Cambria"/>
    <w:panose1 w:val="020B0604020202020204"/>
    <w:charset w:val="00"/>
    <w:family w:val="roman"/>
    <w:notTrueType/>
    <w:pitch w:val="default"/>
  </w:font>
  <w:font w:name="TT1977o00">
    <w:altName w:val="Cambria"/>
    <w:panose1 w:val="020B0604020202020204"/>
    <w:charset w:val="00"/>
    <w:family w:val="roman"/>
    <w:notTrueType/>
    <w:pitch w:val="default"/>
  </w:font>
  <w:font w:name="TT1975o00">
    <w:altName w:val="Cambria"/>
    <w:panose1 w:val="020B0604020202020204"/>
    <w:charset w:val="00"/>
    <w:family w:val="roman"/>
    <w:notTrueType/>
    <w:pitch w:val="default"/>
  </w:font>
  <w:font w:name="TT1979o00">
    <w:altName w:val="Cambria"/>
    <w:panose1 w:val="020B0604020202020204"/>
    <w:charset w:val="00"/>
    <w:family w:val="roman"/>
    <w:notTrueType/>
    <w:pitch w:val="default"/>
  </w:font>
  <w:font w:name="TT197Ao00">
    <w:altName w:val="Cambria"/>
    <w:panose1 w:val="020B0604020202020204"/>
    <w:charset w:val="00"/>
    <w:family w:val="roman"/>
    <w:notTrueType/>
    <w:pitch w:val="default"/>
  </w:font>
  <w:font w:name="TT1978o00">
    <w:altName w:val="Cambria"/>
    <w:panose1 w:val="020B0604020202020204"/>
    <w:charset w:val="00"/>
    <w:family w:val="roman"/>
    <w:notTrueType/>
    <w:pitch w:val="default"/>
  </w:font>
  <w:font w:name="TT191Ao00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453645282"/>
      <w:docPartObj>
        <w:docPartGallery w:val="Page Numbers (Bottom of Page)"/>
        <w:docPartUnique/>
      </w:docPartObj>
    </w:sdtPr>
    <w:sdtContent>
      <w:p w14:paraId="52F99C9F" w14:textId="77777777" w:rsidR="00343A2E" w:rsidRDefault="00343A2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FA5D0C" w14:textId="77777777" w:rsidR="009853DE" w:rsidRDefault="009853D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0DAA37" w14:textId="77777777" w:rsidR="001844D9" w:rsidRDefault="001844D9" w:rsidP="009853DE">
      <w:pPr>
        <w:spacing w:line="240" w:lineRule="auto"/>
      </w:pPr>
      <w:r>
        <w:separator/>
      </w:r>
    </w:p>
  </w:footnote>
  <w:footnote w:type="continuationSeparator" w:id="0">
    <w:p w14:paraId="47FA16BE" w14:textId="77777777" w:rsidR="001844D9" w:rsidRDefault="001844D9" w:rsidP="009853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C4282E"/>
    <w:multiLevelType w:val="hybridMultilevel"/>
    <w:tmpl w:val="73EA3518"/>
    <w:lvl w:ilvl="0" w:tplc="B7AA9498">
      <w:start w:val="1"/>
      <w:numFmt w:val="decimal"/>
      <w:suff w:val="space"/>
      <w:lvlText w:val="%1"/>
      <w:lvlJc w:val="left"/>
      <w:pPr>
        <w:ind w:left="2136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F512E87"/>
    <w:multiLevelType w:val="hybridMultilevel"/>
    <w:tmpl w:val="69E01AC2"/>
    <w:lvl w:ilvl="0" w:tplc="D78A7EF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9B6A7B"/>
    <w:multiLevelType w:val="hybridMultilevel"/>
    <w:tmpl w:val="5FC43C02"/>
    <w:lvl w:ilvl="0" w:tplc="DDF2320A">
      <w:start w:val="1"/>
      <w:numFmt w:val="bullet"/>
      <w:suff w:val="space"/>
      <w:lvlText w:val="-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8841101"/>
    <w:multiLevelType w:val="hybridMultilevel"/>
    <w:tmpl w:val="178CC206"/>
    <w:lvl w:ilvl="0" w:tplc="F0324084">
      <w:start w:val="1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2EE12A9"/>
    <w:multiLevelType w:val="hybridMultilevel"/>
    <w:tmpl w:val="CCB6DF52"/>
    <w:lvl w:ilvl="0" w:tplc="5E1247D2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3838497E">
      <w:start w:val="1"/>
      <w:numFmt w:val="lowerLetter"/>
      <w:suff w:val="space"/>
      <w:lvlText w:val="%2."/>
      <w:lvlJc w:val="left"/>
      <w:pPr>
        <w:ind w:left="2149" w:hanging="360"/>
      </w:pPr>
      <w:rPr>
        <w:rFonts w:hint="default"/>
      </w:r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633EF2"/>
    <w:multiLevelType w:val="hybridMultilevel"/>
    <w:tmpl w:val="FC7E367C"/>
    <w:lvl w:ilvl="0" w:tplc="B7AA9498">
      <w:start w:val="1"/>
      <w:numFmt w:val="decimal"/>
      <w:suff w:val="space"/>
      <w:lvlText w:val="%1"/>
      <w:lvlJc w:val="left"/>
      <w:pPr>
        <w:ind w:left="1428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499A5709"/>
    <w:multiLevelType w:val="hybridMultilevel"/>
    <w:tmpl w:val="3240494C"/>
    <w:lvl w:ilvl="0" w:tplc="9238F16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28E567F"/>
    <w:multiLevelType w:val="hybridMultilevel"/>
    <w:tmpl w:val="C430F8BC"/>
    <w:lvl w:ilvl="0" w:tplc="026EA58E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color w:val="000000" w:themeColor="text1"/>
        <w:sz w:val="28"/>
        <w:szCs w:val="28"/>
        <w:u w:val="none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BEB2153"/>
    <w:multiLevelType w:val="hybridMultilevel"/>
    <w:tmpl w:val="9E6C208A"/>
    <w:lvl w:ilvl="0" w:tplc="E80A4508">
      <w:start w:val="1"/>
      <w:numFmt w:val="bullet"/>
      <w:suff w:val="nothing"/>
      <w:lvlText w:val="— 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C34087D"/>
    <w:multiLevelType w:val="multilevel"/>
    <w:tmpl w:val="696A6670"/>
    <w:lvl w:ilvl="0">
      <w:start w:val="1"/>
      <w:numFmt w:val="decimal"/>
      <w:pStyle w:val="a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6BB24818"/>
    <w:multiLevelType w:val="hybridMultilevel"/>
    <w:tmpl w:val="78220CDE"/>
    <w:lvl w:ilvl="0" w:tplc="8A00C78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5185DC1"/>
    <w:multiLevelType w:val="hybridMultilevel"/>
    <w:tmpl w:val="35683856"/>
    <w:lvl w:ilvl="0" w:tplc="DDF2320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15017504">
    <w:abstractNumId w:val="9"/>
  </w:num>
  <w:num w:numId="2" w16cid:durableId="958338698">
    <w:abstractNumId w:val="6"/>
  </w:num>
  <w:num w:numId="3" w16cid:durableId="1017266490">
    <w:abstractNumId w:val="4"/>
  </w:num>
  <w:num w:numId="4" w16cid:durableId="274143616">
    <w:abstractNumId w:val="3"/>
  </w:num>
  <w:num w:numId="5" w16cid:durableId="531116630">
    <w:abstractNumId w:val="9"/>
  </w:num>
  <w:num w:numId="6" w16cid:durableId="1870332678">
    <w:abstractNumId w:val="7"/>
  </w:num>
  <w:num w:numId="7" w16cid:durableId="651367658">
    <w:abstractNumId w:val="1"/>
  </w:num>
  <w:num w:numId="8" w16cid:durableId="218445826">
    <w:abstractNumId w:val="11"/>
  </w:num>
  <w:num w:numId="9" w16cid:durableId="1365522064">
    <w:abstractNumId w:val="2"/>
  </w:num>
  <w:num w:numId="10" w16cid:durableId="893008249">
    <w:abstractNumId w:val="9"/>
  </w:num>
  <w:num w:numId="11" w16cid:durableId="738727">
    <w:abstractNumId w:val="9"/>
  </w:num>
  <w:num w:numId="12" w16cid:durableId="600801191">
    <w:abstractNumId w:val="9"/>
  </w:num>
  <w:num w:numId="13" w16cid:durableId="463281838">
    <w:abstractNumId w:val="9"/>
  </w:num>
  <w:num w:numId="14" w16cid:durableId="522595750">
    <w:abstractNumId w:val="10"/>
  </w:num>
  <w:num w:numId="15" w16cid:durableId="866068469">
    <w:abstractNumId w:val="5"/>
  </w:num>
  <w:num w:numId="16" w16cid:durableId="339354460">
    <w:abstractNumId w:val="0"/>
  </w:num>
  <w:num w:numId="17" w16cid:durableId="144430789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AF"/>
    <w:rsid w:val="000016A5"/>
    <w:rsid w:val="00001C69"/>
    <w:rsid w:val="00017F41"/>
    <w:rsid w:val="0002001C"/>
    <w:rsid w:val="000279AC"/>
    <w:rsid w:val="000367E6"/>
    <w:rsid w:val="00040615"/>
    <w:rsid w:val="000408A2"/>
    <w:rsid w:val="0004637A"/>
    <w:rsid w:val="00054682"/>
    <w:rsid w:val="000558A5"/>
    <w:rsid w:val="000677BC"/>
    <w:rsid w:val="00067CEA"/>
    <w:rsid w:val="00070B61"/>
    <w:rsid w:val="00071223"/>
    <w:rsid w:val="00073188"/>
    <w:rsid w:val="0007468B"/>
    <w:rsid w:val="000802FF"/>
    <w:rsid w:val="0008694D"/>
    <w:rsid w:val="0009278B"/>
    <w:rsid w:val="00093FCB"/>
    <w:rsid w:val="000940C5"/>
    <w:rsid w:val="0009661F"/>
    <w:rsid w:val="000A4AFE"/>
    <w:rsid w:val="000B4B65"/>
    <w:rsid w:val="000C1475"/>
    <w:rsid w:val="000C389E"/>
    <w:rsid w:val="000C6948"/>
    <w:rsid w:val="000D3F19"/>
    <w:rsid w:val="000D43B8"/>
    <w:rsid w:val="000D5182"/>
    <w:rsid w:val="000D72C7"/>
    <w:rsid w:val="000F5B86"/>
    <w:rsid w:val="00101581"/>
    <w:rsid w:val="00101E49"/>
    <w:rsid w:val="00103F16"/>
    <w:rsid w:val="001243CB"/>
    <w:rsid w:val="001254F4"/>
    <w:rsid w:val="00130151"/>
    <w:rsid w:val="001326E8"/>
    <w:rsid w:val="00135527"/>
    <w:rsid w:val="001364DB"/>
    <w:rsid w:val="00137950"/>
    <w:rsid w:val="001402F5"/>
    <w:rsid w:val="00143DE2"/>
    <w:rsid w:val="00147364"/>
    <w:rsid w:val="0015008D"/>
    <w:rsid w:val="00156122"/>
    <w:rsid w:val="00161BDB"/>
    <w:rsid w:val="001671BF"/>
    <w:rsid w:val="001678FF"/>
    <w:rsid w:val="00180658"/>
    <w:rsid w:val="001844D9"/>
    <w:rsid w:val="00186EA5"/>
    <w:rsid w:val="001A6136"/>
    <w:rsid w:val="001B2BD5"/>
    <w:rsid w:val="001D4764"/>
    <w:rsid w:val="001F3840"/>
    <w:rsid w:val="001F4182"/>
    <w:rsid w:val="0020003F"/>
    <w:rsid w:val="00204D8F"/>
    <w:rsid w:val="00215C29"/>
    <w:rsid w:val="002416DB"/>
    <w:rsid w:val="00251F0E"/>
    <w:rsid w:val="00252E4F"/>
    <w:rsid w:val="00252F54"/>
    <w:rsid w:val="0025615E"/>
    <w:rsid w:val="00257DD7"/>
    <w:rsid w:val="002711B6"/>
    <w:rsid w:val="0027151B"/>
    <w:rsid w:val="002724AE"/>
    <w:rsid w:val="00282C6E"/>
    <w:rsid w:val="00287CC0"/>
    <w:rsid w:val="002A0444"/>
    <w:rsid w:val="002A4E7C"/>
    <w:rsid w:val="002A68FC"/>
    <w:rsid w:val="002A7208"/>
    <w:rsid w:val="002B482C"/>
    <w:rsid w:val="002C6508"/>
    <w:rsid w:val="002C68CF"/>
    <w:rsid w:val="002E302C"/>
    <w:rsid w:val="002E601A"/>
    <w:rsid w:val="002F0FB0"/>
    <w:rsid w:val="00317F1D"/>
    <w:rsid w:val="003229DD"/>
    <w:rsid w:val="003316B8"/>
    <w:rsid w:val="00341838"/>
    <w:rsid w:val="00343A2E"/>
    <w:rsid w:val="00347B29"/>
    <w:rsid w:val="003513D8"/>
    <w:rsid w:val="0035396B"/>
    <w:rsid w:val="00355407"/>
    <w:rsid w:val="00362734"/>
    <w:rsid w:val="00362B24"/>
    <w:rsid w:val="003651AB"/>
    <w:rsid w:val="003671E9"/>
    <w:rsid w:val="00370351"/>
    <w:rsid w:val="00384FD5"/>
    <w:rsid w:val="00385603"/>
    <w:rsid w:val="00393F1E"/>
    <w:rsid w:val="00395DE2"/>
    <w:rsid w:val="003A531F"/>
    <w:rsid w:val="003A57F1"/>
    <w:rsid w:val="003B3CA4"/>
    <w:rsid w:val="003B718E"/>
    <w:rsid w:val="003C1D4D"/>
    <w:rsid w:val="003D388D"/>
    <w:rsid w:val="003E10CA"/>
    <w:rsid w:val="003E6E12"/>
    <w:rsid w:val="00402ACA"/>
    <w:rsid w:val="00407721"/>
    <w:rsid w:val="0042612A"/>
    <w:rsid w:val="00441E87"/>
    <w:rsid w:val="004442DF"/>
    <w:rsid w:val="00444DC6"/>
    <w:rsid w:val="00445F62"/>
    <w:rsid w:val="00452F00"/>
    <w:rsid w:val="00456CBA"/>
    <w:rsid w:val="00460122"/>
    <w:rsid w:val="00460690"/>
    <w:rsid w:val="00460DCF"/>
    <w:rsid w:val="00467DFB"/>
    <w:rsid w:val="00472D9E"/>
    <w:rsid w:val="004752EA"/>
    <w:rsid w:val="004802D4"/>
    <w:rsid w:val="004835BA"/>
    <w:rsid w:val="004A3E2C"/>
    <w:rsid w:val="004B29AF"/>
    <w:rsid w:val="004B7786"/>
    <w:rsid w:val="004B7ECC"/>
    <w:rsid w:val="004D6C2E"/>
    <w:rsid w:val="004E1385"/>
    <w:rsid w:val="004E3175"/>
    <w:rsid w:val="004F6FA4"/>
    <w:rsid w:val="00505152"/>
    <w:rsid w:val="00535284"/>
    <w:rsid w:val="00542144"/>
    <w:rsid w:val="00551193"/>
    <w:rsid w:val="00562826"/>
    <w:rsid w:val="005704AB"/>
    <w:rsid w:val="00571977"/>
    <w:rsid w:val="005746F7"/>
    <w:rsid w:val="00577869"/>
    <w:rsid w:val="005850D1"/>
    <w:rsid w:val="00592848"/>
    <w:rsid w:val="005A5DC6"/>
    <w:rsid w:val="005D1A7B"/>
    <w:rsid w:val="005D5400"/>
    <w:rsid w:val="005E29FC"/>
    <w:rsid w:val="00602DBB"/>
    <w:rsid w:val="006058CC"/>
    <w:rsid w:val="00610267"/>
    <w:rsid w:val="006122F7"/>
    <w:rsid w:val="006223E7"/>
    <w:rsid w:val="006240C5"/>
    <w:rsid w:val="00625B89"/>
    <w:rsid w:val="00633ABF"/>
    <w:rsid w:val="006345BB"/>
    <w:rsid w:val="00640961"/>
    <w:rsid w:val="00651C07"/>
    <w:rsid w:val="00653AC9"/>
    <w:rsid w:val="00667780"/>
    <w:rsid w:val="006726E9"/>
    <w:rsid w:val="00676E8B"/>
    <w:rsid w:val="00677780"/>
    <w:rsid w:val="00681BAB"/>
    <w:rsid w:val="00685021"/>
    <w:rsid w:val="006A4EC5"/>
    <w:rsid w:val="006A717B"/>
    <w:rsid w:val="006B016F"/>
    <w:rsid w:val="006C3E7F"/>
    <w:rsid w:val="006C4DD2"/>
    <w:rsid w:val="006C670A"/>
    <w:rsid w:val="006C7465"/>
    <w:rsid w:val="006D2217"/>
    <w:rsid w:val="006E621B"/>
    <w:rsid w:val="006F4E44"/>
    <w:rsid w:val="00700911"/>
    <w:rsid w:val="00701855"/>
    <w:rsid w:val="00705F11"/>
    <w:rsid w:val="0071623E"/>
    <w:rsid w:val="00716AD6"/>
    <w:rsid w:val="0072128D"/>
    <w:rsid w:val="00730C51"/>
    <w:rsid w:val="00736B4E"/>
    <w:rsid w:val="00741450"/>
    <w:rsid w:val="0075210D"/>
    <w:rsid w:val="00755897"/>
    <w:rsid w:val="00760647"/>
    <w:rsid w:val="00770E04"/>
    <w:rsid w:val="007862EF"/>
    <w:rsid w:val="007A4F4D"/>
    <w:rsid w:val="007B1509"/>
    <w:rsid w:val="007B67DE"/>
    <w:rsid w:val="007B69EE"/>
    <w:rsid w:val="007D39BC"/>
    <w:rsid w:val="007D4AC1"/>
    <w:rsid w:val="007D6390"/>
    <w:rsid w:val="007D684F"/>
    <w:rsid w:val="007F203A"/>
    <w:rsid w:val="00813F59"/>
    <w:rsid w:val="00814DB7"/>
    <w:rsid w:val="00815E4A"/>
    <w:rsid w:val="00821F43"/>
    <w:rsid w:val="00845FED"/>
    <w:rsid w:val="008460C5"/>
    <w:rsid w:val="00856B02"/>
    <w:rsid w:val="0086459E"/>
    <w:rsid w:val="00864CCF"/>
    <w:rsid w:val="008755E8"/>
    <w:rsid w:val="0087665A"/>
    <w:rsid w:val="00876E6E"/>
    <w:rsid w:val="008947F8"/>
    <w:rsid w:val="008A7962"/>
    <w:rsid w:val="008B51B2"/>
    <w:rsid w:val="008D4026"/>
    <w:rsid w:val="008D7939"/>
    <w:rsid w:val="008E45E4"/>
    <w:rsid w:val="008E4AEC"/>
    <w:rsid w:val="008E75EA"/>
    <w:rsid w:val="008E7E18"/>
    <w:rsid w:val="008F512A"/>
    <w:rsid w:val="008F73E0"/>
    <w:rsid w:val="008F7FF2"/>
    <w:rsid w:val="0090597D"/>
    <w:rsid w:val="00905B2C"/>
    <w:rsid w:val="009077BD"/>
    <w:rsid w:val="00911C53"/>
    <w:rsid w:val="00911F35"/>
    <w:rsid w:val="009146EA"/>
    <w:rsid w:val="0095086D"/>
    <w:rsid w:val="00953764"/>
    <w:rsid w:val="00955BD4"/>
    <w:rsid w:val="00970967"/>
    <w:rsid w:val="009713CD"/>
    <w:rsid w:val="00980BEC"/>
    <w:rsid w:val="009853DE"/>
    <w:rsid w:val="00987ADB"/>
    <w:rsid w:val="00987B19"/>
    <w:rsid w:val="009A3755"/>
    <w:rsid w:val="009B2994"/>
    <w:rsid w:val="009B4584"/>
    <w:rsid w:val="009C193D"/>
    <w:rsid w:val="009C1DBF"/>
    <w:rsid w:val="009D2EAC"/>
    <w:rsid w:val="009D5E02"/>
    <w:rsid w:val="00A36BCB"/>
    <w:rsid w:val="00A402B9"/>
    <w:rsid w:val="00A433BD"/>
    <w:rsid w:val="00A4392C"/>
    <w:rsid w:val="00A449C6"/>
    <w:rsid w:val="00A55628"/>
    <w:rsid w:val="00A62DF0"/>
    <w:rsid w:val="00A659C7"/>
    <w:rsid w:val="00A70724"/>
    <w:rsid w:val="00A71681"/>
    <w:rsid w:val="00A837F3"/>
    <w:rsid w:val="00A869AB"/>
    <w:rsid w:val="00A973CF"/>
    <w:rsid w:val="00AA72D6"/>
    <w:rsid w:val="00AA76E8"/>
    <w:rsid w:val="00AB20E8"/>
    <w:rsid w:val="00AB4E41"/>
    <w:rsid w:val="00AB68A0"/>
    <w:rsid w:val="00AC0203"/>
    <w:rsid w:val="00AD2608"/>
    <w:rsid w:val="00AD3E8B"/>
    <w:rsid w:val="00B05708"/>
    <w:rsid w:val="00B057DE"/>
    <w:rsid w:val="00B06CCB"/>
    <w:rsid w:val="00B214F8"/>
    <w:rsid w:val="00B22DCB"/>
    <w:rsid w:val="00B235FB"/>
    <w:rsid w:val="00B24AE1"/>
    <w:rsid w:val="00B2541F"/>
    <w:rsid w:val="00B2626D"/>
    <w:rsid w:val="00B328BF"/>
    <w:rsid w:val="00B40E10"/>
    <w:rsid w:val="00B57AF8"/>
    <w:rsid w:val="00B60A9E"/>
    <w:rsid w:val="00B61612"/>
    <w:rsid w:val="00B65BA9"/>
    <w:rsid w:val="00B83760"/>
    <w:rsid w:val="00B8609F"/>
    <w:rsid w:val="00B86885"/>
    <w:rsid w:val="00B90D9F"/>
    <w:rsid w:val="00B94888"/>
    <w:rsid w:val="00B97A7E"/>
    <w:rsid w:val="00BA4814"/>
    <w:rsid w:val="00BA703D"/>
    <w:rsid w:val="00BB4D55"/>
    <w:rsid w:val="00BB5D18"/>
    <w:rsid w:val="00BB7DD7"/>
    <w:rsid w:val="00BC0A64"/>
    <w:rsid w:val="00BC0F56"/>
    <w:rsid w:val="00BC528A"/>
    <w:rsid w:val="00BD20AD"/>
    <w:rsid w:val="00BE5890"/>
    <w:rsid w:val="00BF4BC4"/>
    <w:rsid w:val="00BF6101"/>
    <w:rsid w:val="00C06B45"/>
    <w:rsid w:val="00C11EA9"/>
    <w:rsid w:val="00C16893"/>
    <w:rsid w:val="00C30665"/>
    <w:rsid w:val="00C3390C"/>
    <w:rsid w:val="00C45C7D"/>
    <w:rsid w:val="00C51FD3"/>
    <w:rsid w:val="00C614DD"/>
    <w:rsid w:val="00C65DFE"/>
    <w:rsid w:val="00C80AC2"/>
    <w:rsid w:val="00C8668D"/>
    <w:rsid w:val="00CA18C4"/>
    <w:rsid w:val="00CB1C58"/>
    <w:rsid w:val="00CD1097"/>
    <w:rsid w:val="00CD5E58"/>
    <w:rsid w:val="00CE78A4"/>
    <w:rsid w:val="00CF2170"/>
    <w:rsid w:val="00CF2616"/>
    <w:rsid w:val="00D015F6"/>
    <w:rsid w:val="00D044F8"/>
    <w:rsid w:val="00D07297"/>
    <w:rsid w:val="00D07B47"/>
    <w:rsid w:val="00D24D7B"/>
    <w:rsid w:val="00D36C4A"/>
    <w:rsid w:val="00D478C9"/>
    <w:rsid w:val="00D545AC"/>
    <w:rsid w:val="00D61508"/>
    <w:rsid w:val="00D703F4"/>
    <w:rsid w:val="00D70885"/>
    <w:rsid w:val="00D708EF"/>
    <w:rsid w:val="00D716CE"/>
    <w:rsid w:val="00D75B58"/>
    <w:rsid w:val="00D75E22"/>
    <w:rsid w:val="00D76A46"/>
    <w:rsid w:val="00D81658"/>
    <w:rsid w:val="00D842A2"/>
    <w:rsid w:val="00D84962"/>
    <w:rsid w:val="00DA24F9"/>
    <w:rsid w:val="00DA2750"/>
    <w:rsid w:val="00DA2BD1"/>
    <w:rsid w:val="00DA3424"/>
    <w:rsid w:val="00DA3665"/>
    <w:rsid w:val="00DD61D7"/>
    <w:rsid w:val="00DE1351"/>
    <w:rsid w:val="00DF6EE9"/>
    <w:rsid w:val="00E06E0D"/>
    <w:rsid w:val="00E1591C"/>
    <w:rsid w:val="00E17977"/>
    <w:rsid w:val="00E22ED3"/>
    <w:rsid w:val="00E2741B"/>
    <w:rsid w:val="00E46A23"/>
    <w:rsid w:val="00E46F78"/>
    <w:rsid w:val="00E5591C"/>
    <w:rsid w:val="00E559A3"/>
    <w:rsid w:val="00E602F3"/>
    <w:rsid w:val="00E827DA"/>
    <w:rsid w:val="00E92E5F"/>
    <w:rsid w:val="00E95A50"/>
    <w:rsid w:val="00EB01C9"/>
    <w:rsid w:val="00EB7D28"/>
    <w:rsid w:val="00ED18AF"/>
    <w:rsid w:val="00ED47DE"/>
    <w:rsid w:val="00EE6CFA"/>
    <w:rsid w:val="00EF1A03"/>
    <w:rsid w:val="00F03017"/>
    <w:rsid w:val="00F03460"/>
    <w:rsid w:val="00F0465F"/>
    <w:rsid w:val="00F15598"/>
    <w:rsid w:val="00F22AA2"/>
    <w:rsid w:val="00F2330B"/>
    <w:rsid w:val="00F23DA1"/>
    <w:rsid w:val="00F27CE6"/>
    <w:rsid w:val="00F37008"/>
    <w:rsid w:val="00F37AA4"/>
    <w:rsid w:val="00F412AF"/>
    <w:rsid w:val="00F43CE8"/>
    <w:rsid w:val="00F51FFF"/>
    <w:rsid w:val="00F52BC7"/>
    <w:rsid w:val="00F63DDD"/>
    <w:rsid w:val="00F97940"/>
    <w:rsid w:val="00FA3BC5"/>
    <w:rsid w:val="00FB2E9C"/>
    <w:rsid w:val="00FB383E"/>
    <w:rsid w:val="00FC6310"/>
    <w:rsid w:val="00FE3B2D"/>
    <w:rsid w:val="00FE4F6A"/>
    <w:rsid w:val="00FF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CF6F63"/>
  <w15:chartTrackingRefBased/>
  <w15:docId w15:val="{FEF3F744-6D3D-4BC7-BA52-849D2269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505152"/>
    <w:pPr>
      <w:spacing w:after="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CE78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D044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044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044F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044F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Заголовок без нумерации"/>
    <w:basedOn w:val="1"/>
    <w:link w:val="a6"/>
    <w:qFormat/>
    <w:rsid w:val="00CE78A4"/>
    <w:pPr>
      <w:spacing w:after="320" w:line="240" w:lineRule="auto"/>
      <w:ind w:right="-2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eastAsia="be-BY"/>
    </w:rPr>
  </w:style>
  <w:style w:type="paragraph" w:customStyle="1" w:styleId="a7">
    <w:name w:val="Осн текст"/>
    <w:basedOn w:val="a1"/>
    <w:link w:val="a8"/>
    <w:qFormat/>
    <w:rsid w:val="00955BD4"/>
    <w:pPr>
      <w:spacing w:line="240" w:lineRule="auto"/>
      <w:ind w:right="-2" w:firstLine="708"/>
      <w:jc w:val="both"/>
    </w:pPr>
    <w:rPr>
      <w:rFonts w:eastAsia="Times New Roman" w:cs="Times New Roman"/>
      <w:color w:val="000000"/>
      <w:szCs w:val="28"/>
      <w:lang w:val="en-US" w:eastAsia="be-BY"/>
    </w:rPr>
  </w:style>
  <w:style w:type="character" w:customStyle="1" w:styleId="a6">
    <w:name w:val="Заголовок без нумерации Знак"/>
    <w:basedOn w:val="a2"/>
    <w:link w:val="a5"/>
    <w:rsid w:val="00A449C6"/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val="ru-RU" w:eastAsia="be-BY"/>
    </w:rPr>
  </w:style>
  <w:style w:type="paragraph" w:customStyle="1" w:styleId="a">
    <w:name w:val="заголовок номерной"/>
    <w:basedOn w:val="1"/>
    <w:next w:val="a7"/>
    <w:link w:val="a9"/>
    <w:autoRedefine/>
    <w:qFormat/>
    <w:rsid w:val="00856B02"/>
    <w:pPr>
      <w:numPr>
        <w:numId w:val="1"/>
      </w:numPr>
      <w:spacing w:before="320" w:after="320" w:line="240" w:lineRule="auto"/>
    </w:pPr>
    <w:rPr>
      <w:rFonts w:ascii="Times New Roman" w:eastAsia="Times New Roman" w:hAnsi="Times New Roman" w:cs="Times New Roman"/>
      <w:b/>
      <w:caps/>
      <w:color w:val="000000"/>
      <w:sz w:val="28"/>
      <w:szCs w:val="28"/>
      <w:lang w:eastAsia="be-BY"/>
    </w:rPr>
  </w:style>
  <w:style w:type="character" w:customStyle="1" w:styleId="a8">
    <w:name w:val="Осн текст Знак"/>
    <w:basedOn w:val="a2"/>
    <w:link w:val="a7"/>
    <w:rsid w:val="00955BD4"/>
    <w:rPr>
      <w:rFonts w:ascii="Times New Roman" w:eastAsia="Times New Roman" w:hAnsi="Times New Roman" w:cs="Times New Roman"/>
      <w:color w:val="000000"/>
      <w:sz w:val="28"/>
      <w:szCs w:val="28"/>
      <w:lang w:val="en-US" w:eastAsia="be-BY"/>
    </w:rPr>
  </w:style>
  <w:style w:type="paragraph" w:styleId="aa">
    <w:name w:val="header"/>
    <w:basedOn w:val="a1"/>
    <w:link w:val="ab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заголовок номерной Знак"/>
    <w:basedOn w:val="a2"/>
    <w:link w:val="a"/>
    <w:rsid w:val="00856B02"/>
    <w:rPr>
      <w:rFonts w:ascii="Times New Roman" w:eastAsia="Times New Roman" w:hAnsi="Times New Roman" w:cs="Times New Roman"/>
      <w:b/>
      <w:caps/>
      <w:color w:val="000000"/>
      <w:sz w:val="28"/>
      <w:szCs w:val="28"/>
      <w:lang w:val="ru-RU" w:eastAsia="be-BY"/>
    </w:rPr>
  </w:style>
  <w:style w:type="character" w:customStyle="1" w:styleId="ab">
    <w:name w:val="Верхний колонтитул Знак"/>
    <w:basedOn w:val="a2"/>
    <w:link w:val="aa"/>
    <w:uiPriority w:val="99"/>
    <w:rsid w:val="009853DE"/>
    <w:rPr>
      <w:rFonts w:ascii="Times New Roman" w:hAnsi="Times New Roman"/>
      <w:sz w:val="28"/>
      <w:lang w:val="ru-RU"/>
    </w:rPr>
  </w:style>
  <w:style w:type="paragraph" w:styleId="ac">
    <w:name w:val="footer"/>
    <w:basedOn w:val="a1"/>
    <w:link w:val="ad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853DE"/>
    <w:rPr>
      <w:rFonts w:ascii="Times New Roman" w:hAnsi="Times New Roman"/>
      <w:sz w:val="28"/>
      <w:lang w:val="ru-RU"/>
    </w:rPr>
  </w:style>
  <w:style w:type="character" w:customStyle="1" w:styleId="10">
    <w:name w:val="Заголовок 1 Знак"/>
    <w:basedOn w:val="a2"/>
    <w:link w:val="1"/>
    <w:uiPriority w:val="9"/>
    <w:rsid w:val="00CE78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11">
    <w:name w:val="toc 1"/>
    <w:basedOn w:val="a1"/>
    <w:next w:val="a1"/>
    <w:autoRedefine/>
    <w:uiPriority w:val="39"/>
    <w:unhideWhenUsed/>
    <w:rsid w:val="00CE78A4"/>
    <w:pPr>
      <w:spacing w:after="100"/>
    </w:pPr>
  </w:style>
  <w:style w:type="paragraph" w:styleId="ae">
    <w:name w:val="TOC Heading"/>
    <w:basedOn w:val="1"/>
    <w:next w:val="a1"/>
    <w:uiPriority w:val="39"/>
    <w:unhideWhenUsed/>
    <w:qFormat/>
    <w:rsid w:val="00CE78A4"/>
    <w:pPr>
      <w:outlineLvl w:val="9"/>
    </w:pPr>
    <w:rPr>
      <w:lang w:val="be-BY" w:eastAsia="be-BY"/>
    </w:rPr>
  </w:style>
  <w:style w:type="character" w:styleId="af">
    <w:name w:val="Hyperlink"/>
    <w:basedOn w:val="a2"/>
    <w:uiPriority w:val="99"/>
    <w:unhideWhenUsed/>
    <w:rsid w:val="00CE78A4"/>
    <w:rPr>
      <w:color w:val="0563C1" w:themeColor="hyperlink"/>
      <w:u w:val="single"/>
    </w:rPr>
  </w:style>
  <w:style w:type="paragraph" w:styleId="af0">
    <w:name w:val="Title"/>
    <w:basedOn w:val="a1"/>
    <w:next w:val="a1"/>
    <w:link w:val="af1"/>
    <w:uiPriority w:val="10"/>
    <w:qFormat/>
    <w:rsid w:val="00CE78A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2"/>
    <w:link w:val="af0"/>
    <w:uiPriority w:val="10"/>
    <w:rsid w:val="00CE78A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20">
    <w:name w:val="Заголовок 2 Знак"/>
    <w:basedOn w:val="a2"/>
    <w:link w:val="2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D044F8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D044F8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paragraph" w:customStyle="1" w:styleId="a0">
    <w:name w:val="подзаголовок"/>
    <w:basedOn w:val="2"/>
    <w:next w:val="a7"/>
    <w:link w:val="af2"/>
    <w:autoRedefine/>
    <w:qFormat/>
    <w:rsid w:val="005746F7"/>
    <w:pPr>
      <w:numPr>
        <w:ilvl w:val="1"/>
        <w:numId w:val="1"/>
      </w:numPr>
      <w:spacing w:before="320" w:after="320" w:line="240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af2">
    <w:name w:val="подзаголовок Знак"/>
    <w:basedOn w:val="20"/>
    <w:link w:val="a0"/>
    <w:rsid w:val="005746F7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21">
    <w:name w:val="toc 2"/>
    <w:basedOn w:val="a1"/>
    <w:next w:val="a1"/>
    <w:autoRedefine/>
    <w:uiPriority w:val="39"/>
    <w:unhideWhenUsed/>
    <w:rsid w:val="00813F59"/>
    <w:pPr>
      <w:spacing w:after="100"/>
      <w:ind w:left="280"/>
    </w:pPr>
  </w:style>
  <w:style w:type="character" w:styleId="af3">
    <w:name w:val="Placeholder Text"/>
    <w:basedOn w:val="a2"/>
    <w:uiPriority w:val="99"/>
    <w:semiHidden/>
    <w:rsid w:val="004B29AF"/>
    <w:rPr>
      <w:color w:val="808080"/>
    </w:rPr>
  </w:style>
  <w:style w:type="character" w:customStyle="1" w:styleId="fontstyle01">
    <w:name w:val="fontstyle01"/>
    <w:basedOn w:val="a2"/>
    <w:rsid w:val="00B235FB"/>
    <w:rPr>
      <w:rFonts w:ascii="TT1918o00" w:hAnsi="TT1918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2"/>
    <w:rsid w:val="00B235FB"/>
    <w:rPr>
      <w:rFonts w:ascii="TT1976o00" w:hAnsi="TT1976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2"/>
    <w:rsid w:val="00B235FB"/>
    <w:rPr>
      <w:rFonts w:ascii="TT1977o00" w:hAnsi="TT1977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2"/>
    <w:rsid w:val="00B235FB"/>
    <w:rPr>
      <w:rFonts w:ascii="TT1975o00" w:hAnsi="TT1975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51">
    <w:name w:val="fontstyle51"/>
    <w:basedOn w:val="a2"/>
    <w:rsid w:val="00B235FB"/>
    <w:rPr>
      <w:rFonts w:ascii="TT1979o00" w:hAnsi="TT1979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61">
    <w:name w:val="fontstyle61"/>
    <w:basedOn w:val="a2"/>
    <w:rsid w:val="00B235FB"/>
    <w:rPr>
      <w:rFonts w:ascii="TT197Ao00" w:hAnsi="TT197A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71">
    <w:name w:val="fontstyle71"/>
    <w:basedOn w:val="a2"/>
    <w:rsid w:val="00B235FB"/>
    <w:rPr>
      <w:rFonts w:ascii="TT1978o00" w:hAnsi="TT1978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81">
    <w:name w:val="fontstyle81"/>
    <w:basedOn w:val="a2"/>
    <w:rsid w:val="00B235FB"/>
    <w:rPr>
      <w:rFonts w:ascii="TT191Ao00" w:hAnsi="TT191Ao00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PlainText">
    <w:name w:val="PlainText"/>
    <w:basedOn w:val="af4"/>
    <w:link w:val="PlainText0"/>
    <w:qFormat/>
    <w:rsid w:val="00071223"/>
    <w:pPr>
      <w:spacing w:after="320" w:line="240" w:lineRule="auto"/>
      <w:ind w:left="0" w:firstLine="709"/>
      <w:jc w:val="both"/>
    </w:pPr>
    <w:rPr>
      <w:rFonts w:cs="Times New Roman"/>
      <w:color w:val="000000" w:themeColor="text1"/>
      <w:szCs w:val="28"/>
    </w:rPr>
  </w:style>
  <w:style w:type="character" w:customStyle="1" w:styleId="PlainText0">
    <w:name w:val="PlainText Знак"/>
    <w:basedOn w:val="a2"/>
    <w:link w:val="PlainText"/>
    <w:rsid w:val="00071223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f4">
    <w:name w:val="List Paragraph"/>
    <w:basedOn w:val="a1"/>
    <w:uiPriority w:val="34"/>
    <w:qFormat/>
    <w:rsid w:val="00071223"/>
    <w:pPr>
      <w:ind w:left="720"/>
      <w:contextualSpacing/>
    </w:pPr>
  </w:style>
  <w:style w:type="character" w:styleId="af5">
    <w:name w:val="annotation reference"/>
    <w:basedOn w:val="a2"/>
    <w:uiPriority w:val="99"/>
    <w:semiHidden/>
    <w:unhideWhenUsed/>
    <w:rsid w:val="00F2330B"/>
    <w:rPr>
      <w:sz w:val="16"/>
      <w:szCs w:val="16"/>
    </w:rPr>
  </w:style>
  <w:style w:type="paragraph" w:styleId="af6">
    <w:name w:val="annotation text"/>
    <w:basedOn w:val="a1"/>
    <w:link w:val="af7"/>
    <w:uiPriority w:val="99"/>
    <w:semiHidden/>
    <w:unhideWhenUsed/>
    <w:rsid w:val="00F2330B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2"/>
    <w:link w:val="af6"/>
    <w:uiPriority w:val="99"/>
    <w:semiHidden/>
    <w:rsid w:val="00F2330B"/>
    <w:rPr>
      <w:rFonts w:ascii="Times New Roman" w:hAnsi="Times New Roman"/>
      <w:sz w:val="20"/>
      <w:szCs w:val="20"/>
      <w:lang w:val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2330B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2330B"/>
    <w:rPr>
      <w:rFonts w:ascii="Times New Roman" w:hAnsi="Times New Roman"/>
      <w:b/>
      <w:bCs/>
      <w:sz w:val="20"/>
      <w:szCs w:val="20"/>
      <w:lang w:val="ru-RU"/>
    </w:rPr>
  </w:style>
  <w:style w:type="table" w:styleId="afa">
    <w:name w:val="Table Grid"/>
    <w:basedOn w:val="a3"/>
    <w:uiPriority w:val="39"/>
    <w:rsid w:val="00C51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Обычный (ГОСТ)"/>
    <w:basedOn w:val="afc"/>
    <w:link w:val="afd"/>
    <w:qFormat/>
    <w:rsid w:val="00D07B47"/>
    <w:pPr>
      <w:spacing w:line="240" w:lineRule="auto"/>
      <w:ind w:left="0" w:firstLine="709"/>
      <w:jc w:val="both"/>
    </w:pPr>
    <w:rPr>
      <w:rFonts w:eastAsia="Times New Roman" w:cs="Times New Roman"/>
      <w:szCs w:val="28"/>
      <w:lang w:eastAsia="ru-RU"/>
    </w:rPr>
  </w:style>
  <w:style w:type="character" w:customStyle="1" w:styleId="afd">
    <w:name w:val="Обычный (ГОСТ) Знак"/>
    <w:basedOn w:val="a2"/>
    <w:link w:val="afb"/>
    <w:rsid w:val="00D07B47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c">
    <w:name w:val="Normal Indent"/>
    <w:basedOn w:val="a1"/>
    <w:uiPriority w:val="99"/>
    <w:semiHidden/>
    <w:unhideWhenUsed/>
    <w:rsid w:val="00D07B47"/>
    <w:pPr>
      <w:ind w:left="708"/>
    </w:pPr>
  </w:style>
  <w:style w:type="paragraph" w:styleId="afe">
    <w:name w:val="Body Text"/>
    <w:basedOn w:val="a1"/>
    <w:link w:val="aff"/>
    <w:rsid w:val="009713CD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jc w:val="both"/>
      <w:textAlignment w:val="baseline"/>
    </w:pPr>
    <w:rPr>
      <w:rFonts w:eastAsia="Times New Roman" w:cs="Times New Roman"/>
      <w:sz w:val="22"/>
      <w:szCs w:val="20"/>
      <w:lang w:eastAsia="ru-RU"/>
    </w:rPr>
  </w:style>
  <w:style w:type="character" w:customStyle="1" w:styleId="aff">
    <w:name w:val="Основной текст Знак"/>
    <w:basedOn w:val="a2"/>
    <w:link w:val="afe"/>
    <w:rsid w:val="009713CD"/>
    <w:rPr>
      <w:rFonts w:ascii="Times New Roman" w:eastAsia="Times New Roman" w:hAnsi="Times New Roman" w:cs="Times New Roman"/>
      <w:szCs w:val="20"/>
      <w:lang w:val="ru-RU" w:eastAsia="ru-RU"/>
    </w:rPr>
  </w:style>
  <w:style w:type="paragraph" w:styleId="aff0">
    <w:name w:val="Normal (Web)"/>
    <w:basedOn w:val="a1"/>
    <w:uiPriority w:val="99"/>
    <w:semiHidden/>
    <w:unhideWhenUsed/>
    <w:rsid w:val="000463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BY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3008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7574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824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4732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0016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1228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92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A38B1-B5C6-4F16-A217-7546E7132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24</Pages>
  <Words>3304</Words>
  <Characters>24123</Characters>
  <Application>Microsoft Office Word</Application>
  <DocSecurity>0</DocSecurity>
  <Lines>670</Lines>
  <Paragraphs>263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СХД. Лабораторная работа №1. Среда системы хранения</vt:lpstr>
    </vt:vector>
  </TitlesOfParts>
  <Company/>
  <LinksUpToDate>false</LinksUpToDate>
  <CharactersWithSpaces>27164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СХД. Лабораторная работа №2. Среда системы хранения</dc:title>
  <dc:subject>Системы хранения данных</dc:subject>
  <dc:creator>Власов Р. Е.</dc:creator>
  <cp:keywords/>
  <dc:description/>
  <cp:lastModifiedBy>Zulkifli Kumar</cp:lastModifiedBy>
  <cp:revision>5</cp:revision>
  <dcterms:created xsi:type="dcterms:W3CDTF">2026-10-25T20:54:00Z</dcterms:created>
  <dcterms:modified xsi:type="dcterms:W3CDTF">2026-10-25T22:25:00Z</dcterms:modified>
</cp:coreProperties>
</file>