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194E7F">
      <w:pPr>
        <w:pStyle w:val="26"/>
        <w:jc w:val="center"/>
      </w:pPr>
      <w:r>
        <w:t xml:space="preserve">Splunk Security Analysis </w:t>
      </w:r>
    </w:p>
    <w:p w14:paraId="3C71EEC4">
      <w:pPr>
        <w:jc w:val="center"/>
      </w:pPr>
      <w:r>
        <w:rPr>
          <w:b/>
        </w:rPr>
        <w:t>Data domain: Okta Identity</w:t>
      </w:r>
      <w:r>
        <w:rPr>
          <w:b/>
        </w:rPr>
        <w:br w:type="textWrapping"/>
      </w:r>
      <w:r>
        <w:t xml:space="preserve">Author: </w:t>
      </w:r>
      <w:r>
        <w:rPr>
          <w:rFonts w:hint="default"/>
          <w:lang w:val="en-US"/>
        </w:rPr>
        <w:t>Vlassov Vladislav</w:t>
      </w:r>
      <w:r>
        <w:br w:type="textWrapping"/>
      </w:r>
      <w:r>
        <w:rPr>
          <w:b/>
        </w:rPr>
        <w:t xml:space="preserve">Date: </w:t>
      </w:r>
      <w:r>
        <w:t>2025-08-19</w:t>
      </w:r>
    </w:p>
    <w:p w14:paraId="556C6876">
      <w:pPr>
        <w:pStyle w:val="2"/>
      </w:pPr>
      <w:r>
        <w:t>Executive Summary</w:t>
      </w:r>
    </w:p>
    <w:p w14:paraId="4A9CFDD0">
      <w:r>
        <w:t>This case demonstrates a six-step security analytics workflow in Splunk. Each step introduces a query, presents the evidence, and provides analysis and conclusions.</w:t>
      </w:r>
    </w:p>
    <w:p w14:paraId="59025E38">
      <w:pPr>
        <w:pStyle w:val="2"/>
      </w:pPr>
      <w:r>
        <w:t>Data and Environment</w:t>
      </w:r>
    </w:p>
    <w:p w14:paraId="0645904D">
      <w:r>
        <w:t>Data source: Authentication events ingested to Splunk. Fields parsed via spath and sourcetype knowledge. Key fields include user identifiers, client IPs, result status, geography, and ASN enrichment.</w:t>
      </w:r>
    </w:p>
    <w:p w14:paraId="7B8CB3A0">
      <w:pPr>
        <w:pStyle w:val="2"/>
      </w:pPr>
      <w:r>
        <w:t>Methodology</w:t>
      </w:r>
    </w:p>
    <w:p w14:paraId="295652D5">
      <w:r>
        <w:t>For each step: run the SPL, review results, interpret security implications, and record conclusions. Screenshots of Splunk results are embedded.</w:t>
      </w:r>
    </w:p>
    <w:p w14:paraId="3EB16635">
      <w:pPr>
        <w:pStyle w:val="3"/>
      </w:pPr>
      <w:r>
        <w:t>1. Event Type Distribution</w:t>
      </w:r>
    </w:p>
    <w:p w14:paraId="719A5ECB">
      <w:r>
        <w:t>Search Processing Language (SPL):</w:t>
      </w:r>
    </w:p>
    <w:p w14:paraId="7B70630B">
      <w:r>
        <w:rPr>
          <w:rFonts w:ascii="Consolas" w:hAnsi="Consolas" w:eastAsia="Consolas"/>
          <w:sz w:val="18"/>
        </w:rPr>
        <w:t>sourcetype=okta_identlty_logs | spath path=actor.alternateId output=user | spath path=client.ipAddress output=ip | spath path=eventType output=etype | stats count by etype | sort - count</w:t>
      </w:r>
    </w:p>
    <w:p w14:paraId="1195F186">
      <w:r>
        <w:t>Result evidence:</w:t>
      </w:r>
    </w:p>
    <w:p w14:paraId="0DF51704">
      <w:r>
        <w:drawing>
          <wp:inline distT="0" distB="0" distL="114300" distR="114300">
            <wp:extent cx="5486400" cy="1800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1801375"/>
                    </a:xfrm>
                    <a:prstGeom prst="rect">
                      <a:avLst/>
                    </a:prstGeom>
                  </pic:spPr>
                </pic:pic>
              </a:graphicData>
            </a:graphic>
          </wp:inline>
        </w:drawing>
      </w:r>
    </w:p>
    <w:p w14:paraId="5128A274">
      <w:r>
        <w:t>Analysis:</w:t>
      </w:r>
    </w:p>
    <w:p w14:paraId="29C2676F">
      <w:r>
        <w:t>Identify dominant event categories to set a baseline. Spikes in specific event types may indicate probing or configuration drift.</w:t>
      </w:r>
    </w:p>
    <w:p w14:paraId="27EDBDE8">
      <w:r>
        <w:t>Conclusion:</w:t>
      </w:r>
    </w:p>
    <w:p w14:paraId="5DA4B1AF">
      <w:r>
        <w:t>Noisy sources and suspicious patterns are identified for further triage. Convert this search into a saved alert or correlation rule as needed.</w:t>
      </w:r>
    </w:p>
    <w:p w14:paraId="7084A284">
      <w:pPr>
        <w:pStyle w:val="3"/>
      </w:pPr>
      <w:r>
        <w:t>2. Error Rate Over Time</w:t>
      </w:r>
    </w:p>
    <w:p w14:paraId="44300C2A">
      <w:r>
        <w:t>Search Processing Language (SPL):</w:t>
      </w:r>
    </w:p>
    <w:p w14:paraId="03E6EDDC">
      <w:r>
        <w:rPr>
          <w:rFonts w:ascii="Consolas" w:hAnsi="Consolas" w:eastAsia="Consolas"/>
          <w:sz w:val="18"/>
        </w:rPr>
        <w:t>sourcetype=okta_identlty_logs | spath path=outcome.result output=result | timechart span=10m count as total count(eval(result="FAILURE")) as fails | eval err_rate=round(100*fails/total,2)</w:t>
      </w:r>
    </w:p>
    <w:p w14:paraId="0CFE962C">
      <w:r>
        <w:t>Result evidence:</w:t>
      </w:r>
    </w:p>
    <w:p w14:paraId="2DE377B3">
      <w:r>
        <w:drawing>
          <wp:inline distT="0" distB="0" distL="114300" distR="114300">
            <wp:extent cx="5486400" cy="1710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6400" cy="1710440"/>
                    </a:xfrm>
                    <a:prstGeom prst="rect">
                      <a:avLst/>
                    </a:prstGeom>
                  </pic:spPr>
                </pic:pic>
              </a:graphicData>
            </a:graphic>
          </wp:inline>
        </w:drawing>
      </w:r>
    </w:p>
    <w:p w14:paraId="3439F7E3">
      <w:r>
        <w:t>Analysis:</w:t>
      </w:r>
    </w:p>
    <w:p w14:paraId="1BCB6B41">
      <w:r>
        <w:t>Track aggregate error rate. Sustained elevation suggests broad authentication or availability issues; sudden spikes suggest attacks.</w:t>
      </w:r>
    </w:p>
    <w:p w14:paraId="58B2EA29">
      <w:r>
        <w:t>Conclusion:</w:t>
      </w:r>
    </w:p>
    <w:p w14:paraId="3014497B">
      <w:r>
        <w:t>Noisy sources and suspicious patterns are identified for further triage. Convert this search into a saved alert or correlation rule as needed.</w:t>
      </w:r>
    </w:p>
    <w:p w14:paraId="41BA54E1">
      <w:pPr>
        <w:pStyle w:val="3"/>
      </w:pPr>
      <w:r>
        <w:t>3. Failure Sources by IP and User</w:t>
      </w:r>
    </w:p>
    <w:p w14:paraId="70AF0F27">
      <w:r>
        <w:t>Search Processing Language (SPL):</w:t>
      </w:r>
    </w:p>
    <w:p w14:paraId="222A802D">
      <w:r>
        <w:rPr>
          <w:rFonts w:ascii="Consolas" w:hAnsi="Consolas" w:eastAsia="Consolas"/>
          <w:sz w:val="18"/>
        </w:rPr>
        <w:t>sourcetype=okta_identlty_logs | spath path=outcome.result output=result | spath path=actor.alternateId output=user | spath path=client.ipAddress output=ip | search result="FAILURE" | stats count as fails by ip user | sort - fails</w:t>
      </w:r>
    </w:p>
    <w:p w14:paraId="1330AA81">
      <w:r>
        <w:t>Result evidence:</w:t>
      </w:r>
    </w:p>
    <w:p w14:paraId="5313944D">
      <w:r>
        <w:drawing>
          <wp:inline distT="0" distB="0" distL="114300" distR="114300">
            <wp:extent cx="5486400" cy="2534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486400" cy="2535513"/>
                    </a:xfrm>
                    <a:prstGeom prst="rect">
                      <a:avLst/>
                    </a:prstGeom>
                  </pic:spPr>
                </pic:pic>
              </a:graphicData>
            </a:graphic>
          </wp:inline>
        </w:drawing>
      </w:r>
    </w:p>
    <w:p w14:paraId="7B74B0FB">
      <w:r>
        <w:t>Analysis:</w:t>
      </w:r>
    </w:p>
    <w:p w14:paraId="2AFDE1CD">
      <w:r>
        <w:t>Rank failure volume by IP and user to isolate targeted accounts or noisy sources.</w:t>
      </w:r>
    </w:p>
    <w:p w14:paraId="27F42010">
      <w:r>
        <w:t>Conclusion:</w:t>
      </w:r>
    </w:p>
    <w:p w14:paraId="53D7E959">
      <w:r>
        <w:t>Noisy sources and suspicious patterns are identified for further triage. Convert this search into a saved alert or correlation rule as needed.</w:t>
      </w:r>
    </w:p>
    <w:p w14:paraId="67442CE2">
      <w:pPr>
        <w:pStyle w:val="3"/>
      </w:pPr>
      <w:r>
        <w:t>4. Brute-force Pattern Over 10-Minute Windows</w:t>
      </w:r>
    </w:p>
    <w:p w14:paraId="7A8FC300">
      <w:r>
        <w:t>Search Processing Language (SPL):</w:t>
      </w:r>
    </w:p>
    <w:p w14:paraId="0DEDEF7A">
      <w:r>
        <w:rPr>
          <w:rFonts w:ascii="Consolas" w:hAnsi="Consolas" w:eastAsia="Consolas"/>
          <w:sz w:val="18"/>
        </w:rPr>
        <w:t>sourcetype=okta_identlty_logs | spath path=client.ipAddress output=ip | spath path=actor.alternateId output=user | spath path=outcome.result output=result | search result="FAILURE" | bin _time span=10m | stats dc(user) as users count as fails by ip _time | where users&gt;=5 AND fails&gt;=20 | sort - fails</w:t>
      </w:r>
    </w:p>
    <w:p w14:paraId="6EF7C877">
      <w:r>
        <w:t>Result evidence:</w:t>
      </w:r>
    </w:p>
    <w:p w14:paraId="5345C251">
      <w:r>
        <w:drawing>
          <wp:inline distT="0" distB="0" distL="114300" distR="114300">
            <wp:extent cx="5486400" cy="25679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86400" cy="2568102"/>
                    </a:xfrm>
                    <a:prstGeom prst="rect">
                      <a:avLst/>
                    </a:prstGeom>
                  </pic:spPr>
                </pic:pic>
              </a:graphicData>
            </a:graphic>
          </wp:inline>
        </w:drawing>
      </w:r>
    </w:p>
    <w:p w14:paraId="33003FE0">
      <w:r>
        <w:t>Analysis:</w:t>
      </w:r>
    </w:p>
    <w:p w14:paraId="7A32C3B6">
      <w:r>
        <w:t>Detect coordinated brute-force behavior using distinct-user counts and failure thresholds.</w:t>
      </w:r>
    </w:p>
    <w:p w14:paraId="7385E669">
      <w:r>
        <w:t>Conclusion:</w:t>
      </w:r>
    </w:p>
    <w:p w14:paraId="166F5EBA">
      <w:r>
        <w:t>Noisy sources and suspicious patterns are identified for further triage. Convert this search into a saved alert or correlation rule as needed.</w:t>
      </w:r>
    </w:p>
    <w:p w14:paraId="7F8E377B">
      <w:pPr>
        <w:pStyle w:val="3"/>
      </w:pPr>
      <w:r>
        <w:t>5. Geographical Anomalies (Rapid Country Change)</w:t>
      </w:r>
    </w:p>
    <w:p w14:paraId="4277B098">
      <w:r>
        <w:t>Search Processing Language (SPL):</w:t>
      </w:r>
    </w:p>
    <w:p w14:paraId="5CCB7026">
      <w:r>
        <w:rPr>
          <w:rFonts w:ascii="Consolas" w:hAnsi="Consolas" w:eastAsia="Consolas"/>
          <w:sz w:val="18"/>
        </w:rPr>
        <w:t>sourcetype=okta_identlty_logs | spath path=actor.alternateId output=user | spath path=client.geographicalContext.country output=country | spath path=outcome.result output=result | search result="SUCCESS" | sort 0 user _time | streamstats current=f window=1 last(country) as prev_country last(_time) as prev_t by user | eval dt=_time-prev_t | where prev_country!=country AND dt&lt;3600 | table _time user prev_country country dt</w:t>
      </w:r>
    </w:p>
    <w:p w14:paraId="142791C7">
      <w:r>
        <w:t>Result evidence:</w:t>
      </w:r>
    </w:p>
    <w:p w14:paraId="09D6DB20">
      <w:r>
        <w:drawing>
          <wp:inline distT="0" distB="0" distL="114300" distR="114300">
            <wp:extent cx="5486400" cy="2550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486400" cy="2550199"/>
                    </a:xfrm>
                    <a:prstGeom prst="rect">
                      <a:avLst/>
                    </a:prstGeom>
                  </pic:spPr>
                </pic:pic>
              </a:graphicData>
            </a:graphic>
          </wp:inline>
        </w:drawing>
      </w:r>
    </w:p>
    <w:p w14:paraId="2C60ED81">
      <w:r>
        <w:t>Analysis:</w:t>
      </w:r>
    </w:p>
    <w:p w14:paraId="71BBC422">
      <w:r>
        <w:t>Flag impossible travel or geo anomalies that may indicate account takeover or VPN misuse.</w:t>
      </w:r>
    </w:p>
    <w:p w14:paraId="30525D22">
      <w:r>
        <w:t>Conclusion:</w:t>
      </w:r>
    </w:p>
    <w:p w14:paraId="200C9AE4">
      <w:r>
        <w:t>Noisy sources and suspicious patterns are identified for further triage. Convert this search into a saved alert or correlation rule as needed.</w:t>
      </w:r>
    </w:p>
    <w:p w14:paraId="243D16D5">
      <w:pPr>
        <w:pStyle w:val="3"/>
      </w:pPr>
      <w:r>
        <w:t>6. High-Risk ASNs by Failure Rate and User Impact</w:t>
      </w:r>
    </w:p>
    <w:p w14:paraId="0595FC0A">
      <w:r>
        <w:t>Search Processing Language (SPL):</w:t>
      </w:r>
    </w:p>
    <w:p w14:paraId="561F3477">
      <w:r>
        <w:rPr>
          <w:rFonts w:ascii="Consolas" w:hAnsi="Consolas" w:eastAsia="Consolas"/>
          <w:sz w:val="18"/>
        </w:rPr>
        <w:t>sourcetype=okta_identlty_logs | spath path=securityContext.asNumber output=asn | spath path=securityContext.asOrg output=asorg | spath path=actor.alternateId output=user | spath path=outcome.result output=result | stats count as events count(eval(result="FAILURE")) as fails dc(user) as users by asn asorg | eval fail_rate=round(100*fails/events,2) | where users&gt;=5 AND fail_rate&gt;=30 | sort - fail_rate - users</w:t>
      </w:r>
    </w:p>
    <w:p w14:paraId="0F788C5D">
      <w:r>
        <w:t>Result evidence:</w:t>
      </w:r>
    </w:p>
    <w:p w14:paraId="65A0DE31">
      <w:r>
        <w:drawing>
          <wp:inline distT="0" distB="0" distL="114300" distR="114300">
            <wp:extent cx="5486400" cy="2268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486400" cy="2268290"/>
                    </a:xfrm>
                    <a:prstGeom prst="rect">
                      <a:avLst/>
                    </a:prstGeom>
                  </pic:spPr>
                </pic:pic>
              </a:graphicData>
            </a:graphic>
          </wp:inline>
        </w:drawing>
      </w:r>
    </w:p>
    <w:p w14:paraId="390BDBAF">
      <w:r>
        <w:t>Analysis:</w:t>
      </w:r>
    </w:p>
    <w:p w14:paraId="04D84211">
      <w:r>
        <w:t>Surface network providers with disproportionate failure rates and many affected users.</w:t>
      </w:r>
    </w:p>
    <w:p w14:paraId="75E5CD40">
      <w:r>
        <w:t>Conclusion:</w:t>
      </w:r>
    </w:p>
    <w:p w14:paraId="2FF1FE2C">
      <w:r>
        <w:t>Noisy sources and suspicious patterns are identified for further triage. Convert this search into a saved alert or correlation rule as needed.</w:t>
      </w:r>
    </w:p>
    <w:p w14:paraId="1E57D172"/>
    <w:p w14:paraId="2774367A"/>
    <w:p w14:paraId="6415583D">
      <w:pPr>
        <w:pStyle w:val="31"/>
        <w:keepNext w:val="0"/>
        <w:keepLines w:val="0"/>
        <w:widowControl/>
        <w:suppressLineNumbers w:val="0"/>
      </w:pPr>
      <w:r>
        <w:rPr>
          <w:rStyle w:val="15"/>
        </w:rPr>
        <w:t>Summary:</w:t>
      </w:r>
      <w:r>
        <w:t xml:space="preserve"> Baseline is steady, with focused credential attacks against specific hosts and accounts.</w:t>
      </w:r>
    </w:p>
    <w:p w14:paraId="25EC8709">
      <w:pPr>
        <w:pStyle w:val="31"/>
        <w:keepNext w:val="0"/>
        <w:keepLines w:val="0"/>
        <w:widowControl/>
        <w:suppressLineNumbers w:val="0"/>
        <w:rPr>
          <w:rFonts w:hint="default" w:ascii="Times New Roman" w:hAnsi="Times New Roman" w:cs="Times New Roman"/>
        </w:rPr>
      </w:pPr>
      <w:r>
        <w:rPr>
          <w:rStyle w:val="15"/>
        </w:rPr>
        <w:t>Findings</w:t>
      </w:r>
      <w:bookmarkStart w:id="0" w:name="_GoBack"/>
      <w:bookmarkEnd w:id="0"/>
    </w:p>
    <w:p w14:paraId="6CC6CA25">
      <w:pPr>
        <w:pStyle w:val="3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Event mix: </w:t>
      </w:r>
      <w:r>
        <w:rPr>
          <w:rStyle w:val="14"/>
          <w:rFonts w:hint="default" w:ascii="Times New Roman" w:hAnsi="Times New Roman" w:cs="Times New Roman"/>
        </w:rPr>
        <w:t>user.authentication.sso</w:t>
      </w:r>
      <w:r>
        <w:rPr>
          <w:rFonts w:hint="default" w:ascii="Times New Roman" w:hAnsi="Times New Roman" w:cs="Times New Roman"/>
        </w:rPr>
        <w:t xml:space="preserve"> dominates; notable </w:t>
      </w:r>
      <w:r>
        <w:rPr>
          <w:rStyle w:val="14"/>
          <w:rFonts w:hint="default" w:ascii="Times New Roman" w:hAnsi="Times New Roman" w:cs="Times New Roman"/>
        </w:rPr>
        <w:t>user.authentication.failed</w:t>
      </w:r>
      <w:r>
        <w:rPr>
          <w:rFonts w:hint="default" w:ascii="Times New Roman" w:hAnsi="Times New Roman" w:cs="Times New Roman"/>
        </w:rPr>
        <w:t xml:space="preserve">; almost no </w:t>
      </w:r>
      <w:r>
        <w:rPr>
          <w:rStyle w:val="14"/>
          <w:rFonts w:hint="default" w:ascii="Times New Roman" w:hAnsi="Times New Roman" w:cs="Times New Roman"/>
        </w:rPr>
        <w:t>mfa.challenge</w:t>
      </w:r>
      <w:r>
        <w:rPr>
          <w:rFonts w:hint="default" w:ascii="Times New Roman" w:hAnsi="Times New Roman" w:cs="Times New Roman"/>
        </w:rPr>
        <w:t xml:space="preserve"> </w:t>
      </w:r>
      <w:r>
        <w:rPr>
          <w:rFonts w:hint="default" w:ascii="Times New Roman" w:hAnsi="Times New Roman" w:cs="Times New Roman"/>
          <w:lang w:val="en-US"/>
        </w:rPr>
        <w:t>-</w:t>
      </w:r>
      <w:r>
        <w:rPr>
          <w:rFonts w:hint="default" w:ascii="Times New Roman" w:hAnsi="Times New Roman" w:cs="Times New Roman"/>
        </w:rPr>
        <w:t xml:space="preserve"> weak step-up coverage.</w:t>
      </w:r>
    </w:p>
    <w:p w14:paraId="47464030">
      <w:pPr>
        <w:pStyle w:val="31"/>
        <w:keepNext w:val="0"/>
        <w:keepLines w:val="0"/>
        <w:widowControl/>
        <w:suppressLineNumbers w:val="0"/>
        <w:ind w:left="720"/>
      </w:pPr>
      <w:r>
        <w:t xml:space="preserve">Source: internal </w:t>
      </w:r>
      <w:r>
        <w:rPr>
          <w:rStyle w:val="14"/>
          <w:rFonts w:hint="default" w:ascii="Times New Roman" w:hAnsi="Times New Roman" w:cs="Times New Roman"/>
        </w:rPr>
        <w:t>10.66.10.10</w:t>
      </w:r>
      <w:r>
        <w:t xml:space="preserve"> shows failures across many users </w:t>
      </w:r>
      <w:r>
        <w:rPr>
          <w:rFonts w:hint="default"/>
          <w:lang w:val="en-US"/>
        </w:rPr>
        <w:t>-</w:t>
      </w:r>
      <w:r>
        <w:t xml:space="preserve"> shared gateway/proxy or misconfiguration.</w:t>
      </w:r>
    </w:p>
    <w:p w14:paraId="45B7FD73">
      <w:pPr>
        <w:pStyle w:val="31"/>
        <w:keepNext w:val="0"/>
        <w:keepLines w:val="0"/>
        <w:widowControl/>
        <w:suppressLineNumbers w:val="0"/>
        <w:ind w:left="720"/>
      </w:pPr>
      <w:r>
        <w:t xml:space="preserve">10-min bursts: </w:t>
      </w:r>
      <w:r>
        <w:rPr>
          <w:rStyle w:val="14"/>
          <w:rFonts w:hint="default" w:ascii="Times New Roman" w:hAnsi="Times New Roman" w:cs="Times New Roman"/>
        </w:rPr>
        <w:t>185.220.101.55</w:t>
      </w:r>
      <w:r>
        <w:t xml:space="preserve"> and </w:t>
      </w:r>
      <w:r>
        <w:rPr>
          <w:rStyle w:val="14"/>
          <w:rFonts w:hint="default" w:ascii="Times New Roman" w:hAnsi="Times New Roman" w:cs="Times New Roman"/>
        </w:rPr>
        <w:t>45.83.23.10</w:t>
      </w:r>
      <w:r>
        <w:t xml:space="preserve"> drive multi-user failure series </w:t>
      </w:r>
      <w:r>
        <w:rPr>
          <w:rFonts w:hint="default"/>
          <w:lang w:val="en-US"/>
        </w:rPr>
        <w:t>-</w:t>
      </w:r>
      <w:r>
        <w:t xml:space="preserve"> automated guessing.</w:t>
      </w:r>
    </w:p>
    <w:p w14:paraId="3A879FD9">
      <w:pPr>
        <w:pStyle w:val="31"/>
        <w:keepNext w:val="0"/>
        <w:keepLines w:val="0"/>
        <w:widowControl/>
        <w:suppressLineNumbers w:val="0"/>
        <w:ind w:left="720"/>
      </w:pPr>
      <w:r>
        <w:t>Geo: rapid country switches for a single user (e.g., DE</w:t>
      </w:r>
      <w:r>
        <w:rPr>
          <w:rFonts w:hint="default"/>
          <w:lang w:val="en-US"/>
        </w:rPr>
        <w:t>-</w:t>
      </w:r>
      <w:r>
        <w:t>KZ</w:t>
      </w:r>
      <w:r>
        <w:rPr>
          <w:rFonts w:hint="default"/>
          <w:lang w:val="en-US"/>
        </w:rPr>
        <w:t>-</w:t>
      </w:r>
      <w:r>
        <w:t xml:space="preserve">NL within ≤30 min) </w:t>
      </w:r>
      <w:r>
        <w:rPr>
          <w:rFonts w:hint="default"/>
          <w:lang w:val="en-US"/>
        </w:rPr>
        <w:t xml:space="preserve">- </w:t>
      </w:r>
      <w:r>
        <w:t xml:space="preserve"> impossible travel.</w:t>
      </w:r>
    </w:p>
    <w:p w14:paraId="6C11EAFB">
      <w:pPr>
        <w:pStyle w:val="31"/>
        <w:keepNext w:val="0"/>
        <w:keepLines w:val="0"/>
        <w:widowControl/>
        <w:suppressLineNumbers w:val="0"/>
        <w:ind w:left="720"/>
      </w:pPr>
      <w:r>
        <w:t xml:space="preserve">Networks: ≥30% fail rate from DFN, Orange, M247, Cloudflare, Google, AWS </w:t>
      </w:r>
      <w:r>
        <w:rPr>
          <w:rFonts w:hint="default"/>
          <w:lang w:val="en-US"/>
        </w:rPr>
        <w:t>-</w:t>
      </w:r>
      <w:r>
        <w:t xml:space="preserve"> proxy/hosting, higher risk.</w:t>
      </w:r>
    </w:p>
    <w:p w14:paraId="5804EF81">
      <w:pPr>
        <w:pStyle w:val="31"/>
        <w:keepNext w:val="0"/>
        <w:keepLines w:val="0"/>
        <w:widowControl/>
        <w:suppressLineNumbers w:val="0"/>
      </w:pPr>
      <w:r>
        <w:rPr>
          <w:rStyle w:val="15"/>
        </w:rPr>
        <w:t>Risks</w:t>
      </w:r>
      <w:r>
        <w:br w:type="textWrapping"/>
      </w:r>
      <w:r>
        <w:t>Account takeover, password reuse, MFA fatigue, lockout DoS, lateral movement.</w:t>
      </w:r>
    </w:p>
    <w:p w14:paraId="6C4BAAAC">
      <w:pPr>
        <w:pStyle w:val="31"/>
        <w:keepNext w:val="0"/>
        <w:keepLines w:val="0"/>
        <w:widowControl/>
        <w:suppressLineNumbers w:val="0"/>
      </w:pPr>
      <w:r>
        <w:rPr>
          <w:rStyle w:val="15"/>
        </w:rPr>
        <w:t>Actions</w:t>
      </w:r>
      <w:r>
        <w:br w:type="textWrapping"/>
      </w:r>
      <w:r>
        <w:t xml:space="preserve">Enforce step-up/MFA and rate-limits; block noisy IPs/ASNs; alert on bursts, “one IP </w:t>
      </w:r>
      <w:r>
        <w:rPr>
          <w:rFonts w:hint="default"/>
          <w:lang w:val="en-US"/>
        </w:rPr>
        <w:t>-</w:t>
      </w:r>
      <w:r>
        <w:t xml:space="preserve"> many users,” and fast geo switches; rotate passwords/sessions for impacted users; review </w:t>
      </w:r>
      <w:r>
        <w:rPr>
          <w:rStyle w:val="14"/>
          <w:rFonts w:hint="default" w:ascii="Times New Roman" w:hAnsi="Times New Roman" w:cs="Times New Roman"/>
        </w:rPr>
        <w:t>10.66.10.10</w:t>
      </w:r>
      <w:r>
        <w:t xml:space="preserve"> config; run weekly trend reviews.</w:t>
      </w:r>
    </w:p>
    <w:p w14:paraId="7C9A0EE6"/>
    <w:p w14:paraId="62B2742B">
      <w:pPr>
        <w:pStyle w:val="4"/>
        <w:keepNext w:val="0"/>
        <w:keepLines w:val="0"/>
        <w:widowControl/>
        <w:suppressLineNumbers w:val="0"/>
      </w:pPr>
      <w:r>
        <w:t>Overall Analysis</w:t>
      </w:r>
    </w:p>
    <w:p w14:paraId="0D1F8505">
      <w:pPr>
        <w:pStyle w:val="31"/>
        <w:keepNext w:val="0"/>
        <w:keepLines w:val="0"/>
        <w:widowControl/>
        <w:suppressLineNumbers w:val="0"/>
      </w:pPr>
      <w:r>
        <w:t>Baseline is stable. Error spikes are short and sharp, consistent with automated guessing. Failures concentrate on a few IPs and accounts. Ten minute windows show clustered attempts, a brute force signal. Rapid country switches for a single identity indicate impossible travel. A small set of ASNs drives disproportionate failures, typical for proxies and hosting. Risks: account takeover, password reuse, MFA fatigue, lockout DoS, lateral movement, data exfiltration.</w:t>
      </w:r>
    </w:p>
    <w:p w14:paraId="60D25D6F">
      <w:pPr>
        <w:pStyle w:val="4"/>
        <w:keepNext w:val="0"/>
        <w:keepLines w:val="0"/>
        <w:widowControl/>
        <w:suppressLineNumbers w:val="0"/>
      </w:pPr>
      <w:r>
        <w:t>Conclusion</w:t>
      </w:r>
    </w:p>
    <w:p w14:paraId="7DB7A287">
      <w:pPr>
        <w:pStyle w:val="31"/>
        <w:keepNext w:val="0"/>
        <w:keepLines w:val="0"/>
        <w:widowControl/>
        <w:suppressLineNumbers w:val="0"/>
      </w:pPr>
      <w:r>
        <w:t>Baseline is normal with focused credential attacks present. Actions: promote searches to alerts, enforce step up and MFA, block and rate limit noisy IPs and ASNs, rotate passwords for impacted users, monitor geo anomalies, tune thresholds to the observed baseline, run a weekly trend review.</w:t>
      </w:r>
    </w:p>
    <w:p w14:paraId="607F08ED"/>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9"/>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8"/>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A04293C"/>
    <w:rsid w:val="3801126E"/>
    <w:rsid w:val="46926C9E"/>
    <w:rsid w:val="740D7F4F"/>
    <w:rsid w:val="7A7223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heme="minorBidi"/>
      <w:sz w:val="22"/>
      <w:szCs w:val="22"/>
      <w:lang w:val="en-US" w:eastAsia="en-US" w:bidi="ar-SA"/>
    </w:rPr>
  </w:style>
  <w:style w:type="paragraph" w:styleId="2">
    <w:name w:val="heading 1"/>
    <w:basedOn w:val="1"/>
    <w:next w:val="1"/>
    <w:link w:val="4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5"/>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6"/>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7"/>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uiPriority w:val="99"/>
    <w:rPr>
      <w:rFonts w:ascii="Courier New" w:hAnsi="Courier New" w:cs="Courier New"/>
      <w:sz w:val="20"/>
      <w:szCs w:val="20"/>
    </w:rPr>
  </w:style>
  <w:style w:type="character" w:styleId="15">
    <w:name w:val="Strong"/>
    <w:basedOn w:val="11"/>
    <w:qFormat/>
    <w:uiPriority w:val="22"/>
    <w:rPr>
      <w:b/>
      <w:bCs/>
    </w:rPr>
  </w:style>
  <w:style w:type="paragraph" w:styleId="16">
    <w:name w:val="List Continue"/>
    <w:basedOn w:val="1"/>
    <w:unhideWhenUsed/>
    <w:uiPriority w:val="99"/>
    <w:pPr>
      <w:spacing w:after="120"/>
      <w:ind w:left="360"/>
      <w:contextualSpacing/>
    </w:pPr>
  </w:style>
  <w:style w:type="paragraph" w:styleId="17">
    <w:name w:val="Body Text 2"/>
    <w:basedOn w:val="1"/>
    <w:link w:val="49"/>
    <w:unhideWhenUsed/>
    <w:uiPriority w:val="99"/>
    <w:pPr>
      <w:spacing w:after="120" w:line="480" w:lineRule="auto"/>
    </w:pPr>
  </w:style>
  <w:style w:type="paragraph" w:styleId="18">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9">
    <w:name w:val="List Number 3"/>
    <w:basedOn w:val="1"/>
    <w:unhideWhenUsed/>
    <w:uiPriority w:val="99"/>
    <w:pPr>
      <w:numPr>
        <w:ilvl w:val="0"/>
        <w:numId w:val="1"/>
      </w:numPr>
      <w:contextualSpacing/>
    </w:pPr>
  </w:style>
  <w:style w:type="paragraph" w:styleId="20">
    <w:name w:val="header"/>
    <w:basedOn w:val="1"/>
    <w:link w:val="39"/>
    <w:unhideWhenUsed/>
    <w:uiPriority w:val="99"/>
    <w:pPr>
      <w:tabs>
        <w:tab w:val="center" w:pos="4680"/>
        <w:tab w:val="right" w:pos="9360"/>
      </w:tabs>
      <w:spacing w:after="0" w:line="240" w:lineRule="auto"/>
    </w:pPr>
  </w:style>
  <w:style w:type="paragraph" w:styleId="21">
    <w:name w:val="Body Text"/>
    <w:basedOn w:val="1"/>
    <w:link w:val="48"/>
    <w:unhideWhenUsed/>
    <w:uiPriority w:val="99"/>
    <w:pPr>
      <w:spacing w:after="120"/>
    </w:pPr>
  </w:style>
  <w:style w:type="paragraph" w:styleId="22">
    <w:name w:val="macro"/>
    <w:link w:val="51"/>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3">
    <w:name w:val="List Bullet"/>
    <w:basedOn w:val="1"/>
    <w:unhideWhenUsed/>
    <w:uiPriority w:val="99"/>
    <w:pPr>
      <w:numPr>
        <w:ilvl w:val="0"/>
        <w:numId w:val="2"/>
      </w:numPr>
      <w:contextualSpacing/>
    </w:pPr>
  </w:style>
  <w:style w:type="paragraph" w:styleId="24">
    <w:name w:val="List Bullet 2"/>
    <w:basedOn w:val="1"/>
    <w:unhideWhenUsed/>
    <w:uiPriority w:val="99"/>
    <w:pPr>
      <w:numPr>
        <w:ilvl w:val="0"/>
        <w:numId w:val="3"/>
      </w:numPr>
      <w:contextualSpacing/>
    </w:pPr>
  </w:style>
  <w:style w:type="paragraph" w:styleId="25">
    <w:name w:val="List Bullet 3"/>
    <w:basedOn w:val="1"/>
    <w:unhideWhenUsed/>
    <w:uiPriority w:val="99"/>
    <w:pPr>
      <w:numPr>
        <w:ilvl w:val="0"/>
        <w:numId w:val="4"/>
      </w:numPr>
      <w:contextualSpacing/>
    </w:pPr>
  </w:style>
  <w:style w:type="paragraph" w:styleId="26">
    <w:name w:val="Title"/>
    <w:basedOn w:val="1"/>
    <w:next w:val="1"/>
    <w:link w:val="4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7">
    <w:name w:val="footer"/>
    <w:basedOn w:val="1"/>
    <w:link w:val="40"/>
    <w:unhideWhenUsed/>
    <w:uiPriority w:val="99"/>
    <w:pPr>
      <w:tabs>
        <w:tab w:val="center" w:pos="4680"/>
        <w:tab w:val="right" w:pos="9360"/>
      </w:tabs>
      <w:spacing w:after="0" w:line="240" w:lineRule="auto"/>
    </w:pPr>
  </w:style>
  <w:style w:type="paragraph" w:styleId="28">
    <w:name w:val="List Number"/>
    <w:basedOn w:val="1"/>
    <w:unhideWhenUsed/>
    <w:uiPriority w:val="99"/>
    <w:pPr>
      <w:numPr>
        <w:ilvl w:val="0"/>
        <w:numId w:val="5"/>
      </w:numPr>
      <w:contextualSpacing/>
    </w:pPr>
  </w:style>
  <w:style w:type="paragraph" w:styleId="29">
    <w:name w:val="List Number 2"/>
    <w:basedOn w:val="1"/>
    <w:unhideWhenUsed/>
    <w:uiPriority w:val="99"/>
    <w:pPr>
      <w:numPr>
        <w:ilvl w:val="0"/>
        <w:numId w:val="6"/>
      </w:numPr>
      <w:contextualSpacing/>
    </w:pPr>
  </w:style>
  <w:style w:type="paragraph" w:styleId="30">
    <w:name w:val="List"/>
    <w:basedOn w:val="1"/>
    <w:unhideWhenUsed/>
    <w:uiPriority w:val="99"/>
    <w:pPr>
      <w:ind w:left="360" w:hanging="360"/>
      <w:contextualSpacing/>
    </w:pPr>
  </w:style>
  <w:style w:type="paragraph" w:styleId="3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32">
    <w:name w:val="Body Text 3"/>
    <w:basedOn w:val="1"/>
    <w:link w:val="50"/>
    <w:unhideWhenUsed/>
    <w:uiPriority w:val="99"/>
    <w:pPr>
      <w:spacing w:after="120"/>
    </w:pPr>
    <w:rPr>
      <w:sz w:val="16"/>
      <w:szCs w:val="16"/>
    </w:rPr>
  </w:style>
  <w:style w:type="paragraph" w:styleId="33">
    <w:name w:val="Subtitle"/>
    <w:basedOn w:val="1"/>
    <w:next w:val="1"/>
    <w:link w:val="4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4">
    <w:name w:val="List Continue 2"/>
    <w:basedOn w:val="1"/>
    <w:unhideWhenUsed/>
    <w:uiPriority w:val="99"/>
    <w:pPr>
      <w:spacing w:after="120"/>
      <w:ind w:left="720"/>
      <w:contextualSpacing/>
    </w:pPr>
  </w:style>
  <w:style w:type="paragraph" w:styleId="35">
    <w:name w:val="List Continue 3"/>
    <w:basedOn w:val="1"/>
    <w:unhideWhenUsed/>
    <w:uiPriority w:val="99"/>
    <w:pPr>
      <w:spacing w:after="120"/>
      <w:ind w:left="1080"/>
      <w:contextualSpacing/>
    </w:pPr>
  </w:style>
  <w:style w:type="paragraph" w:styleId="36">
    <w:name w:val="List 2"/>
    <w:basedOn w:val="1"/>
    <w:unhideWhenUsed/>
    <w:uiPriority w:val="99"/>
    <w:pPr>
      <w:ind w:left="720" w:hanging="360"/>
      <w:contextualSpacing/>
    </w:pPr>
  </w:style>
  <w:style w:type="paragraph" w:styleId="37">
    <w:name w:val="List 3"/>
    <w:basedOn w:val="1"/>
    <w:unhideWhenUsed/>
    <w:uiPriority w:val="99"/>
    <w:pPr>
      <w:ind w:left="1080" w:hanging="360"/>
      <w:contextualSpacing/>
    </w:pPr>
  </w:style>
  <w:style w:type="table" w:styleId="3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9">
    <w:name w:val="Header Char"/>
    <w:basedOn w:val="11"/>
    <w:link w:val="20"/>
    <w:uiPriority w:val="99"/>
  </w:style>
  <w:style w:type="character" w:customStyle="1" w:styleId="40">
    <w:name w:val="Footer Char"/>
    <w:basedOn w:val="11"/>
    <w:link w:val="27"/>
    <w:uiPriority w:val="99"/>
  </w:style>
  <w:style w:type="paragraph" w:styleId="4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2">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4">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5">
    <w:name w:val="Title Char"/>
    <w:basedOn w:val="11"/>
    <w:link w:val="2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6">
    <w:name w:val="Subtitle Char"/>
    <w:basedOn w:val="11"/>
    <w:link w:val="33"/>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7">
    <w:name w:val="List Paragraph"/>
    <w:basedOn w:val="1"/>
    <w:qFormat/>
    <w:uiPriority w:val="34"/>
    <w:pPr>
      <w:ind w:left="720"/>
      <w:contextualSpacing/>
    </w:pPr>
  </w:style>
  <w:style w:type="character" w:customStyle="1" w:styleId="48">
    <w:name w:val="Body Text Char"/>
    <w:basedOn w:val="11"/>
    <w:link w:val="21"/>
    <w:uiPriority w:val="99"/>
  </w:style>
  <w:style w:type="character" w:customStyle="1" w:styleId="49">
    <w:name w:val="Body Text 2 Char"/>
    <w:basedOn w:val="11"/>
    <w:link w:val="17"/>
    <w:uiPriority w:val="99"/>
  </w:style>
  <w:style w:type="character" w:customStyle="1" w:styleId="50">
    <w:name w:val="Body Text 3 Char"/>
    <w:basedOn w:val="11"/>
    <w:link w:val="32"/>
    <w:uiPriority w:val="99"/>
    <w:rPr>
      <w:sz w:val="16"/>
      <w:szCs w:val="16"/>
    </w:rPr>
  </w:style>
  <w:style w:type="character" w:customStyle="1" w:styleId="51">
    <w:name w:val="Macro Text Char"/>
    <w:basedOn w:val="11"/>
    <w:link w:val="22"/>
    <w:uiPriority w:val="99"/>
    <w:rPr>
      <w:rFonts w:ascii="Courier" w:hAnsi="Courier"/>
      <w:sz w:val="20"/>
      <w:szCs w:val="20"/>
    </w:rPr>
  </w:style>
  <w:style w:type="paragraph" w:styleId="52">
    <w:name w:val="Quote"/>
    <w:basedOn w:val="1"/>
    <w:next w:val="1"/>
    <w:link w:val="53"/>
    <w:qFormat/>
    <w:uiPriority w:val="29"/>
    <w:rPr>
      <w:i/>
      <w:iCs/>
      <w:color w:val="000000" w:themeColor="text1"/>
      <w14:textFill>
        <w14:solidFill>
          <w14:schemeClr w14:val="tx1"/>
        </w14:solidFill>
      </w14:textFill>
    </w:rPr>
  </w:style>
  <w:style w:type="character" w:customStyle="1" w:styleId="53">
    <w:name w:val="Quote Char"/>
    <w:basedOn w:val="11"/>
    <w:link w:val="52"/>
    <w:uiPriority w:val="29"/>
    <w:rPr>
      <w:i/>
      <w:iCs/>
      <w:color w:val="000000" w:themeColor="text1"/>
      <w14:textFill>
        <w14:solidFill>
          <w14:schemeClr w14:val="tx1"/>
        </w14:solidFill>
      </w14:textFill>
    </w:rPr>
  </w:style>
  <w:style w:type="character" w:customStyle="1" w:styleId="54">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5">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6">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7">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8">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9">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60">
    <w:name w:val="Intense Quote"/>
    <w:basedOn w:val="1"/>
    <w:next w:val="1"/>
    <w:link w:val="6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1">
    <w:name w:val="Intense Quote Char"/>
    <w:basedOn w:val="11"/>
    <w:link w:val="60"/>
    <w:uiPriority w:val="30"/>
    <w:rPr>
      <w:b/>
      <w:bCs/>
      <w:i/>
      <w:iCs/>
      <w:color w:val="4F81BD" w:themeColor="accent1"/>
      <w14:textFill>
        <w14:solidFill>
          <w14:schemeClr w14:val="accent1"/>
        </w14:solidFill>
      </w14:textFill>
    </w:rPr>
  </w:style>
  <w:style w:type="character" w:customStyle="1" w:styleId="62">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3">
    <w:name w:val="Intense Emphasis"/>
    <w:basedOn w:val="11"/>
    <w:qFormat/>
    <w:uiPriority w:val="21"/>
    <w:rPr>
      <w:b/>
      <w:bCs/>
      <w:i/>
      <w:iCs/>
      <w:color w:val="4F81BD" w:themeColor="accent1"/>
      <w14:textFill>
        <w14:solidFill>
          <w14:schemeClr w14:val="accent1"/>
        </w14:solidFill>
      </w14:textFill>
    </w:rPr>
  </w:style>
  <w:style w:type="character" w:customStyle="1" w:styleId="64">
    <w:name w:val="Subtle Reference"/>
    <w:basedOn w:val="11"/>
    <w:qFormat/>
    <w:uiPriority w:val="31"/>
    <w:rPr>
      <w:smallCaps/>
      <w:color w:val="C0504D" w:themeColor="accent2"/>
      <w:u w:val="single"/>
      <w14:textFill>
        <w14:solidFill>
          <w14:schemeClr w14:val="accent2"/>
        </w14:solidFill>
      </w14:textFill>
    </w:rPr>
  </w:style>
  <w:style w:type="character" w:customStyle="1" w:styleId="65">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6">
    <w:name w:val="Book Title"/>
    <w:basedOn w:val="11"/>
    <w:qFormat/>
    <w:uiPriority w:val="33"/>
    <w:rPr>
      <w:b/>
      <w:bCs/>
      <w:smallCaps/>
      <w:spacing w:val="5"/>
    </w:rPr>
  </w:style>
  <w:style w:type="paragraph" w:customStyle="1" w:styleId="67">
    <w:name w:val="TOC Heading"/>
    <w:basedOn w:val="2"/>
    <w:next w:val="1"/>
    <w:semiHidden/>
    <w:unhideWhenUsed/>
    <w:qFormat/>
    <w:uiPriority w:val="39"/>
    <w:pPr>
      <w:outlineLvl w:val="9"/>
    </w:pPr>
  </w:style>
  <w:style w:type="table" w:styleId="6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7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8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9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1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2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3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4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6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Влад Власов</cp:lastModifiedBy>
  <dcterms:modified xsi:type="dcterms:W3CDTF">2025-08-19T15:55:55Z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1049-12.2.0.21931</vt:lpwstr>
  </property>
  <property fmtid="{D5CDD505-2E9C-101B-9397-08002B2CF9AE}" pid="3" name="ICV">
    <vt:lpwstr>561A351120A84E55A4A3F185971B218A_12</vt:lpwstr>
  </property>
</Properties>
</file>