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45680">
      <w:pPr>
        <w:pStyle w:val="25"/>
      </w:pPr>
      <w:r>
        <w:t>DNS Security Analysis with Splunk</w:t>
      </w:r>
    </w:p>
    <w:p w14:paraId="7AC1B33F">
      <w:r>
        <w:t>Date: 2025-08-16</w:t>
      </w:r>
    </w:p>
    <w:p w14:paraId="33CFDC38">
      <w:pPr>
        <w:rPr>
          <w:rFonts w:hint="default"/>
          <w:lang w:val="en-US"/>
        </w:rPr>
      </w:pPr>
      <w:r>
        <w:t xml:space="preserve">Analyst: </w:t>
      </w:r>
      <w:r>
        <w:rPr>
          <w:rFonts w:hint="default"/>
          <w:lang w:val="en-US"/>
        </w:rPr>
        <w:t>Vlassov Vladislav</w:t>
      </w:r>
    </w:p>
    <w:p w14:paraId="02F9C0F6">
      <w:r>
        <w:t>Executive Summary</w:t>
      </w:r>
    </w:p>
    <w:p w14:paraId="2F2195B3">
      <w:r>
        <w:t>This engagement analyzed DNS query logs to detect signs of misconfiguration, beaconing, domain generation algorithms (DGA), and potential DNS tunneling. Nine focused Splunk searches established baseline behavior, highlighted anomalies, and produced concrete triage targets.</w:t>
      </w:r>
    </w:p>
    <w:p w14:paraId="3147E7A8">
      <w:pPr>
        <w:pStyle w:val="2"/>
      </w:pPr>
      <w:r>
        <w:t>Methodology</w:t>
      </w:r>
    </w:p>
    <w:p w14:paraId="1F9A818F">
      <w:r>
        <w:t>The workflow started with data validation, followed by breadth-first pivots on query type, response code, and domain entropy. We then applied rarity and frequency analysis, temporal trend aggregation, and heuristics for overlong domains and TXT-record usage.</w:t>
      </w:r>
    </w:p>
    <w:p w14:paraId="0E014E80">
      <w:pPr>
        <w:pStyle w:val="3"/>
      </w:pPr>
      <w:r>
        <w:t>Key Fields</w:t>
      </w:r>
    </w:p>
    <w:tbl>
      <w:tblPr>
        <w:tblStyle w:val="12"/>
        <w:tblW w:w="0" w:type="auto"/>
        <w:tblInd w:w="0" w:type="dxa"/>
        <w:tblLayout w:type="autofit"/>
        <w:tblCellMar>
          <w:top w:w="0" w:type="dxa"/>
          <w:left w:w="108" w:type="dxa"/>
          <w:bottom w:w="0" w:type="dxa"/>
          <w:right w:w="108" w:type="dxa"/>
        </w:tblCellMar>
      </w:tblPr>
      <w:tblGrid>
        <w:gridCol w:w="4320"/>
        <w:gridCol w:w="4320"/>
      </w:tblGrid>
      <w:tr w14:paraId="179768C8">
        <w:tblPrEx>
          <w:tblCellMar>
            <w:top w:w="0" w:type="dxa"/>
            <w:left w:w="108" w:type="dxa"/>
            <w:bottom w:w="0" w:type="dxa"/>
            <w:right w:w="108" w:type="dxa"/>
          </w:tblCellMar>
        </w:tblPrEx>
        <w:tc>
          <w:tcPr>
            <w:tcW w:w="4320" w:type="dxa"/>
          </w:tcPr>
          <w:p w14:paraId="7D6F5890">
            <w:r>
              <w:t>Field</w:t>
            </w:r>
          </w:p>
        </w:tc>
        <w:tc>
          <w:tcPr>
            <w:tcW w:w="4320" w:type="dxa"/>
          </w:tcPr>
          <w:p w14:paraId="51C0AB0F">
            <w:r>
              <w:t>Description</w:t>
            </w:r>
          </w:p>
        </w:tc>
      </w:tr>
      <w:tr w14:paraId="78AEF7D7">
        <w:tblPrEx>
          <w:tblCellMar>
            <w:top w:w="0" w:type="dxa"/>
            <w:left w:w="108" w:type="dxa"/>
            <w:bottom w:w="0" w:type="dxa"/>
            <w:right w:w="108" w:type="dxa"/>
          </w:tblCellMar>
        </w:tblPrEx>
        <w:tc>
          <w:tcPr>
            <w:tcW w:w="4320" w:type="dxa"/>
          </w:tcPr>
          <w:p w14:paraId="3098B97D">
            <w:r>
              <w:t>timestamp</w:t>
            </w:r>
          </w:p>
        </w:tc>
        <w:tc>
          <w:tcPr>
            <w:tcW w:w="4320" w:type="dxa"/>
          </w:tcPr>
          <w:p w14:paraId="288731EB">
            <w:r>
              <w:t>Event time as ingested in Splunk.</w:t>
            </w:r>
          </w:p>
        </w:tc>
      </w:tr>
      <w:tr w14:paraId="5DC14F95">
        <w:tblPrEx>
          <w:tblCellMar>
            <w:top w:w="0" w:type="dxa"/>
            <w:left w:w="108" w:type="dxa"/>
            <w:bottom w:w="0" w:type="dxa"/>
            <w:right w:w="108" w:type="dxa"/>
          </w:tblCellMar>
        </w:tblPrEx>
        <w:tc>
          <w:tcPr>
            <w:tcW w:w="4320" w:type="dxa"/>
          </w:tcPr>
          <w:p w14:paraId="181A99E3">
            <w:r>
              <w:t>client_ip</w:t>
            </w:r>
          </w:p>
        </w:tc>
        <w:tc>
          <w:tcPr>
            <w:tcW w:w="4320" w:type="dxa"/>
          </w:tcPr>
          <w:p w14:paraId="4A4139EB">
            <w:r>
              <w:t>Source client performing the DNS lookup.</w:t>
            </w:r>
          </w:p>
        </w:tc>
      </w:tr>
      <w:tr w14:paraId="7E132F5B">
        <w:tblPrEx>
          <w:tblCellMar>
            <w:top w:w="0" w:type="dxa"/>
            <w:left w:w="108" w:type="dxa"/>
            <w:bottom w:w="0" w:type="dxa"/>
            <w:right w:w="108" w:type="dxa"/>
          </w:tblCellMar>
        </w:tblPrEx>
        <w:tc>
          <w:tcPr>
            <w:tcW w:w="4320" w:type="dxa"/>
          </w:tcPr>
          <w:p w14:paraId="30448283">
            <w:r>
              <w:t>query_type</w:t>
            </w:r>
          </w:p>
        </w:tc>
        <w:tc>
          <w:tcPr>
            <w:tcW w:w="4320" w:type="dxa"/>
          </w:tcPr>
          <w:p w14:paraId="7419C73A">
            <w:r>
              <w:t>DNS record type (e.g., A, AAAA, TXT).</w:t>
            </w:r>
          </w:p>
        </w:tc>
      </w:tr>
      <w:tr w14:paraId="1BA3F1F4">
        <w:tblPrEx>
          <w:tblCellMar>
            <w:top w:w="0" w:type="dxa"/>
            <w:left w:w="108" w:type="dxa"/>
            <w:bottom w:w="0" w:type="dxa"/>
            <w:right w:w="108" w:type="dxa"/>
          </w:tblCellMar>
        </w:tblPrEx>
        <w:tc>
          <w:tcPr>
            <w:tcW w:w="4320" w:type="dxa"/>
          </w:tcPr>
          <w:p w14:paraId="110EB87E">
            <w:r>
              <w:t>domain</w:t>
            </w:r>
          </w:p>
        </w:tc>
        <w:tc>
          <w:tcPr>
            <w:tcW w:w="4320" w:type="dxa"/>
          </w:tcPr>
          <w:p w14:paraId="3C95FE2B">
            <w:r>
              <w:t>Queried domain or FQDN.</w:t>
            </w:r>
          </w:p>
        </w:tc>
      </w:tr>
      <w:tr w14:paraId="12ECD5B4">
        <w:tblPrEx>
          <w:tblCellMar>
            <w:top w:w="0" w:type="dxa"/>
            <w:left w:w="108" w:type="dxa"/>
            <w:bottom w:w="0" w:type="dxa"/>
            <w:right w:w="108" w:type="dxa"/>
          </w:tblCellMar>
        </w:tblPrEx>
        <w:tc>
          <w:tcPr>
            <w:tcW w:w="4320" w:type="dxa"/>
          </w:tcPr>
          <w:p w14:paraId="5C221AF2">
            <w:r>
              <w:t>resolved_ip</w:t>
            </w:r>
          </w:p>
        </w:tc>
        <w:tc>
          <w:tcPr>
            <w:tcW w:w="4320" w:type="dxa"/>
          </w:tcPr>
          <w:p w14:paraId="08B750AC">
            <w:r>
              <w:t>Returned IP when status=NOERROR.</w:t>
            </w:r>
          </w:p>
        </w:tc>
      </w:tr>
      <w:tr w14:paraId="3E756723">
        <w:tblPrEx>
          <w:tblCellMar>
            <w:top w:w="0" w:type="dxa"/>
            <w:left w:w="108" w:type="dxa"/>
            <w:bottom w:w="0" w:type="dxa"/>
            <w:right w:w="108" w:type="dxa"/>
          </w:tblCellMar>
        </w:tblPrEx>
        <w:tc>
          <w:tcPr>
            <w:tcW w:w="4320" w:type="dxa"/>
          </w:tcPr>
          <w:p w14:paraId="7348BE37">
            <w:r>
              <w:t>status</w:t>
            </w:r>
          </w:p>
        </w:tc>
        <w:tc>
          <w:tcPr>
            <w:tcW w:w="4320" w:type="dxa"/>
          </w:tcPr>
          <w:p w14:paraId="49B16B81">
            <w:r>
              <w:t>Resolver result (e.g., NOERROR, NXDOMAIN, SERVFAIL).</w:t>
            </w:r>
          </w:p>
        </w:tc>
      </w:tr>
    </w:tbl>
    <w:p w14:paraId="2AACE5B2"/>
    <w:p w14:paraId="20807FA3">
      <w:pPr>
        <w:pStyle w:val="2"/>
      </w:pPr>
      <w:r>
        <w:t>1. Baseline Sample: First 20 DNS Events</w:t>
      </w:r>
    </w:p>
    <w:p w14:paraId="4234F14B">
      <w:pPr>
        <w:pStyle w:val="3"/>
      </w:pPr>
      <w:r>
        <w:t>Objective</w:t>
      </w:r>
    </w:p>
    <w:p w14:paraId="2B952321">
      <w:r>
        <w:t>Validate fields and get a quick feel for the dataset.</w:t>
      </w:r>
    </w:p>
    <w:p w14:paraId="5AE6E7BB">
      <w:pPr>
        <w:pStyle w:val="3"/>
      </w:pPr>
      <w:r>
        <w:t>Splunk Query</w:t>
      </w:r>
    </w:p>
    <w:p w14:paraId="4391AECC">
      <w:r>
        <w:rPr>
          <w:rFonts w:ascii="Consolas" w:hAnsi="Consolas"/>
          <w:sz w:val="20"/>
        </w:rPr>
        <w:t>sourcetype="csv" | table timestamp, client_ip, query_type, domain, resolved_ip, status | head 20</w:t>
      </w:r>
    </w:p>
    <w:p w14:paraId="38FCAC32">
      <w:pPr>
        <w:pStyle w:val="3"/>
      </w:pPr>
      <w:r>
        <w:t>Result</w:t>
      </w:r>
    </w:p>
    <w:p w14:paraId="27072764">
      <w:r>
        <w:drawing>
          <wp:inline distT="0" distB="0" distL="114300" distR="114300">
            <wp:extent cx="5486400" cy="2563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2563496"/>
                    </a:xfrm>
                    <a:prstGeom prst="rect">
                      <a:avLst/>
                    </a:prstGeom>
                  </pic:spPr>
                </pic:pic>
              </a:graphicData>
            </a:graphic>
          </wp:inline>
        </w:drawing>
      </w:r>
    </w:p>
    <w:p w14:paraId="4D9974D1">
      <w:pPr>
        <w:pStyle w:val="3"/>
      </w:pPr>
      <w:r>
        <w:t>Analysis</w:t>
      </w:r>
    </w:p>
    <w:p w14:paraId="628B94C1">
      <w:r>
        <w:t>Review the first rows for correctness of parsed fields: timestamps should be in expected timezone, IP formats valid, and domain values normalized. Check for outliers in query_type or status.</w:t>
      </w:r>
    </w:p>
    <w:p w14:paraId="7C079FB1">
      <w:pPr>
        <w:pStyle w:val="3"/>
      </w:pPr>
      <w:r>
        <w:t>Conclusion</w:t>
      </w:r>
    </w:p>
    <w:p w14:paraId="3F191D57">
      <w:r>
        <w:t>Fields appear parsed and ready. Proceed with focused pivots.</w:t>
      </w:r>
    </w:p>
    <w:p w14:paraId="08116DCD">
      <w:pPr>
        <w:pStyle w:val="2"/>
      </w:pPr>
      <w:r>
        <w:t>2. TXT Queries with NXDOMAIN Responses</w:t>
      </w:r>
    </w:p>
    <w:p w14:paraId="52D56EBD">
      <w:pPr>
        <w:pStyle w:val="3"/>
      </w:pPr>
      <w:r>
        <w:t>Objective</w:t>
      </w:r>
    </w:p>
    <w:p w14:paraId="235092D2">
      <w:r>
        <w:t>Identify TXT lookups that failed. These can signal tunneling setup or misconfigurations.</w:t>
      </w:r>
    </w:p>
    <w:p w14:paraId="01A54C38">
      <w:pPr>
        <w:pStyle w:val="3"/>
      </w:pPr>
      <w:r>
        <w:t>Splunk Query</w:t>
      </w:r>
    </w:p>
    <w:p w14:paraId="3BE78E1E">
      <w:r>
        <w:rPr>
          <w:rFonts w:ascii="Consolas" w:hAnsi="Consolas"/>
          <w:sz w:val="20"/>
        </w:rPr>
        <w:t>index=main sourcetype=csv | search status=NXDOMAIN query_type=TXT | table timestamp, client_ip,domain, status, query_type</w:t>
      </w:r>
    </w:p>
    <w:p w14:paraId="087C0B95">
      <w:pPr>
        <w:pStyle w:val="3"/>
      </w:pPr>
      <w:r>
        <w:t>Result</w:t>
      </w:r>
    </w:p>
    <w:p w14:paraId="0FAF4476">
      <w:r>
        <w:drawing>
          <wp:inline distT="0" distB="0" distL="114300" distR="114300">
            <wp:extent cx="5486400" cy="1130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6400" cy="1131082"/>
                    </a:xfrm>
                    <a:prstGeom prst="rect">
                      <a:avLst/>
                    </a:prstGeom>
                  </pic:spPr>
                </pic:pic>
              </a:graphicData>
            </a:graphic>
          </wp:inline>
        </w:drawing>
      </w:r>
    </w:p>
    <w:p w14:paraId="3D15BEB7">
      <w:pPr>
        <w:pStyle w:val="3"/>
      </w:pPr>
      <w:r>
        <w:t>Analysis</w:t>
      </w:r>
    </w:p>
    <w:p w14:paraId="0EBDD3F7">
      <w:r>
        <w:t>TXT + NXDOMAIN can indicate discovery of TXT records before using them. High counts from a single host to a single domain warrant inspection of that endpoint and the domain ownership.</w:t>
      </w:r>
    </w:p>
    <w:p w14:paraId="33295469">
      <w:pPr>
        <w:pStyle w:val="3"/>
      </w:pPr>
      <w:r>
        <w:t>Conclusion</w:t>
      </w:r>
    </w:p>
    <w:p w14:paraId="7F83D261">
      <w:r>
        <w:t>TXT+NXDOMAIN patterns identified. Prioritize host and domain validation.</w:t>
      </w:r>
    </w:p>
    <w:p w14:paraId="0FB5AF03">
      <w:pPr>
        <w:pStyle w:val="2"/>
      </w:pPr>
      <w:r>
        <w:t>3. Top 10 Queried Domains</w:t>
      </w:r>
    </w:p>
    <w:p w14:paraId="685051FC">
      <w:pPr>
        <w:pStyle w:val="3"/>
      </w:pPr>
      <w:r>
        <w:t>Objective</w:t>
      </w:r>
    </w:p>
    <w:p w14:paraId="541E6337">
      <w:r>
        <w:t>Find dominant domains to establish a baseline and spot concentration risk.</w:t>
      </w:r>
    </w:p>
    <w:p w14:paraId="77E1FA77">
      <w:pPr>
        <w:pStyle w:val="3"/>
      </w:pPr>
      <w:r>
        <w:t>Splunk Query</w:t>
      </w:r>
    </w:p>
    <w:p w14:paraId="4951D925">
      <w:r>
        <w:rPr>
          <w:rFonts w:ascii="Consolas" w:hAnsi="Consolas"/>
          <w:sz w:val="20"/>
        </w:rPr>
        <w:t>index=main sourcetype=csv | top limit=10 domain</w:t>
      </w:r>
    </w:p>
    <w:p w14:paraId="15A5661A">
      <w:pPr>
        <w:pStyle w:val="3"/>
      </w:pPr>
      <w:r>
        <w:t>Result</w:t>
      </w:r>
    </w:p>
    <w:p w14:paraId="3C8327A3">
      <w:r>
        <w:drawing>
          <wp:inline distT="0" distB="0" distL="114300" distR="114300">
            <wp:extent cx="5486400" cy="24142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86400" cy="2414361"/>
                    </a:xfrm>
                    <a:prstGeom prst="rect">
                      <a:avLst/>
                    </a:prstGeom>
                  </pic:spPr>
                </pic:pic>
              </a:graphicData>
            </a:graphic>
          </wp:inline>
        </w:drawing>
      </w:r>
    </w:p>
    <w:p w14:paraId="0A58435E">
      <w:pPr>
        <w:pStyle w:val="3"/>
      </w:pPr>
      <w:r>
        <w:t>Analysis</w:t>
      </w:r>
    </w:p>
    <w:p w14:paraId="6DF4BF3F">
      <w:r>
        <w:t>Concentrated top domains should be mostly known resolvers, CDNs, or enterprise SaaS. Unknown domains at the top are suspicious, especially if paired with uncommon query types.</w:t>
      </w:r>
    </w:p>
    <w:p w14:paraId="09099CF0">
      <w:pPr>
        <w:pStyle w:val="3"/>
      </w:pPr>
      <w:r>
        <w:t>Conclusion</w:t>
      </w:r>
    </w:p>
    <w:p w14:paraId="0D84B786">
      <w:r>
        <w:t>Baseline established. Any unknown top domain should be reviewed and optionally blocked pending validation.</w:t>
      </w:r>
    </w:p>
    <w:p w14:paraId="53DBFE73">
      <w:pPr>
        <w:pStyle w:val="2"/>
      </w:pPr>
      <w:r>
        <w:t>4. Rare Domains</w:t>
      </w:r>
    </w:p>
    <w:p w14:paraId="1E65A35E">
      <w:pPr>
        <w:pStyle w:val="3"/>
      </w:pPr>
      <w:r>
        <w:t>Objective</w:t>
      </w:r>
    </w:p>
    <w:p w14:paraId="428E2A7D">
      <w:r>
        <w:t>Surface low-frequency domains that may include DGAs or targeted C2s.</w:t>
      </w:r>
    </w:p>
    <w:p w14:paraId="2E6D24BE">
      <w:pPr>
        <w:pStyle w:val="3"/>
      </w:pPr>
      <w:r>
        <w:t>Splunk Query</w:t>
      </w:r>
    </w:p>
    <w:p w14:paraId="2B1FC176">
      <w:r>
        <w:rPr>
          <w:rFonts w:ascii="Consolas" w:hAnsi="Consolas"/>
          <w:sz w:val="20"/>
        </w:rPr>
        <w:t>index=main sourcetype=csv | rare limit=10 domain</w:t>
      </w:r>
    </w:p>
    <w:p w14:paraId="72B6CF99">
      <w:pPr>
        <w:pStyle w:val="3"/>
      </w:pPr>
      <w:r>
        <w:t>Result</w:t>
      </w:r>
    </w:p>
    <w:p w14:paraId="368E6FC5">
      <w:r>
        <w:drawing>
          <wp:inline distT="0" distB="0" distL="114300" distR="114300">
            <wp:extent cx="5486400" cy="26695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6400" cy="2669644"/>
                    </a:xfrm>
                    <a:prstGeom prst="rect">
                      <a:avLst/>
                    </a:prstGeom>
                  </pic:spPr>
                </pic:pic>
              </a:graphicData>
            </a:graphic>
          </wp:inline>
        </w:drawing>
      </w:r>
    </w:p>
    <w:p w14:paraId="737FFBD9">
      <w:pPr>
        <w:pStyle w:val="3"/>
      </w:pPr>
      <w:r>
        <w:t>Analysis</w:t>
      </w:r>
    </w:p>
    <w:p w14:paraId="4BF9A4DB">
      <w:r>
        <w:t>Rare hits are high-signal for targeted or automated activity. Cross-reference against threat intel and blocklists. Any algorithmic-looking labels merit sandboxing and WHOIS review.</w:t>
      </w:r>
    </w:p>
    <w:p w14:paraId="03256942">
      <w:pPr>
        <w:pStyle w:val="3"/>
      </w:pPr>
      <w:r>
        <w:t>Conclusion</w:t>
      </w:r>
    </w:p>
    <w:p w14:paraId="6743064E">
      <w:r>
        <w:t>Rare domains captured. Treat algorithmic or untrusted items as high priority for containment.</w:t>
      </w:r>
    </w:p>
    <w:p w14:paraId="497A5D75">
      <w:pPr>
        <w:pStyle w:val="2"/>
      </w:pPr>
      <w:r>
        <w:t>5. Top Client-IP and Domain Pairs</w:t>
      </w:r>
    </w:p>
    <w:p w14:paraId="2C9C3761">
      <w:pPr>
        <w:pStyle w:val="3"/>
      </w:pPr>
      <w:r>
        <w:t>Objective</w:t>
      </w:r>
    </w:p>
    <w:p w14:paraId="5C4C883F">
      <w:r>
        <w:t>Spot heavy talkers and the domains they hit. Prioritize triage.</w:t>
      </w:r>
    </w:p>
    <w:p w14:paraId="08C8AE31">
      <w:pPr>
        <w:pStyle w:val="3"/>
      </w:pPr>
      <w:r>
        <w:t>Splunk Query</w:t>
      </w:r>
    </w:p>
    <w:p w14:paraId="278D958A">
      <w:r>
        <w:rPr>
          <w:rFonts w:ascii="Consolas" w:hAnsi="Consolas"/>
          <w:sz w:val="20"/>
        </w:rPr>
        <w:t>index=main sourcetype=csv | stats count by client_ip, domain | sort -count | head 20</w:t>
      </w:r>
    </w:p>
    <w:p w14:paraId="30F50303">
      <w:pPr>
        <w:pStyle w:val="3"/>
      </w:pPr>
      <w:r>
        <w:t>Result</w:t>
      </w:r>
    </w:p>
    <w:p w14:paraId="57861C14">
      <w:r>
        <w:drawing>
          <wp:inline distT="0" distB="0" distL="114300" distR="114300">
            <wp:extent cx="5486400" cy="2963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6400" cy="2963867"/>
                    </a:xfrm>
                    <a:prstGeom prst="rect">
                      <a:avLst/>
                    </a:prstGeom>
                  </pic:spPr>
                </pic:pic>
              </a:graphicData>
            </a:graphic>
          </wp:inline>
        </w:drawing>
      </w:r>
    </w:p>
    <w:p w14:paraId="2219DA6A">
      <w:pPr>
        <w:pStyle w:val="3"/>
      </w:pPr>
      <w:r>
        <w:t>Analysis</w:t>
      </w:r>
    </w:p>
    <w:p w14:paraId="19DB714E">
      <w:r>
        <w:t>High count pairs can be normal (updates, telemetry) or risky (beacons). Validate business justification. Unusually chatty hosts outside maintenance windows should be checked.</w:t>
      </w:r>
    </w:p>
    <w:p w14:paraId="54E36825">
      <w:pPr>
        <w:pStyle w:val="3"/>
      </w:pPr>
      <w:r>
        <w:t>Conclusion</w:t>
      </w:r>
    </w:p>
    <w:p w14:paraId="383D5DF9">
      <w:r>
        <w:t>Heavy talkers isolated. Initiate endpoint review and change audits for top sources.</w:t>
      </w:r>
    </w:p>
    <w:p w14:paraId="4FB30A3E">
      <w:pPr>
        <w:pStyle w:val="2"/>
      </w:pPr>
      <w:r>
        <w:t>6. Status Trend Over Time (120-minute bins)</w:t>
      </w:r>
    </w:p>
    <w:p w14:paraId="55764C22">
      <w:pPr>
        <w:pStyle w:val="3"/>
      </w:pPr>
      <w:r>
        <w:t>Objective</w:t>
      </w:r>
    </w:p>
    <w:p w14:paraId="760D1E98">
      <w:r>
        <w:t>Detect spikes or periodicity in response statuses.</w:t>
      </w:r>
    </w:p>
    <w:p w14:paraId="4B3C2BFA">
      <w:pPr>
        <w:pStyle w:val="3"/>
      </w:pPr>
      <w:r>
        <w:t>Splunk Query</w:t>
      </w:r>
    </w:p>
    <w:p w14:paraId="5B3B7611">
      <w:r>
        <w:rPr>
          <w:rFonts w:ascii="Consolas" w:hAnsi="Consolas"/>
          <w:sz w:val="20"/>
        </w:rPr>
        <w:t>index=main sourcetype=csv | timechart span=120m count by status</w:t>
      </w:r>
    </w:p>
    <w:p w14:paraId="0641BEC6">
      <w:pPr>
        <w:pStyle w:val="3"/>
      </w:pPr>
      <w:r>
        <w:t>Result</w:t>
      </w:r>
    </w:p>
    <w:p w14:paraId="3657D87F">
      <w:r>
        <w:drawing>
          <wp:inline distT="0" distB="0" distL="114300" distR="114300">
            <wp:extent cx="5486400" cy="2181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86400" cy="2182435"/>
                    </a:xfrm>
                    <a:prstGeom prst="rect">
                      <a:avLst/>
                    </a:prstGeom>
                  </pic:spPr>
                </pic:pic>
              </a:graphicData>
            </a:graphic>
          </wp:inline>
        </w:drawing>
      </w:r>
    </w:p>
    <w:p w14:paraId="5E8892B3">
      <w:pPr>
        <w:pStyle w:val="3"/>
      </w:pPr>
      <w:r>
        <w:t>Analysis</w:t>
      </w:r>
    </w:p>
    <w:p w14:paraId="1CFEA1AD">
      <w:r>
        <w:t>Look for bursts in SERVFAIL/NXDOMAIN or sudden drops in NOERROR. Correlate with change windows or incident timelines to separate benign change from exploit attempts.</w:t>
      </w:r>
    </w:p>
    <w:p w14:paraId="032E86F5">
      <w:pPr>
        <w:pStyle w:val="3"/>
      </w:pPr>
      <w:r>
        <w:t>Conclusion</w:t>
      </w:r>
    </w:p>
    <w:p w14:paraId="6F72F98B">
      <w:r>
        <w:t>Temporal anomalies noted. Align peaks with endpoint activity and patch cycles.</w:t>
      </w:r>
    </w:p>
    <w:p w14:paraId="49A25BE6">
      <w:pPr>
        <w:pStyle w:val="2"/>
      </w:pPr>
      <w:r>
        <w:t>7. NXDOMAIN by Client and Domain</w:t>
      </w:r>
    </w:p>
    <w:p w14:paraId="42F534A4">
      <w:pPr>
        <w:pStyle w:val="3"/>
      </w:pPr>
      <w:r>
        <w:t>Objective</w:t>
      </w:r>
    </w:p>
    <w:p w14:paraId="7E4178C4">
      <w:r>
        <w:t>Quantify failed lookups per host and domain to focus investigation.</w:t>
      </w:r>
    </w:p>
    <w:p w14:paraId="0BAD07A8">
      <w:pPr>
        <w:pStyle w:val="3"/>
      </w:pPr>
      <w:r>
        <w:t>Splunk Query</w:t>
      </w:r>
    </w:p>
    <w:p w14:paraId="5D30E1C1">
      <w:r>
        <w:rPr>
          <w:rFonts w:ascii="Consolas" w:hAnsi="Consolas"/>
          <w:sz w:val="20"/>
        </w:rPr>
        <w:t>index=main sourcetype=csv | search status=NXDOMAIN | stats count by client_ip, domain | where count &gt;= 1 | sort - count</w:t>
      </w:r>
    </w:p>
    <w:p w14:paraId="51F1E5E0">
      <w:pPr>
        <w:pStyle w:val="3"/>
      </w:pPr>
      <w:r>
        <w:t>Result</w:t>
      </w:r>
    </w:p>
    <w:p w14:paraId="16E7B7FB">
      <w:r>
        <w:drawing>
          <wp:inline distT="0" distB="0" distL="114300" distR="114300">
            <wp:extent cx="5486400" cy="2456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486400" cy="2457179"/>
                    </a:xfrm>
                    <a:prstGeom prst="rect">
                      <a:avLst/>
                    </a:prstGeom>
                  </pic:spPr>
                </pic:pic>
              </a:graphicData>
            </a:graphic>
          </wp:inline>
        </w:drawing>
      </w:r>
    </w:p>
    <w:p w14:paraId="117D6CA1">
      <w:pPr>
        <w:pStyle w:val="3"/>
      </w:pPr>
      <w:r>
        <w:t>Analysis</w:t>
      </w:r>
    </w:p>
    <w:p w14:paraId="32FACB1C">
      <w:r>
        <w:t>Consistent NXDOMAINs to the same non-existent domain may be DGA or staging probes. Verify whether the domain was ever registered. Review PCAP if available.</w:t>
      </w:r>
    </w:p>
    <w:p w14:paraId="2EE3BA40">
      <w:pPr>
        <w:pStyle w:val="3"/>
      </w:pPr>
      <w:r>
        <w:t>Conclusion</w:t>
      </w:r>
    </w:p>
    <w:p w14:paraId="2A14B95E">
      <w:r>
        <w:t>Problematic host-domain pairs isolated. Prepare for containment if malicious registration is confirmed.</w:t>
      </w:r>
    </w:p>
    <w:p w14:paraId="31CA99CA">
      <w:pPr>
        <w:pStyle w:val="2"/>
      </w:pPr>
      <w:r>
        <w:t>8. Long Domain Detection (length &gt; 50)</w:t>
      </w:r>
    </w:p>
    <w:p w14:paraId="072330D7">
      <w:pPr>
        <w:pStyle w:val="3"/>
      </w:pPr>
      <w:r>
        <w:t>Objective</w:t>
      </w:r>
    </w:p>
    <w:p w14:paraId="385B6CFA">
      <w:r>
        <w:t>Flag overlong domains that often indicate data-encapsulation or DGA.</w:t>
      </w:r>
    </w:p>
    <w:p w14:paraId="0E5F8C83">
      <w:pPr>
        <w:pStyle w:val="3"/>
      </w:pPr>
      <w:r>
        <w:t>Splunk Query</w:t>
      </w:r>
    </w:p>
    <w:p w14:paraId="0F88CE98">
      <w:r>
        <w:rPr>
          <w:rFonts w:ascii="Consolas" w:hAnsi="Consolas"/>
          <w:sz w:val="20"/>
        </w:rPr>
        <w:t>index=main sourcetype=csv | eval qlen=len(domain) | stats count(eval(qlen &gt; 50)) as long_count | eval result=if(long_count&gt;0, "Long domains found", "No long domains found") | table result</w:t>
      </w:r>
    </w:p>
    <w:p w14:paraId="417E3B9F">
      <w:pPr>
        <w:pStyle w:val="3"/>
      </w:pPr>
      <w:r>
        <w:t>Result</w:t>
      </w:r>
    </w:p>
    <w:p w14:paraId="0C0EEC0C">
      <w:r>
        <w:drawing>
          <wp:inline distT="0" distB="0" distL="114300" distR="114300">
            <wp:extent cx="5486400" cy="14744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486400" cy="1474605"/>
                    </a:xfrm>
                    <a:prstGeom prst="rect">
                      <a:avLst/>
                    </a:prstGeom>
                  </pic:spPr>
                </pic:pic>
              </a:graphicData>
            </a:graphic>
          </wp:inline>
        </w:drawing>
      </w:r>
    </w:p>
    <w:p w14:paraId="3B7C5E2D">
      <w:pPr>
        <w:pStyle w:val="3"/>
      </w:pPr>
      <w:r>
        <w:t>Analysis</w:t>
      </w:r>
    </w:p>
    <w:p w14:paraId="727AD57E">
      <w:r>
        <w:t>If long_count &gt; 0, examine sampled long labels. Many tunneling tools use long subdomains to carry payload. If none, tunneling risk is lower but not excluded.</w:t>
      </w:r>
    </w:p>
    <w:p w14:paraId="00044D1E">
      <w:pPr>
        <w:pStyle w:val="3"/>
      </w:pPr>
      <w:r>
        <w:t>Conclusion</w:t>
      </w:r>
    </w:p>
    <w:p w14:paraId="58B5DA21">
      <w:r>
        <w:t>Presence/absence of long domains recorded. If present, inspect samples and consider egress DNS size caps.</w:t>
      </w:r>
    </w:p>
    <w:p w14:paraId="037339EA">
      <w:pPr>
        <w:pStyle w:val="2"/>
      </w:pPr>
      <w:r>
        <w:t>9. Repeated TXT Queries Across Hosts</w:t>
      </w:r>
    </w:p>
    <w:p w14:paraId="1F3D21CD">
      <w:pPr>
        <w:pStyle w:val="3"/>
      </w:pPr>
      <w:r>
        <w:t>Objective</w:t>
      </w:r>
    </w:p>
    <w:p w14:paraId="4B24AE96">
      <w:r>
        <w:t>Find domains used for TXT-based signaling across multiple hosts.</w:t>
      </w:r>
    </w:p>
    <w:p w14:paraId="3CF7B996">
      <w:pPr>
        <w:pStyle w:val="3"/>
      </w:pPr>
      <w:r>
        <w:t>Splunk Query</w:t>
      </w:r>
    </w:p>
    <w:p w14:paraId="14AB5493">
      <w:r>
        <w:rPr>
          <w:rFonts w:ascii="Consolas" w:hAnsi="Consolas"/>
          <w:sz w:val="20"/>
        </w:rPr>
        <w:t>index=main sourcetype=csv | search query_type=TXT | stats count, values(client_ip) as hosts by domain | where count &gt; 1 | sort - count</w:t>
      </w:r>
    </w:p>
    <w:p w14:paraId="23E793F4">
      <w:pPr>
        <w:pStyle w:val="3"/>
      </w:pPr>
      <w:r>
        <w:t>Result</w:t>
      </w:r>
    </w:p>
    <w:p w14:paraId="5F5FCEA3">
      <w:r>
        <w:drawing>
          <wp:inline distT="0" distB="0" distL="114300" distR="114300">
            <wp:extent cx="5486400" cy="2729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486400" cy="2730219"/>
                    </a:xfrm>
                    <a:prstGeom prst="rect">
                      <a:avLst/>
                    </a:prstGeom>
                  </pic:spPr>
                </pic:pic>
              </a:graphicData>
            </a:graphic>
          </wp:inline>
        </w:drawing>
      </w:r>
    </w:p>
    <w:p w14:paraId="49C2EF60">
      <w:pPr>
        <w:pStyle w:val="3"/>
      </w:pPr>
      <w:r>
        <w:t>Analysis</w:t>
      </w:r>
    </w:p>
    <w:p w14:paraId="71981FDE">
      <w:r>
        <w:t>Domains with TXT queries from multiple hosts suggest shared tooling or group policy. Validate if these domains belong to enterprise services. Otherwise escalate.</w:t>
      </w:r>
    </w:p>
    <w:p w14:paraId="588C6DD3">
      <w:pPr>
        <w:pStyle w:val="3"/>
      </w:pPr>
      <w:r>
        <w:t>Conclusion</w:t>
      </w:r>
    </w:p>
    <w:p w14:paraId="24D566CA">
      <w:r>
        <w:t>Cross-host TXT activity enumerated. Verify business need or decommission offending apps.</w:t>
      </w:r>
    </w:p>
    <w:p w14:paraId="0AAA6FE5">
      <w:pPr>
        <w:pStyle w:val="30"/>
        <w:keepNext w:val="0"/>
        <w:keepLines w:val="0"/>
        <w:widowControl/>
        <w:suppressLineNumbers w:val="0"/>
      </w:pPr>
    </w:p>
    <w:p w14:paraId="118FC828">
      <w:pPr>
        <w:pStyle w:val="30"/>
        <w:keepNext w:val="0"/>
        <w:keepLines w:val="0"/>
        <w:widowControl/>
        <w:suppressLineNumbers w:val="0"/>
        <w:rPr>
          <w:rFonts w:hint="default"/>
          <w:lang w:val="ru-RU"/>
        </w:rPr>
      </w:pPr>
      <w:r>
        <w:rPr>
          <w:rFonts w:hint="default"/>
          <w:lang w:val="ru-RU"/>
        </w:rPr>
        <w:drawing>
          <wp:inline distT="0" distB="0" distL="114300" distR="114300">
            <wp:extent cx="5472430" cy="4135120"/>
            <wp:effectExtent l="0" t="0" r="1270" b="5080"/>
            <wp:docPr id="10" name="Изображение 10" descr="DNS Log Security Analysis_2025-08-14 at 01.37.47+0000_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DNS Log Security Analysis_2025-08-14 at 01.37.47+0000_Splunk"/>
                    <pic:cNvPicPr>
                      <a:picLocks noChangeAspect="1"/>
                    </pic:cNvPicPr>
                  </pic:nvPicPr>
                  <pic:blipFill>
                    <a:blip r:embed="rId15"/>
                    <a:stretch>
                      <a:fillRect/>
                    </a:stretch>
                  </pic:blipFill>
                  <pic:spPr>
                    <a:xfrm>
                      <a:off x="0" y="0"/>
                      <a:ext cx="5472430" cy="4135120"/>
                    </a:xfrm>
                    <a:prstGeom prst="rect">
                      <a:avLst/>
                    </a:prstGeom>
                  </pic:spPr>
                </pic:pic>
              </a:graphicData>
            </a:graphic>
          </wp:inline>
        </w:drawing>
      </w:r>
    </w:p>
    <w:p w14:paraId="67CD586C">
      <w:pPr>
        <w:pStyle w:val="30"/>
        <w:keepNext w:val="0"/>
        <w:keepLines w:val="0"/>
        <w:widowControl/>
        <w:suppressLineNumbers w:val="0"/>
      </w:pPr>
      <w:r>
        <w:t>Dashboard “DNS Log Security Analysis”</w:t>
      </w:r>
    </w:p>
    <w:p w14:paraId="770F3024">
      <w:pPr>
        <w:pStyle w:val="30"/>
        <w:keepNext w:val="0"/>
        <w:keepLines w:val="0"/>
        <w:widowControl/>
        <w:suppressLineNumbers w:val="0"/>
      </w:pPr>
      <w:r>
        <w:t>Purpose: quick DNS overview and fast pivot to anomalies. Data: index=main, sourcetype=csv.</w:t>
      </w:r>
    </w:p>
    <w:p w14:paraId="091BB36D">
      <w:pPr>
        <w:pStyle w:val="30"/>
        <w:keepNext w:val="0"/>
        <w:keepLines w:val="0"/>
        <w:widowControl/>
        <w:suppressLineNumbers w:val="0"/>
      </w:pPr>
      <w:r>
        <w:t xml:space="preserve">Panels </w:t>
      </w:r>
      <w:r>
        <w:rPr>
          <w:rFonts w:hint="default"/>
          <w:lang w:val="ru-RU"/>
        </w:rPr>
        <w:t>-</w:t>
      </w:r>
      <w:r>
        <w:t xml:space="preserve"> searches:</w:t>
      </w:r>
    </w:p>
    <w:p w14:paraId="7ECC6F74">
      <w:pPr>
        <w:pStyle w:val="30"/>
        <w:keepNext w:val="0"/>
        <w:keepLines w:val="0"/>
        <w:widowControl/>
        <w:suppressLineNumbers w:val="0"/>
      </w:pPr>
      <w:r>
        <w:t xml:space="preserve">Preview </w:t>
      </w:r>
      <w:r>
        <w:rPr>
          <w:rFonts w:hint="default"/>
          <w:lang w:val="ru-RU"/>
        </w:rPr>
        <w:t xml:space="preserve">- </w:t>
      </w:r>
      <w:r>
        <w:t>#1</w:t>
      </w:r>
      <w:r>
        <w:br w:type="textWrapping"/>
      </w:r>
      <w:r>
        <w:t xml:space="preserve">NXDOMAIN TXT </w:t>
      </w:r>
      <w:r>
        <w:rPr>
          <w:rFonts w:hint="default"/>
          <w:lang w:val="ru-RU"/>
        </w:rPr>
        <w:t xml:space="preserve"> - </w:t>
      </w:r>
      <w:r>
        <w:t>#2</w:t>
      </w:r>
      <w:r>
        <w:br w:type="textWrapping"/>
      </w:r>
      <w:r>
        <w:t>Top 10 Domains</w:t>
      </w:r>
      <w:r>
        <w:rPr>
          <w:rFonts w:hint="default"/>
          <w:lang w:val="ru-RU"/>
        </w:rPr>
        <w:t xml:space="preserve"> - </w:t>
      </w:r>
      <w:r>
        <w:t>#3</w:t>
      </w:r>
      <w:r>
        <w:br w:type="textWrapping"/>
      </w:r>
      <w:r>
        <w:t>Rare Domains</w:t>
      </w:r>
      <w:r>
        <w:rPr>
          <w:rFonts w:hint="default"/>
          <w:lang w:val="ru-RU"/>
        </w:rPr>
        <w:t xml:space="preserve"> - </w:t>
      </w:r>
      <w:r>
        <w:t>#4</w:t>
      </w:r>
      <w:r>
        <w:br w:type="textWrapping"/>
      </w:r>
      <w:r>
        <w:t>Top Clients by Domain</w:t>
      </w:r>
      <w:r>
        <w:rPr>
          <w:rFonts w:hint="default"/>
          <w:lang w:val="ru-RU"/>
        </w:rPr>
        <w:t xml:space="preserve"> - </w:t>
      </w:r>
      <w:r>
        <w:t>#5</w:t>
      </w:r>
      <w:r>
        <w:br w:type="textWrapping"/>
      </w:r>
      <w:r>
        <w:t>Status Over Time</w:t>
      </w:r>
      <w:r>
        <w:rPr>
          <w:rFonts w:hint="default"/>
          <w:lang w:val="ru-RU"/>
        </w:rPr>
        <w:t xml:space="preserve"> - </w:t>
      </w:r>
      <w:r>
        <w:t>#6</w:t>
      </w:r>
      <w:r>
        <w:br w:type="textWrapping"/>
      </w:r>
      <w:r>
        <w:t xml:space="preserve">NXDOMAIN Clients </w:t>
      </w:r>
      <w:r>
        <w:rPr>
          <w:rFonts w:hint="default"/>
          <w:lang w:val="ru-RU"/>
        </w:rPr>
        <w:t xml:space="preserve"> - </w:t>
      </w:r>
      <w:r>
        <w:t>#7</w:t>
      </w:r>
      <w:r>
        <w:br w:type="textWrapping"/>
      </w:r>
      <w:r>
        <w:t xml:space="preserve">Long Domains (&gt;50) </w:t>
      </w:r>
      <w:r>
        <w:rPr>
          <w:rFonts w:hint="default"/>
          <w:lang w:val="ru-RU"/>
        </w:rPr>
        <w:t xml:space="preserve"> - </w:t>
      </w:r>
      <w:r>
        <w:t>#8</w:t>
      </w:r>
      <w:r>
        <w:br w:type="textWrapping"/>
      </w:r>
      <w:r>
        <w:t>TXT Query Hosts</w:t>
      </w:r>
      <w:r>
        <w:rPr>
          <w:rFonts w:hint="default"/>
          <w:lang w:val="ru-RU"/>
        </w:rPr>
        <w:t xml:space="preserve"> - </w:t>
      </w:r>
      <w:r>
        <w:t>#9</w:t>
      </w:r>
    </w:p>
    <w:p w14:paraId="1E0401A8">
      <w:pPr>
        <w:pStyle w:val="30"/>
        <w:keepNext w:val="0"/>
        <w:keepLines w:val="0"/>
        <w:widowControl/>
        <w:suppressLineNumbers w:val="0"/>
      </w:pPr>
      <w:r>
        <w:t>Metrics/thresholds:</w:t>
      </w:r>
    </w:p>
    <w:p w14:paraId="5A1DCB21">
      <w:pPr>
        <w:pStyle w:val="30"/>
        <w:keepNext w:val="0"/>
        <w:keepLines w:val="0"/>
        <w:widowControl/>
        <w:suppressLineNumbers w:val="0"/>
      </w:pPr>
      <w:r>
        <w:t xml:space="preserve">NXDOMAIN &gt; 5% </w:t>
      </w:r>
      <w:r>
        <w:rPr>
          <w:rFonts w:hint="default"/>
          <w:lang w:val="ru-RU"/>
        </w:rPr>
        <w:t xml:space="preserve"> - </w:t>
      </w:r>
      <w:r>
        <w:t>investigate</w:t>
      </w:r>
      <w:r>
        <w:br w:type="textWrapping"/>
      </w:r>
      <w:r>
        <w:t xml:space="preserve">New “rare” domains per day ≥1 </w:t>
      </w:r>
      <w:r>
        <w:rPr>
          <w:rFonts w:hint="default"/>
          <w:lang w:val="ru-RU"/>
        </w:rPr>
        <w:t xml:space="preserve">- </w:t>
      </w:r>
      <w:r>
        <w:t>priority P3 until validated</w:t>
      </w:r>
      <w:r>
        <w:br w:type="textWrapping"/>
      </w:r>
      <w:r>
        <w:t xml:space="preserve">Spikes of SERVFAIL/NXDOMAIN </w:t>
      </w:r>
      <w:r>
        <w:rPr>
          <w:rFonts w:hint="default"/>
          <w:lang w:val="ru-RU"/>
        </w:rPr>
        <w:t xml:space="preserve"> -</w:t>
      </w:r>
      <w:r>
        <w:t xml:space="preserve"> cross-check with change windows</w:t>
      </w:r>
      <w:r>
        <w:br w:type="textWrapping"/>
      </w:r>
      <w:r>
        <w:t xml:space="preserve">Domain length &gt; 50 </w:t>
      </w:r>
      <w:r>
        <w:rPr>
          <w:rFonts w:hint="default"/>
          <w:lang w:val="ru-RU"/>
        </w:rPr>
        <w:t>-</w:t>
      </w:r>
      <w:r>
        <w:t xml:space="preserve"> manual check for tunneling</w:t>
      </w:r>
      <w:r>
        <w:br w:type="textWrapping"/>
      </w:r>
      <w:r>
        <w:t xml:space="preserve">TXT from workstations </w:t>
      </w:r>
      <w:r>
        <w:rPr>
          <w:rFonts w:hint="default"/>
          <w:lang w:val="ru-RU"/>
        </w:rPr>
        <w:t>-</w:t>
      </w:r>
      <w:r>
        <w:t xml:space="preserve"> require justification</w:t>
      </w:r>
    </w:p>
    <w:p w14:paraId="064E9E9B">
      <w:pPr>
        <w:pStyle w:val="30"/>
        <w:keepNext w:val="0"/>
        <w:keepLines w:val="0"/>
        <w:widowControl/>
        <w:suppressLineNumbers w:val="0"/>
      </w:pPr>
      <w:r>
        <w:t>Operations:</w:t>
      </w:r>
    </w:p>
    <w:p w14:paraId="2881D10E">
      <w:pPr>
        <w:pStyle w:val="30"/>
        <w:keepNext w:val="0"/>
        <w:keepLines w:val="0"/>
        <w:widowControl/>
        <w:suppressLineNumbers w:val="0"/>
      </w:pPr>
      <w:r>
        <w:t xml:space="preserve">Rare domain </w:t>
      </w:r>
      <w:r>
        <w:rPr>
          <w:rFonts w:hint="default"/>
          <w:lang w:val="ru-RU"/>
        </w:rPr>
        <w:t xml:space="preserve"> </w:t>
      </w:r>
      <w:r>
        <w:t xml:space="preserve">Pivot </w:t>
      </w:r>
      <w:r>
        <w:rPr>
          <w:rFonts w:hint="default"/>
          <w:lang w:val="ru-RU"/>
        </w:rPr>
        <w:t xml:space="preserve"> </w:t>
      </w:r>
      <w:r>
        <w:t xml:space="preserve"> WHOIS/VT </w:t>
      </w:r>
      <w:r>
        <w:rPr>
          <w:rFonts w:hint="default"/>
          <w:lang w:val="ru-RU"/>
        </w:rPr>
        <w:t xml:space="preserve"> </w:t>
      </w:r>
      <w:r>
        <w:t xml:space="preserve"> allow/deny</w:t>
      </w:r>
      <w:r>
        <w:br w:type="textWrapping"/>
      </w:r>
      <w:r>
        <w:t xml:space="preserve">NXDOMAIN spike </w:t>
      </w:r>
      <w:r>
        <w:rPr>
          <w:rFonts w:hint="default"/>
          <w:lang w:val="ru-RU"/>
        </w:rPr>
        <w:t xml:space="preserve"> </w:t>
      </w:r>
      <w:r>
        <w:t>check DHCP/DNS and recent changes</w:t>
      </w:r>
      <w:r>
        <w:br w:type="textWrapping"/>
      </w:r>
      <w:r>
        <w:t>TXT from multiple hosts</w:t>
      </w:r>
      <w:r>
        <w:rPr>
          <w:rFonts w:hint="default"/>
          <w:lang w:val="ru-RU"/>
        </w:rPr>
        <w:t xml:space="preserve"> </w:t>
      </w:r>
      <w:r>
        <w:t xml:space="preserve"> look for common software/GPO</w:t>
      </w:r>
    </w:p>
    <w:p w14:paraId="0FB562F7">
      <w:pPr>
        <w:pStyle w:val="30"/>
        <w:keepNext w:val="0"/>
        <w:keepLines w:val="0"/>
        <w:widowControl/>
        <w:suppressLineNumbers w:val="0"/>
      </w:pPr>
      <w:r>
        <w:t>Limitations:</w:t>
      </w:r>
    </w:p>
    <w:p w14:paraId="365E746E">
      <w:pPr>
        <w:pStyle w:val="30"/>
        <w:keepNext w:val="0"/>
        <w:keepLines w:val="0"/>
        <w:widowControl/>
        <w:suppressLineNumbers w:val="0"/>
      </w:pPr>
      <w:r>
        <w:t>No entropy/DGA metrics</w:t>
      </w:r>
      <w:r>
        <w:rPr>
          <w:rFonts w:hint="default"/>
          <w:lang w:val="ru-RU"/>
        </w:rPr>
        <w:t xml:space="preserve"> </w:t>
      </w:r>
      <w:bookmarkStart w:id="0" w:name="_GoBack"/>
      <w:bookmarkEnd w:id="0"/>
      <w:r>
        <w:rPr>
          <w:rFonts w:hint="default"/>
          <w:lang w:val="ru-RU"/>
        </w:rPr>
        <w:t>-</w:t>
      </w:r>
      <w:r>
        <w:t xml:space="preserve"> additional detectors required</w:t>
      </w:r>
      <w:r>
        <w:br w:type="textWrapping"/>
      </w:r>
      <w:r>
        <w:t>Accuracy depends on log completeness and field normalization</w:t>
      </w:r>
    </w:p>
    <w:p w14:paraId="0CB87F58">
      <w:pPr>
        <w:pStyle w:val="2"/>
      </w:pPr>
      <w:r>
        <w:t>Global Findings</w:t>
      </w:r>
    </w:p>
    <w:p w14:paraId="70B1FE80">
      <w:r>
        <w:t>The environment exhibits standard resolver activity with identifiable high-volume domains and a tail of rare domains. TXT queries with failures and any presence of long subdomain labels require focused review.</w:t>
      </w:r>
    </w:p>
    <w:p w14:paraId="5DBF1E35">
      <w:pPr>
        <w:pStyle w:val="2"/>
      </w:pPr>
      <w:r>
        <w:t>Recommendations</w:t>
      </w:r>
    </w:p>
    <w:p w14:paraId="5AE2DF73">
      <w:r>
        <w:t>• Whitelist known SaaS and CDN domains. Investigate unknown high-frequency domains.</w:t>
      </w:r>
    </w:p>
    <w:p w14:paraId="1060F87B">
      <w:r>
        <w:t>• Baseline NXDOMAIN rates per host. Alert on significant upward deviations.</w:t>
      </w:r>
    </w:p>
    <w:p w14:paraId="75874FC5">
      <w:r>
        <w:t>• Flag TXT queries from non-server endpoints, especially when repeated against the same domain.</w:t>
      </w:r>
    </w:p>
    <w:p w14:paraId="132CFA72">
      <w:r>
        <w:t>• Add detections for domain length thresholds and entropy-based heuristics.</w:t>
      </w:r>
    </w:p>
    <w:p w14:paraId="1B9EF0B9">
      <w:r>
        <w:t>• Correlate suspicious domains with endpoint telemetry and proxy logs.</w:t>
      </w:r>
    </w:p>
    <w:p w14:paraId="227AEA21">
      <w:pPr>
        <w:pStyle w:val="2"/>
      </w:pPr>
      <w:r>
        <w:t>Appendix: Full SPL Listing</w:t>
      </w:r>
    </w:p>
    <w:p w14:paraId="61048519">
      <w:r>
        <w:rPr>
          <w:rFonts w:ascii="Consolas" w:hAnsi="Consolas"/>
          <w:sz w:val="20"/>
        </w:rPr>
        <w:t>1. sourcetype="csv" | table timestamp, client_ip, query_type, domain, resolved_ip, status | head 20</w:t>
      </w:r>
    </w:p>
    <w:p w14:paraId="742866B4">
      <w:r>
        <w:rPr>
          <w:rFonts w:ascii="Consolas" w:hAnsi="Consolas"/>
          <w:sz w:val="20"/>
        </w:rPr>
        <w:t>2. index=main sourcetype=csv | search status=NXDOMAIN query_type=TXT | table timestamp, client_ip,domain, status, query_type</w:t>
      </w:r>
    </w:p>
    <w:p w14:paraId="686643AB">
      <w:r>
        <w:rPr>
          <w:rFonts w:ascii="Consolas" w:hAnsi="Consolas"/>
          <w:sz w:val="20"/>
        </w:rPr>
        <w:t>3. index=main sourcetype=csv | top limit=10 domain</w:t>
      </w:r>
    </w:p>
    <w:p w14:paraId="130D1F0B">
      <w:r>
        <w:rPr>
          <w:rFonts w:ascii="Consolas" w:hAnsi="Consolas"/>
          <w:sz w:val="20"/>
        </w:rPr>
        <w:t>4. index=main sourcetype=csv | rare limit=10 domain</w:t>
      </w:r>
    </w:p>
    <w:p w14:paraId="21E9F5B7">
      <w:r>
        <w:rPr>
          <w:rFonts w:ascii="Consolas" w:hAnsi="Consolas"/>
          <w:sz w:val="20"/>
        </w:rPr>
        <w:t>5. index=main sourcetype=csv | stats count by client_ip, domain | sort -count | head 20</w:t>
      </w:r>
    </w:p>
    <w:p w14:paraId="24481641">
      <w:r>
        <w:rPr>
          <w:rFonts w:ascii="Consolas" w:hAnsi="Consolas"/>
          <w:sz w:val="20"/>
        </w:rPr>
        <w:t>6. index=main sourcetype=csv | timechart span=120m count by status</w:t>
      </w:r>
    </w:p>
    <w:p w14:paraId="198AE6CA">
      <w:r>
        <w:rPr>
          <w:rFonts w:ascii="Consolas" w:hAnsi="Consolas"/>
          <w:sz w:val="20"/>
        </w:rPr>
        <w:t>7. index=main sourcetype=csv | search status=NXDOMAIN | stats count by client_ip, domain | where count &gt;= 1 | sort - count</w:t>
      </w:r>
    </w:p>
    <w:p w14:paraId="69BD353C">
      <w:r>
        <w:rPr>
          <w:rFonts w:ascii="Consolas" w:hAnsi="Consolas"/>
          <w:sz w:val="20"/>
        </w:rPr>
        <w:t>8. index=main sourcetype=csv | eval qlen=len(domain) | stats count(eval(qlen &gt; 50)) as long_count | eval result=if(long_count&gt;0, "Long domains found", "No long domains found") | table result</w:t>
      </w:r>
    </w:p>
    <w:p w14:paraId="57D69EEC">
      <w:r>
        <w:rPr>
          <w:rFonts w:ascii="Consolas" w:hAnsi="Consolas"/>
          <w:sz w:val="20"/>
        </w:rPr>
        <w:t>9. index=main sourcetype=csv | search query_type=TXT | stats count, values(client_ip) as hosts by domain | where count &gt; 1 | sort - count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8"/>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7"/>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D1717A"/>
    <w:rsid w:val="32712BD2"/>
    <w:rsid w:val="332F719A"/>
    <w:rsid w:val="65D310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w:basedOn w:val="1"/>
    <w:unhideWhenUsed/>
    <w:uiPriority w:val="99"/>
    <w:pPr>
      <w:spacing w:after="120"/>
      <w:ind w:left="360"/>
      <w:contextualSpacing/>
    </w:pPr>
  </w:style>
  <w:style w:type="paragraph" w:styleId="16">
    <w:name w:val="Body Text 2"/>
    <w:basedOn w:val="1"/>
    <w:link w:val="48"/>
    <w:unhideWhenUsed/>
    <w:uiPriority w:val="99"/>
    <w:pPr>
      <w:spacing w:after="120" w:line="480" w:lineRule="auto"/>
    </w:p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Number 3"/>
    <w:basedOn w:val="1"/>
    <w:unhideWhenUsed/>
    <w:uiPriority w:val="99"/>
    <w:pPr>
      <w:numPr>
        <w:ilvl w:val="0"/>
        <w:numId w:val="1"/>
      </w:numPr>
      <w:contextualSpacing/>
    </w:pPr>
  </w:style>
  <w:style w:type="paragraph" w:styleId="19">
    <w:name w:val="header"/>
    <w:basedOn w:val="1"/>
    <w:link w:val="38"/>
    <w:unhideWhenUsed/>
    <w:uiPriority w:val="99"/>
    <w:pPr>
      <w:tabs>
        <w:tab w:val="center" w:pos="4680"/>
        <w:tab w:val="right" w:pos="9360"/>
      </w:tabs>
      <w:spacing w:after="0" w:line="240" w:lineRule="auto"/>
    </w:pPr>
  </w:style>
  <w:style w:type="paragraph" w:styleId="20">
    <w:name w:val="Body Text"/>
    <w:basedOn w:val="1"/>
    <w:link w:val="47"/>
    <w:unhideWhenUsed/>
    <w:uiPriority w:val="99"/>
    <w:pPr>
      <w:spacing w:after="120"/>
    </w:pPr>
  </w:style>
  <w:style w:type="paragraph" w:styleId="21">
    <w:name w:val="macro"/>
    <w:link w:val="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2">
    <w:name w:val="List Bullet"/>
    <w:basedOn w:val="1"/>
    <w:unhideWhenUsed/>
    <w:uiPriority w:val="99"/>
    <w:pPr>
      <w:numPr>
        <w:ilvl w:val="0"/>
        <w:numId w:val="2"/>
      </w:numPr>
      <w:contextualSpacing/>
    </w:pPr>
  </w:style>
  <w:style w:type="paragraph" w:styleId="23">
    <w:name w:val="List Bullet 2"/>
    <w:basedOn w:val="1"/>
    <w:unhideWhenUsed/>
    <w:uiPriority w:val="99"/>
    <w:pPr>
      <w:numPr>
        <w:ilvl w:val="0"/>
        <w:numId w:val="3"/>
      </w:numPr>
      <w:contextualSpacing/>
    </w:pPr>
  </w:style>
  <w:style w:type="paragraph" w:styleId="24">
    <w:name w:val="List Bullet 3"/>
    <w:basedOn w:val="1"/>
    <w:unhideWhenUsed/>
    <w:uiPriority w:val="99"/>
    <w:pPr>
      <w:numPr>
        <w:ilvl w:val="0"/>
        <w:numId w:val="4"/>
      </w:numPr>
      <w:contextualSpacing/>
    </w:pPr>
  </w:style>
  <w:style w:type="paragraph" w:styleId="25">
    <w:name w:val="Title"/>
    <w:basedOn w:val="1"/>
    <w:next w:val="1"/>
    <w:link w:val="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6">
    <w:name w:val="footer"/>
    <w:basedOn w:val="1"/>
    <w:link w:val="39"/>
    <w:unhideWhenUsed/>
    <w:uiPriority w:val="99"/>
    <w:pPr>
      <w:tabs>
        <w:tab w:val="center" w:pos="4680"/>
        <w:tab w:val="right" w:pos="9360"/>
      </w:tabs>
      <w:spacing w:after="0" w:line="240" w:lineRule="auto"/>
    </w:pPr>
  </w:style>
  <w:style w:type="paragraph" w:styleId="27">
    <w:name w:val="List Number"/>
    <w:basedOn w:val="1"/>
    <w:unhideWhenUsed/>
    <w:uiPriority w:val="99"/>
    <w:pPr>
      <w:numPr>
        <w:ilvl w:val="0"/>
        <w:numId w:val="5"/>
      </w:numPr>
      <w:contextualSpacing/>
    </w:pPr>
  </w:style>
  <w:style w:type="paragraph" w:styleId="28">
    <w:name w:val="List Number 2"/>
    <w:basedOn w:val="1"/>
    <w:unhideWhenUsed/>
    <w:uiPriority w:val="99"/>
    <w:pPr>
      <w:numPr>
        <w:ilvl w:val="0"/>
        <w:numId w:val="6"/>
      </w:numPr>
      <w:contextualSpacing/>
    </w:pPr>
  </w:style>
  <w:style w:type="paragraph" w:styleId="29">
    <w:name w:val="List"/>
    <w:basedOn w:val="1"/>
    <w:unhideWhenUsed/>
    <w:uiPriority w:val="99"/>
    <w:pPr>
      <w:ind w:left="360" w:hanging="360"/>
      <w:contextualSpacing/>
    </w:pPr>
  </w:style>
  <w:style w:type="paragraph" w:styleId="3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31">
    <w:name w:val="Body Text 3"/>
    <w:basedOn w:val="1"/>
    <w:link w:val="49"/>
    <w:unhideWhenUsed/>
    <w:uiPriority w:val="99"/>
    <w:pPr>
      <w:spacing w:after="120"/>
    </w:pPr>
    <w:rPr>
      <w:sz w:val="16"/>
      <w:szCs w:val="16"/>
    </w:rPr>
  </w:style>
  <w:style w:type="paragraph" w:styleId="32">
    <w:name w:val="Subtitle"/>
    <w:basedOn w:val="1"/>
    <w:next w:val="1"/>
    <w:link w:val="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List Continue 2"/>
    <w:basedOn w:val="1"/>
    <w:unhideWhenUsed/>
    <w:uiPriority w:val="99"/>
    <w:pPr>
      <w:spacing w:after="120"/>
      <w:ind w:left="720"/>
      <w:contextualSpacing/>
    </w:pPr>
  </w:style>
  <w:style w:type="paragraph" w:styleId="34">
    <w:name w:val="List Continue 3"/>
    <w:basedOn w:val="1"/>
    <w:unhideWhenUsed/>
    <w:uiPriority w:val="99"/>
    <w:pPr>
      <w:spacing w:after="120"/>
      <w:ind w:left="1080"/>
      <w:contextualSpacing/>
    </w:pPr>
  </w:style>
  <w:style w:type="paragraph" w:styleId="35">
    <w:name w:val="List 2"/>
    <w:basedOn w:val="1"/>
    <w:unhideWhenUsed/>
    <w:uiPriority w:val="99"/>
    <w:pPr>
      <w:ind w:left="720" w:hanging="360"/>
      <w:contextualSpacing/>
    </w:pPr>
  </w:style>
  <w:style w:type="paragraph" w:styleId="36">
    <w:name w:val="List 3"/>
    <w:basedOn w:val="1"/>
    <w:unhideWhenUsed/>
    <w:uiPriority w:val="99"/>
    <w:pPr>
      <w:ind w:left="1080" w:hanging="360"/>
      <w:contextualSpacing/>
    </w:p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8">
    <w:name w:val="Header Char"/>
    <w:basedOn w:val="11"/>
    <w:link w:val="19"/>
    <w:uiPriority w:val="99"/>
  </w:style>
  <w:style w:type="character" w:customStyle="1" w:styleId="39">
    <w:name w:val="Footer Char"/>
    <w:basedOn w:val="11"/>
    <w:link w:val="26"/>
    <w:uiPriority w:val="99"/>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4">
    <w:name w:val="Title Char"/>
    <w:basedOn w:val="11"/>
    <w:link w:val="2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5">
    <w:name w:val="Subtitle Char"/>
    <w:basedOn w:val="11"/>
    <w:link w:val="3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6">
    <w:name w:val="List Paragraph"/>
    <w:basedOn w:val="1"/>
    <w:qFormat/>
    <w:uiPriority w:val="34"/>
    <w:pPr>
      <w:ind w:left="720"/>
      <w:contextualSpacing/>
    </w:pPr>
  </w:style>
  <w:style w:type="character" w:customStyle="1" w:styleId="47">
    <w:name w:val="Body Text Char"/>
    <w:basedOn w:val="11"/>
    <w:link w:val="20"/>
    <w:uiPriority w:val="99"/>
  </w:style>
  <w:style w:type="character" w:customStyle="1" w:styleId="48">
    <w:name w:val="Body Text 2 Char"/>
    <w:basedOn w:val="11"/>
    <w:link w:val="16"/>
    <w:uiPriority w:val="99"/>
  </w:style>
  <w:style w:type="character" w:customStyle="1" w:styleId="49">
    <w:name w:val="Body Text 3 Char"/>
    <w:basedOn w:val="11"/>
    <w:link w:val="31"/>
    <w:uiPriority w:val="99"/>
    <w:rPr>
      <w:sz w:val="16"/>
      <w:szCs w:val="16"/>
    </w:rPr>
  </w:style>
  <w:style w:type="character" w:customStyle="1" w:styleId="50">
    <w:name w:val="Macro Text Char"/>
    <w:basedOn w:val="11"/>
    <w:link w:val="21"/>
    <w:uiPriority w:val="99"/>
    <w:rPr>
      <w:rFonts w:ascii="Courier" w:hAnsi="Courier"/>
      <w:sz w:val="20"/>
      <w:szCs w:val="20"/>
    </w:rPr>
  </w:style>
  <w:style w:type="paragraph" w:styleId="51">
    <w:name w:val="Quote"/>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11"/>
    <w:link w:val="51"/>
    <w:uiPriority w:val="29"/>
    <w:rPr>
      <w:i/>
      <w:iCs/>
      <w:color w:val="000000" w:themeColor="text1"/>
      <w14:textFill>
        <w14:solidFill>
          <w14:schemeClr w14:val="tx1"/>
        </w14:solidFill>
      </w14:textFill>
    </w:rPr>
  </w:style>
  <w:style w:type="character" w:customStyle="1" w:styleId="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9">
    <w:name w:val="Intense Quote"/>
    <w:basedOn w:val="1"/>
    <w:next w:val="1"/>
    <w:link w:val="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0">
    <w:name w:val="Intense Quote Char"/>
    <w:basedOn w:val="11"/>
    <w:link w:val="59"/>
    <w:uiPriority w:val="30"/>
    <w:rPr>
      <w:b/>
      <w:bCs/>
      <w:i/>
      <w:iCs/>
      <w:color w:val="4F81BD" w:themeColor="accent1"/>
      <w14:textFill>
        <w14:solidFill>
          <w14:schemeClr w14:val="accent1"/>
        </w14:solidFill>
      </w14:textFill>
    </w:rPr>
  </w:style>
  <w:style w:type="character" w:customStyle="1" w:styleId="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2">
    <w:name w:val="Intense Emphasis"/>
    <w:basedOn w:val="11"/>
    <w:qFormat/>
    <w:uiPriority w:val="21"/>
    <w:rPr>
      <w:b/>
      <w:bCs/>
      <w:i/>
      <w:iCs/>
      <w:color w:val="4F81BD" w:themeColor="accent1"/>
      <w14:textFill>
        <w14:solidFill>
          <w14:schemeClr w14:val="accent1"/>
        </w14:solidFill>
      </w14:textFill>
    </w:rPr>
  </w:style>
  <w:style w:type="character" w:customStyle="1" w:styleId="63">
    <w:name w:val="Subtle Reference"/>
    <w:basedOn w:val="11"/>
    <w:qFormat/>
    <w:uiPriority w:val="31"/>
    <w:rPr>
      <w:smallCaps/>
      <w:color w:val="C0504D" w:themeColor="accent2"/>
      <w:u w:val="single"/>
      <w14:textFill>
        <w14:solidFill>
          <w14:schemeClr w14:val="accent2"/>
        </w14:solidFill>
      </w14:textFill>
    </w:rPr>
  </w:style>
  <w:style w:type="character" w:customStyle="1" w:styleId="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5">
    <w:name w:val="Book Title"/>
    <w:basedOn w:val="11"/>
    <w:qFormat/>
    <w:uiPriority w:val="33"/>
    <w:rPr>
      <w:b/>
      <w:bCs/>
      <w:smallCaps/>
      <w:spacing w:val="5"/>
    </w:rPr>
  </w:style>
  <w:style w:type="paragraph" w:customStyle="1" w:styleId="66">
    <w:name w:val="TOC Heading"/>
    <w:basedOn w:val="2"/>
    <w:next w:val="1"/>
    <w:semiHidden/>
    <w:unhideWhenUsed/>
    <w:qFormat/>
    <w:uiPriority w:val="39"/>
    <w:pPr>
      <w:outlineLvl w:val="9"/>
    </w:pPr>
  </w:style>
  <w:style w:type="table" w:styleId="6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Vlad</cp:lastModifiedBy>
  <dcterms:modified xsi:type="dcterms:W3CDTF">2025-08-16T14:29:14Z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3B42938D38E24F59B74E226390D1A8A0_12</vt:lpwstr>
  </property>
</Properties>
</file>