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color w:val="0000FF"/>
          <w:lang w:val="en-GB"/>
        </w:rPr>
        <w:t>using</w:t>
      </w:r>
      <w:r w:rsidRPr="00D32ACB">
        <w:rPr>
          <w:rFonts w:ascii="Consolas" w:hAnsi="Consolas" w:cs="Consolas"/>
          <w:noProof/>
          <w:lang w:val="en-GB"/>
        </w:rPr>
        <w:t xml:space="preserve"> System;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color w:val="0000FF"/>
          <w:lang w:val="en-GB"/>
        </w:rPr>
        <w:t>using</w:t>
      </w:r>
      <w:r w:rsidRPr="00D32ACB">
        <w:rPr>
          <w:rFonts w:ascii="Consolas" w:hAnsi="Consolas" w:cs="Consolas"/>
          <w:noProof/>
          <w:lang w:val="en-GB"/>
        </w:rPr>
        <w:t xml:space="preserve"> System.Windows.Forms;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color w:val="0000FF"/>
          <w:lang w:val="en-GB"/>
        </w:rPr>
        <w:t>namespace</w:t>
      </w:r>
      <w:r w:rsidRPr="00D32ACB">
        <w:rPr>
          <w:rFonts w:ascii="Consolas" w:hAnsi="Consolas" w:cs="Consolas"/>
          <w:noProof/>
          <w:lang w:val="en-GB"/>
        </w:rPr>
        <w:t xml:space="preserve"> WindowsFormsApplication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>{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</w:t>
      </w:r>
      <w:r w:rsidRPr="00D32ACB">
        <w:rPr>
          <w:rFonts w:ascii="Consolas" w:hAnsi="Consolas" w:cs="Consolas"/>
          <w:noProof/>
          <w:color w:val="0000FF"/>
          <w:lang w:val="en-GB"/>
        </w:rPr>
        <w:t>public</w:t>
      </w:r>
      <w:r w:rsidRPr="00D32ACB">
        <w:rPr>
          <w:rFonts w:ascii="Consolas" w:hAnsi="Consolas" w:cs="Consolas"/>
          <w:noProof/>
          <w:lang w:val="en-GB"/>
        </w:rPr>
        <w:t xml:space="preserve"> </w:t>
      </w:r>
      <w:r w:rsidRPr="00D32ACB">
        <w:rPr>
          <w:rFonts w:ascii="Consolas" w:hAnsi="Consolas" w:cs="Consolas"/>
          <w:noProof/>
          <w:color w:val="0000FF"/>
          <w:lang w:val="en-GB"/>
        </w:rPr>
        <w:t>partial</w:t>
      </w:r>
      <w:r w:rsidRPr="00D32ACB">
        <w:rPr>
          <w:rFonts w:ascii="Consolas" w:hAnsi="Consolas" w:cs="Consolas"/>
          <w:noProof/>
          <w:lang w:val="en-GB"/>
        </w:rPr>
        <w:t xml:space="preserve"> </w:t>
      </w:r>
      <w:r w:rsidRPr="00D32ACB">
        <w:rPr>
          <w:rFonts w:ascii="Consolas" w:hAnsi="Consolas" w:cs="Consolas"/>
          <w:noProof/>
          <w:color w:val="0000FF"/>
          <w:lang w:val="en-GB"/>
        </w:rPr>
        <w:t>class</w:t>
      </w:r>
      <w:r w:rsidRPr="00D32ACB">
        <w:rPr>
          <w:rFonts w:ascii="Consolas" w:hAnsi="Consolas" w:cs="Consolas"/>
          <w:noProof/>
          <w:lang w:val="en-GB"/>
        </w:rPr>
        <w:t xml:space="preserve"> </w:t>
      </w:r>
      <w:r w:rsidRPr="00D32ACB">
        <w:rPr>
          <w:rFonts w:ascii="Consolas" w:hAnsi="Consolas" w:cs="Consolas"/>
          <w:noProof/>
          <w:color w:val="2B91AF"/>
          <w:lang w:val="en-GB"/>
        </w:rPr>
        <w:t>Form1</w:t>
      </w:r>
      <w:r w:rsidRPr="00D32ACB">
        <w:rPr>
          <w:rFonts w:ascii="Consolas" w:hAnsi="Consolas" w:cs="Consolas"/>
          <w:noProof/>
          <w:lang w:val="en-GB"/>
        </w:rPr>
        <w:t xml:space="preserve"> : </w:t>
      </w:r>
      <w:r w:rsidRPr="00D32ACB">
        <w:rPr>
          <w:rFonts w:ascii="Consolas" w:hAnsi="Consolas" w:cs="Consolas"/>
          <w:noProof/>
          <w:color w:val="2B91AF"/>
          <w:lang w:val="en-GB"/>
        </w:rPr>
        <w:t>Form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{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</w:t>
      </w:r>
      <w:r w:rsidRPr="00D32ACB">
        <w:rPr>
          <w:rFonts w:ascii="Consolas" w:hAnsi="Consolas" w:cs="Consolas"/>
          <w:noProof/>
          <w:color w:val="0000FF"/>
          <w:lang w:val="en-GB"/>
        </w:rPr>
        <w:t>public</w:t>
      </w:r>
      <w:r w:rsidRPr="00D32ACB">
        <w:rPr>
          <w:rFonts w:ascii="Consolas" w:hAnsi="Consolas" w:cs="Consolas"/>
          <w:noProof/>
          <w:lang w:val="en-GB"/>
        </w:rPr>
        <w:t xml:space="preserve"> Form1()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{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}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</w:t>
      </w:r>
      <w:r w:rsidRPr="00D32ACB">
        <w:rPr>
          <w:rFonts w:ascii="Consolas" w:hAnsi="Consolas" w:cs="Consolas"/>
          <w:noProof/>
          <w:color w:val="0000FF"/>
          <w:lang w:val="en-GB"/>
        </w:rPr>
        <w:t>private</w:t>
      </w:r>
      <w:r w:rsidRPr="00D32ACB">
        <w:rPr>
          <w:rFonts w:ascii="Consolas" w:hAnsi="Consolas" w:cs="Consolas"/>
          <w:noProof/>
          <w:lang w:val="en-GB"/>
        </w:rPr>
        <w:t xml:space="preserve"> </w:t>
      </w:r>
      <w:r w:rsidRPr="00D32ACB">
        <w:rPr>
          <w:rFonts w:ascii="Consolas" w:hAnsi="Consolas" w:cs="Consolas"/>
          <w:noProof/>
          <w:color w:val="0000FF"/>
          <w:lang w:val="en-GB"/>
        </w:rPr>
        <w:t>void</w:t>
      </w:r>
      <w:r w:rsidRPr="00D32ACB">
        <w:rPr>
          <w:rFonts w:ascii="Consolas" w:hAnsi="Consolas" w:cs="Consolas"/>
          <w:noProof/>
          <w:lang w:val="en-GB"/>
        </w:rPr>
        <w:t xml:space="preserve"> BToperaceplus_Click(</w:t>
      </w:r>
      <w:r w:rsidRPr="00D32ACB">
        <w:rPr>
          <w:rFonts w:ascii="Consolas" w:hAnsi="Consolas" w:cs="Consolas"/>
          <w:noProof/>
          <w:color w:val="0000FF"/>
          <w:lang w:val="en-GB"/>
        </w:rPr>
        <w:t>object</w:t>
      </w:r>
      <w:r w:rsidRPr="00D32ACB">
        <w:rPr>
          <w:rFonts w:ascii="Consolas" w:hAnsi="Consolas" w:cs="Consolas"/>
          <w:noProof/>
          <w:lang w:val="en-GB"/>
        </w:rPr>
        <w:t xml:space="preserve"> sender, </w:t>
      </w:r>
      <w:r w:rsidRPr="00D32ACB">
        <w:rPr>
          <w:rFonts w:ascii="Consolas" w:hAnsi="Consolas" w:cs="Consolas"/>
          <w:noProof/>
          <w:color w:val="2B91AF"/>
          <w:lang w:val="en-GB"/>
        </w:rPr>
        <w:t>EventArgs</w:t>
      </w:r>
      <w:r w:rsidRPr="00D32ACB">
        <w:rPr>
          <w:rFonts w:ascii="Consolas" w:hAnsi="Consolas" w:cs="Consolas"/>
          <w:noProof/>
          <w:lang w:val="en-GB"/>
        </w:rPr>
        <w:t xml:space="preserve"> e)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{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</w:t>
      </w:r>
      <w:r w:rsidRPr="00D32ACB">
        <w:rPr>
          <w:rFonts w:ascii="Consolas" w:hAnsi="Consolas" w:cs="Consolas"/>
          <w:noProof/>
          <w:color w:val="0000FF"/>
          <w:lang w:val="en-GB"/>
        </w:rPr>
        <w:t>float</w:t>
      </w:r>
      <w:r w:rsidRPr="00D32ACB">
        <w:rPr>
          <w:rFonts w:ascii="Consolas" w:hAnsi="Consolas" w:cs="Consolas"/>
          <w:noProof/>
          <w:lang w:val="en-GB"/>
        </w:rPr>
        <w:t xml:space="preserve"> c1, c2, v;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c1 = </w:t>
      </w:r>
      <w:r w:rsidRPr="00D32ACB">
        <w:rPr>
          <w:rFonts w:ascii="Consolas" w:hAnsi="Consolas" w:cs="Consolas"/>
          <w:noProof/>
          <w:color w:val="2B91AF"/>
          <w:lang w:val="en-GB"/>
        </w:rPr>
        <w:t>Convert</w:t>
      </w:r>
      <w:r w:rsidRPr="00D32ACB">
        <w:rPr>
          <w:rFonts w:ascii="Consolas" w:hAnsi="Consolas" w:cs="Consolas"/>
          <w:noProof/>
          <w:lang w:val="en-GB"/>
        </w:rPr>
        <w:t>.ToSingle(TBcislo1.Text);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c2 = </w:t>
      </w:r>
      <w:r w:rsidRPr="00D32ACB">
        <w:rPr>
          <w:rFonts w:ascii="Consolas" w:hAnsi="Consolas" w:cs="Consolas"/>
          <w:noProof/>
          <w:color w:val="2B91AF"/>
          <w:lang w:val="en-GB"/>
        </w:rPr>
        <w:t>Convert</w:t>
      </w:r>
      <w:r w:rsidRPr="00D32ACB">
        <w:rPr>
          <w:rFonts w:ascii="Consolas" w:hAnsi="Consolas" w:cs="Consolas"/>
          <w:noProof/>
          <w:lang w:val="en-GB"/>
        </w:rPr>
        <w:t>.ToSingle(TBcislo2.Text);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v = c1 + c2;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TBvysledek.Text = v.ToString();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LBoperace.Text = </w:t>
      </w:r>
      <w:r w:rsidRPr="00D32ACB">
        <w:rPr>
          <w:rFonts w:ascii="Consolas" w:hAnsi="Consolas" w:cs="Consolas"/>
          <w:noProof/>
          <w:color w:val="A31515"/>
          <w:lang w:val="en-GB"/>
        </w:rPr>
        <w:t>"+"</w:t>
      </w:r>
      <w:r w:rsidRPr="00D32ACB">
        <w:rPr>
          <w:rFonts w:ascii="Consolas" w:hAnsi="Consolas" w:cs="Consolas"/>
          <w:noProof/>
          <w:lang w:val="en-GB"/>
        </w:rPr>
        <w:t>;</w:t>
      </w:r>
      <w:r w:rsidR="00225B19">
        <w:rPr>
          <w:rFonts w:ascii="Consolas" w:hAnsi="Consolas" w:cs="Consolas"/>
          <w:noProof/>
          <w:lang w:val="en-GB"/>
        </w:rPr>
        <w:tab/>
      </w:r>
      <w:r w:rsidR="00225B19">
        <w:rPr>
          <w:rFonts w:ascii="Consolas" w:hAnsi="Consolas" w:cs="Consolas"/>
          <w:noProof/>
          <w:lang w:val="en-GB"/>
        </w:rPr>
        <w:tab/>
      </w:r>
      <w:r w:rsidR="00225B19">
        <w:rPr>
          <w:rFonts w:ascii="Consolas" w:hAnsi="Consolas" w:cs="Consolas"/>
          <w:noProof/>
          <w:lang w:val="en-GB"/>
        </w:rPr>
        <w:tab/>
        <w:t xml:space="preserve">      </w:t>
      </w:r>
      <w:r w:rsidR="00225B19" w:rsidRPr="00225B19">
        <w:rPr>
          <w:rFonts w:ascii="Consolas" w:hAnsi="Consolas" w:cs="Consolas"/>
          <w:noProof/>
          <w:color w:val="538135" w:themeColor="accent6" w:themeShade="BF"/>
          <w:lang w:val="en-GB"/>
        </w:rPr>
        <w:t>// oprava labelu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}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</w:t>
      </w:r>
      <w:r w:rsidRPr="00D32ACB">
        <w:rPr>
          <w:rFonts w:ascii="Consolas" w:hAnsi="Consolas" w:cs="Consolas"/>
          <w:noProof/>
          <w:color w:val="0000FF"/>
          <w:lang w:val="en-GB"/>
        </w:rPr>
        <w:t>private</w:t>
      </w:r>
      <w:r w:rsidRPr="00D32ACB">
        <w:rPr>
          <w:rFonts w:ascii="Consolas" w:hAnsi="Consolas" w:cs="Consolas"/>
          <w:noProof/>
          <w:lang w:val="en-GB"/>
        </w:rPr>
        <w:t xml:space="preserve"> </w:t>
      </w:r>
      <w:r w:rsidRPr="00D32ACB">
        <w:rPr>
          <w:rFonts w:ascii="Consolas" w:hAnsi="Consolas" w:cs="Consolas"/>
          <w:noProof/>
          <w:color w:val="0000FF"/>
          <w:lang w:val="en-GB"/>
        </w:rPr>
        <w:t>void</w:t>
      </w:r>
      <w:r w:rsidRPr="00D32ACB">
        <w:rPr>
          <w:rFonts w:ascii="Consolas" w:hAnsi="Consolas" w:cs="Consolas"/>
          <w:noProof/>
          <w:lang w:val="en-GB"/>
        </w:rPr>
        <w:t xml:space="preserve"> BToperaceminus_Click(</w:t>
      </w:r>
      <w:r w:rsidRPr="00D32ACB">
        <w:rPr>
          <w:rFonts w:ascii="Consolas" w:hAnsi="Consolas" w:cs="Consolas"/>
          <w:noProof/>
          <w:color w:val="0000FF"/>
          <w:lang w:val="en-GB"/>
        </w:rPr>
        <w:t>object</w:t>
      </w:r>
      <w:r w:rsidRPr="00D32ACB">
        <w:rPr>
          <w:rFonts w:ascii="Consolas" w:hAnsi="Consolas" w:cs="Consolas"/>
          <w:noProof/>
          <w:lang w:val="en-GB"/>
        </w:rPr>
        <w:t xml:space="preserve"> sender, </w:t>
      </w:r>
      <w:r w:rsidRPr="00D32ACB">
        <w:rPr>
          <w:rFonts w:ascii="Consolas" w:hAnsi="Consolas" w:cs="Consolas"/>
          <w:noProof/>
          <w:color w:val="2B91AF"/>
          <w:lang w:val="en-GB"/>
        </w:rPr>
        <w:t>EventArgs</w:t>
      </w:r>
      <w:r w:rsidRPr="00D32ACB">
        <w:rPr>
          <w:rFonts w:ascii="Consolas" w:hAnsi="Consolas" w:cs="Consolas"/>
          <w:noProof/>
          <w:lang w:val="en-GB"/>
        </w:rPr>
        <w:t xml:space="preserve"> e)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{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</w:t>
      </w:r>
      <w:r w:rsidRPr="00D32ACB">
        <w:rPr>
          <w:rFonts w:ascii="Consolas" w:hAnsi="Consolas" w:cs="Consolas"/>
          <w:noProof/>
          <w:color w:val="0000FF"/>
          <w:lang w:val="en-GB"/>
        </w:rPr>
        <w:t>float</w:t>
      </w:r>
      <w:r w:rsidRPr="00D32ACB">
        <w:rPr>
          <w:rFonts w:ascii="Consolas" w:hAnsi="Consolas" w:cs="Consolas"/>
          <w:noProof/>
          <w:lang w:val="en-GB"/>
        </w:rPr>
        <w:t xml:space="preserve"> c1, c2, v;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c1 = </w:t>
      </w:r>
      <w:r w:rsidRPr="00D32ACB">
        <w:rPr>
          <w:rFonts w:ascii="Consolas" w:hAnsi="Consolas" w:cs="Consolas"/>
          <w:noProof/>
          <w:color w:val="2B91AF"/>
          <w:lang w:val="en-GB"/>
        </w:rPr>
        <w:t>Convert</w:t>
      </w:r>
      <w:r w:rsidRPr="00D32ACB">
        <w:rPr>
          <w:rFonts w:ascii="Consolas" w:hAnsi="Consolas" w:cs="Consolas"/>
          <w:noProof/>
          <w:lang w:val="en-GB"/>
        </w:rPr>
        <w:t>.ToSingle(TBcislo1.Text);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c2 = </w:t>
      </w:r>
      <w:r w:rsidRPr="00D32ACB">
        <w:rPr>
          <w:rFonts w:ascii="Consolas" w:hAnsi="Consolas" w:cs="Consolas"/>
          <w:noProof/>
          <w:color w:val="2B91AF"/>
          <w:lang w:val="en-GB"/>
        </w:rPr>
        <w:t>Convert</w:t>
      </w:r>
      <w:r w:rsidRPr="00D32ACB">
        <w:rPr>
          <w:rFonts w:ascii="Consolas" w:hAnsi="Consolas" w:cs="Consolas"/>
          <w:noProof/>
          <w:lang w:val="en-GB"/>
        </w:rPr>
        <w:t>.ToSingle(TBcislo2.Text);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v = c1 - c2;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TBvysledek.Text = v.ToString();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LBoperace.Text = </w:t>
      </w:r>
      <w:r w:rsidRPr="00D32ACB">
        <w:rPr>
          <w:rFonts w:ascii="Consolas" w:hAnsi="Consolas" w:cs="Consolas"/>
          <w:noProof/>
          <w:color w:val="A31515"/>
          <w:lang w:val="en-GB"/>
        </w:rPr>
        <w:t>"-"</w:t>
      </w:r>
      <w:r w:rsidRPr="00D32ACB">
        <w:rPr>
          <w:rFonts w:ascii="Consolas" w:hAnsi="Consolas" w:cs="Consolas"/>
          <w:noProof/>
          <w:lang w:val="en-GB"/>
        </w:rPr>
        <w:t>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}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</w:t>
      </w:r>
      <w:r w:rsidRPr="00D32ACB">
        <w:rPr>
          <w:rFonts w:ascii="Consolas" w:hAnsi="Consolas" w:cs="Consolas"/>
          <w:noProof/>
          <w:color w:val="0000FF"/>
          <w:lang w:val="en-GB"/>
        </w:rPr>
        <w:t>private</w:t>
      </w:r>
      <w:r w:rsidRPr="00D32ACB">
        <w:rPr>
          <w:rFonts w:ascii="Consolas" w:hAnsi="Consolas" w:cs="Consolas"/>
          <w:noProof/>
          <w:lang w:val="en-GB"/>
        </w:rPr>
        <w:t xml:space="preserve"> </w:t>
      </w:r>
      <w:r w:rsidRPr="00D32ACB">
        <w:rPr>
          <w:rFonts w:ascii="Consolas" w:hAnsi="Consolas" w:cs="Consolas"/>
          <w:noProof/>
          <w:color w:val="0000FF"/>
          <w:lang w:val="en-GB"/>
        </w:rPr>
        <w:t>void</w:t>
      </w:r>
      <w:r w:rsidRPr="00D32ACB">
        <w:rPr>
          <w:rFonts w:ascii="Consolas" w:hAnsi="Consolas" w:cs="Consolas"/>
          <w:noProof/>
          <w:lang w:val="en-GB"/>
        </w:rPr>
        <w:t xml:space="preserve"> BToperacekrat_Click(</w:t>
      </w:r>
      <w:r w:rsidRPr="00D32ACB">
        <w:rPr>
          <w:rFonts w:ascii="Consolas" w:hAnsi="Consolas" w:cs="Consolas"/>
          <w:noProof/>
          <w:color w:val="0000FF"/>
          <w:lang w:val="en-GB"/>
        </w:rPr>
        <w:t>object</w:t>
      </w:r>
      <w:r w:rsidRPr="00D32ACB">
        <w:rPr>
          <w:rFonts w:ascii="Consolas" w:hAnsi="Consolas" w:cs="Consolas"/>
          <w:noProof/>
          <w:lang w:val="en-GB"/>
        </w:rPr>
        <w:t xml:space="preserve"> sender, </w:t>
      </w:r>
      <w:r w:rsidRPr="00D32ACB">
        <w:rPr>
          <w:rFonts w:ascii="Consolas" w:hAnsi="Consolas" w:cs="Consolas"/>
          <w:noProof/>
          <w:color w:val="2B91AF"/>
          <w:lang w:val="en-GB"/>
        </w:rPr>
        <w:t>EventArgs</w:t>
      </w:r>
      <w:r w:rsidRPr="00D32ACB">
        <w:rPr>
          <w:rFonts w:ascii="Consolas" w:hAnsi="Consolas" w:cs="Consolas"/>
          <w:noProof/>
          <w:lang w:val="en-GB"/>
        </w:rPr>
        <w:t xml:space="preserve"> e)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{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</w:t>
      </w:r>
      <w:r w:rsidRPr="00D32ACB">
        <w:rPr>
          <w:rFonts w:ascii="Consolas" w:hAnsi="Consolas" w:cs="Consolas"/>
          <w:noProof/>
          <w:color w:val="0000FF"/>
          <w:lang w:val="en-GB"/>
        </w:rPr>
        <w:t>float</w:t>
      </w:r>
      <w:r w:rsidRPr="00D32ACB">
        <w:rPr>
          <w:rFonts w:ascii="Consolas" w:hAnsi="Consolas" w:cs="Consolas"/>
          <w:noProof/>
          <w:lang w:val="en-GB"/>
        </w:rPr>
        <w:t xml:space="preserve"> c1, c2, v;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c1 = </w:t>
      </w:r>
      <w:r w:rsidRPr="00D32ACB">
        <w:rPr>
          <w:rFonts w:ascii="Consolas" w:hAnsi="Consolas" w:cs="Consolas"/>
          <w:noProof/>
          <w:color w:val="2B91AF"/>
          <w:lang w:val="en-GB"/>
        </w:rPr>
        <w:t>Convert</w:t>
      </w:r>
      <w:r w:rsidRPr="00D32ACB">
        <w:rPr>
          <w:rFonts w:ascii="Consolas" w:hAnsi="Consolas" w:cs="Consolas"/>
          <w:noProof/>
          <w:lang w:val="en-GB"/>
        </w:rPr>
        <w:t>.ToSingle(TBcislo1.Text);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c2 = </w:t>
      </w:r>
      <w:r w:rsidRPr="00D32ACB">
        <w:rPr>
          <w:rFonts w:ascii="Consolas" w:hAnsi="Consolas" w:cs="Consolas"/>
          <w:noProof/>
          <w:color w:val="2B91AF"/>
          <w:lang w:val="en-GB"/>
        </w:rPr>
        <w:t>Convert</w:t>
      </w:r>
      <w:r w:rsidRPr="00D32ACB">
        <w:rPr>
          <w:rFonts w:ascii="Consolas" w:hAnsi="Consolas" w:cs="Consolas"/>
          <w:noProof/>
          <w:lang w:val="en-GB"/>
        </w:rPr>
        <w:t>.ToSingle(TBcislo2.Text);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v = c1 * c2;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TBvysledek.Text = v.ToString();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LBoperace.Text = </w:t>
      </w:r>
      <w:r w:rsidRPr="00D32ACB">
        <w:rPr>
          <w:rFonts w:ascii="Consolas" w:hAnsi="Consolas" w:cs="Consolas"/>
          <w:noProof/>
          <w:color w:val="A31515"/>
          <w:lang w:val="en-GB"/>
        </w:rPr>
        <w:t>"x"</w:t>
      </w:r>
      <w:r w:rsidRPr="00D32ACB">
        <w:rPr>
          <w:rFonts w:ascii="Consolas" w:hAnsi="Consolas" w:cs="Consolas"/>
          <w:noProof/>
          <w:lang w:val="en-GB"/>
        </w:rPr>
        <w:t>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}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</w:t>
      </w:r>
      <w:r w:rsidRPr="00D32ACB">
        <w:rPr>
          <w:rFonts w:ascii="Consolas" w:hAnsi="Consolas" w:cs="Consolas"/>
          <w:noProof/>
          <w:color w:val="0000FF"/>
          <w:lang w:val="en-GB"/>
        </w:rPr>
        <w:t>private</w:t>
      </w:r>
      <w:r w:rsidRPr="00D32ACB">
        <w:rPr>
          <w:rFonts w:ascii="Consolas" w:hAnsi="Consolas" w:cs="Consolas"/>
          <w:noProof/>
          <w:lang w:val="en-GB"/>
        </w:rPr>
        <w:t xml:space="preserve"> </w:t>
      </w:r>
      <w:r w:rsidRPr="00D32ACB">
        <w:rPr>
          <w:rFonts w:ascii="Consolas" w:hAnsi="Consolas" w:cs="Consolas"/>
          <w:noProof/>
          <w:color w:val="0000FF"/>
          <w:lang w:val="en-GB"/>
        </w:rPr>
        <w:t>void</w:t>
      </w:r>
      <w:r w:rsidRPr="00D32ACB">
        <w:rPr>
          <w:rFonts w:ascii="Consolas" w:hAnsi="Consolas" w:cs="Consolas"/>
          <w:noProof/>
          <w:lang w:val="en-GB"/>
        </w:rPr>
        <w:t xml:space="preserve"> BToperacedeleno_Click(</w:t>
      </w:r>
      <w:r w:rsidRPr="00D32ACB">
        <w:rPr>
          <w:rFonts w:ascii="Consolas" w:hAnsi="Consolas" w:cs="Consolas"/>
          <w:noProof/>
          <w:color w:val="0000FF"/>
          <w:lang w:val="en-GB"/>
        </w:rPr>
        <w:t>object</w:t>
      </w:r>
      <w:r w:rsidRPr="00D32ACB">
        <w:rPr>
          <w:rFonts w:ascii="Consolas" w:hAnsi="Consolas" w:cs="Consolas"/>
          <w:noProof/>
          <w:lang w:val="en-GB"/>
        </w:rPr>
        <w:t xml:space="preserve"> sender, </w:t>
      </w:r>
      <w:r w:rsidRPr="00D32ACB">
        <w:rPr>
          <w:rFonts w:ascii="Consolas" w:hAnsi="Consolas" w:cs="Consolas"/>
          <w:noProof/>
          <w:color w:val="2B91AF"/>
          <w:lang w:val="en-GB"/>
        </w:rPr>
        <w:t>EventArgs</w:t>
      </w:r>
      <w:r w:rsidRPr="00D32ACB">
        <w:rPr>
          <w:rFonts w:ascii="Consolas" w:hAnsi="Consolas" w:cs="Consolas"/>
          <w:noProof/>
          <w:lang w:val="en-GB"/>
        </w:rPr>
        <w:t xml:space="preserve"> e)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{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</w:t>
      </w:r>
      <w:r w:rsidRPr="00D32ACB">
        <w:rPr>
          <w:rFonts w:ascii="Consolas" w:hAnsi="Consolas" w:cs="Consolas"/>
          <w:noProof/>
          <w:color w:val="0000FF"/>
          <w:lang w:val="en-GB"/>
        </w:rPr>
        <w:t>float</w:t>
      </w:r>
      <w:r w:rsidRPr="00D32ACB">
        <w:rPr>
          <w:rFonts w:ascii="Consolas" w:hAnsi="Consolas" w:cs="Consolas"/>
          <w:noProof/>
          <w:lang w:val="en-GB"/>
        </w:rPr>
        <w:t xml:space="preserve"> c1, c2, v;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c1 = </w:t>
      </w:r>
      <w:r w:rsidRPr="00D32ACB">
        <w:rPr>
          <w:rFonts w:ascii="Consolas" w:hAnsi="Consolas" w:cs="Consolas"/>
          <w:noProof/>
          <w:color w:val="2B91AF"/>
          <w:lang w:val="en-GB"/>
        </w:rPr>
        <w:t>Convert</w:t>
      </w:r>
      <w:r w:rsidRPr="00D32ACB">
        <w:rPr>
          <w:rFonts w:ascii="Consolas" w:hAnsi="Consolas" w:cs="Consolas"/>
          <w:noProof/>
          <w:lang w:val="en-GB"/>
        </w:rPr>
        <w:t>.ToSingle(TBcislo1.Text);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c2 = </w:t>
      </w:r>
      <w:r w:rsidRPr="00D32ACB">
        <w:rPr>
          <w:rFonts w:ascii="Consolas" w:hAnsi="Consolas" w:cs="Consolas"/>
          <w:noProof/>
          <w:color w:val="2B91AF"/>
          <w:lang w:val="en-GB"/>
        </w:rPr>
        <w:t>Convert</w:t>
      </w:r>
      <w:r w:rsidRPr="00D32ACB">
        <w:rPr>
          <w:rFonts w:ascii="Consolas" w:hAnsi="Consolas" w:cs="Consolas"/>
          <w:noProof/>
          <w:lang w:val="en-GB"/>
        </w:rPr>
        <w:t>.ToSingle(TBcislo2.Text);</w:t>
      </w:r>
    </w:p>
    <w:p w:rsidR="00225B19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</w:t>
      </w:r>
      <w:r w:rsidR="00225B19">
        <w:rPr>
          <w:rFonts w:ascii="Consolas" w:hAnsi="Consolas" w:cs="Consolas"/>
          <w:noProof/>
          <w:lang w:val="en-GB"/>
        </w:rPr>
        <w:t>if (c2 != 0)</w:t>
      </w:r>
      <w:r w:rsidR="00225B19">
        <w:rPr>
          <w:rFonts w:ascii="Consolas" w:hAnsi="Consolas" w:cs="Consolas"/>
          <w:noProof/>
          <w:lang w:val="en-GB"/>
        </w:rPr>
        <w:tab/>
      </w:r>
      <w:r w:rsidR="00225B19">
        <w:rPr>
          <w:rFonts w:ascii="Consolas" w:hAnsi="Consolas" w:cs="Consolas"/>
          <w:noProof/>
          <w:lang w:val="en-GB"/>
        </w:rPr>
        <w:tab/>
      </w:r>
      <w:r w:rsidR="00225B19">
        <w:rPr>
          <w:rFonts w:ascii="Consolas" w:hAnsi="Consolas" w:cs="Consolas"/>
          <w:noProof/>
          <w:lang w:val="en-GB"/>
        </w:rPr>
        <w:tab/>
      </w:r>
      <w:r w:rsidR="00225B19">
        <w:rPr>
          <w:rFonts w:ascii="Consolas" w:hAnsi="Consolas" w:cs="Consolas"/>
          <w:noProof/>
          <w:lang w:val="en-GB"/>
        </w:rPr>
        <w:tab/>
      </w:r>
      <w:r w:rsidR="00225B19" w:rsidRPr="00225B19">
        <w:rPr>
          <w:rFonts w:ascii="Consolas" w:hAnsi="Consolas" w:cs="Consolas"/>
          <w:noProof/>
          <w:color w:val="538135" w:themeColor="accent6" w:themeShade="BF"/>
          <w:lang w:val="en-GB"/>
        </w:rPr>
        <w:t>// musíme zabránit dělení 0</w:t>
      </w:r>
    </w:p>
    <w:p w:rsidR="005F101C" w:rsidRDefault="005F101C" w:rsidP="00225B19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>v = c1 / c2;</w:t>
      </w:r>
    </w:p>
    <w:p w:rsidR="00225B19" w:rsidRDefault="00225B19" w:rsidP="00225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else </w:t>
      </w:r>
    </w:p>
    <w:p w:rsidR="00225B19" w:rsidRPr="00D32ACB" w:rsidRDefault="00225B19" w:rsidP="00225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>v=999.999;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</w:t>
      </w:r>
      <w:r w:rsidRPr="00225B19">
        <w:rPr>
          <w:rFonts w:ascii="Consolas" w:hAnsi="Consolas" w:cs="Consolas"/>
          <w:noProof/>
          <w:color w:val="538135" w:themeColor="accent6" w:themeShade="BF"/>
          <w:lang w:val="en-GB"/>
        </w:rPr>
        <w:t>// indikace chyby</w:t>
      </w:r>
      <w:r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nějaká</w:t>
      </w:r>
      <w:r w:rsidRPr="00225B19">
        <w:rPr>
          <w:rFonts w:ascii="Consolas" w:hAnsi="Consolas" w:cs="Consolas"/>
          <w:noProof/>
          <w:color w:val="538135" w:themeColor="accent6" w:themeShade="BF"/>
          <w:lang w:val="en-GB"/>
        </w:rPr>
        <w:t xml:space="preserve"> velká hodnota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TBvysledek.Text = v.ToString(</w:t>
      </w:r>
      <w:r w:rsidRPr="00D32ACB">
        <w:rPr>
          <w:rFonts w:ascii="Consolas" w:hAnsi="Consolas" w:cs="Consolas"/>
          <w:noProof/>
          <w:color w:val="A31515"/>
          <w:lang w:val="en-GB"/>
        </w:rPr>
        <w:t>"0.000"</w:t>
      </w:r>
      <w:r w:rsidRPr="00D32ACB">
        <w:rPr>
          <w:rFonts w:ascii="Consolas" w:hAnsi="Consolas" w:cs="Consolas"/>
          <w:noProof/>
          <w:lang w:val="en-GB"/>
        </w:rPr>
        <w:t>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LBoperace.Text = </w:t>
      </w:r>
      <w:r w:rsidRPr="00D32ACB">
        <w:rPr>
          <w:rFonts w:ascii="Consolas" w:hAnsi="Consolas" w:cs="Consolas"/>
          <w:noProof/>
          <w:color w:val="A31515"/>
          <w:lang w:val="en-GB"/>
        </w:rPr>
        <w:t>":"</w:t>
      </w:r>
      <w:r w:rsidRPr="00D32ACB">
        <w:rPr>
          <w:rFonts w:ascii="Consolas" w:hAnsi="Consolas" w:cs="Consolas"/>
          <w:noProof/>
          <w:lang w:val="en-GB"/>
        </w:rPr>
        <w:t>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}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bookmarkStart w:id="0" w:name="_GoBack"/>
      <w:bookmarkEnd w:id="0"/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</w:t>
      </w:r>
      <w:r w:rsidRPr="00D32ACB">
        <w:rPr>
          <w:rFonts w:ascii="Consolas" w:hAnsi="Consolas" w:cs="Consolas"/>
          <w:noProof/>
          <w:color w:val="0000FF"/>
          <w:lang w:val="en-GB"/>
        </w:rPr>
        <w:t>private</w:t>
      </w:r>
      <w:r w:rsidRPr="00D32ACB">
        <w:rPr>
          <w:rFonts w:ascii="Consolas" w:hAnsi="Consolas" w:cs="Consolas"/>
          <w:noProof/>
          <w:lang w:val="en-GB"/>
        </w:rPr>
        <w:t xml:space="preserve"> </w:t>
      </w:r>
      <w:r w:rsidRPr="00D32ACB">
        <w:rPr>
          <w:rFonts w:ascii="Consolas" w:hAnsi="Consolas" w:cs="Consolas"/>
          <w:noProof/>
          <w:color w:val="0000FF"/>
          <w:lang w:val="en-GB"/>
        </w:rPr>
        <w:t>void</w:t>
      </w:r>
      <w:r w:rsidRPr="00D32ACB">
        <w:rPr>
          <w:rFonts w:ascii="Consolas" w:hAnsi="Consolas" w:cs="Consolas"/>
          <w:noProof/>
          <w:lang w:val="en-GB"/>
        </w:rPr>
        <w:t xml:space="preserve"> BTSinus_Click(</w:t>
      </w:r>
      <w:r w:rsidRPr="00D32ACB">
        <w:rPr>
          <w:rFonts w:ascii="Consolas" w:hAnsi="Consolas" w:cs="Consolas"/>
          <w:noProof/>
          <w:color w:val="0000FF"/>
          <w:lang w:val="en-GB"/>
        </w:rPr>
        <w:t>object</w:t>
      </w:r>
      <w:r w:rsidRPr="00D32ACB">
        <w:rPr>
          <w:rFonts w:ascii="Consolas" w:hAnsi="Consolas" w:cs="Consolas"/>
          <w:noProof/>
          <w:lang w:val="en-GB"/>
        </w:rPr>
        <w:t xml:space="preserve"> sender, </w:t>
      </w:r>
      <w:r w:rsidRPr="00D32ACB">
        <w:rPr>
          <w:rFonts w:ascii="Consolas" w:hAnsi="Consolas" w:cs="Consolas"/>
          <w:noProof/>
          <w:color w:val="2B91AF"/>
          <w:lang w:val="en-GB"/>
        </w:rPr>
        <w:t>EventArgs</w:t>
      </w:r>
      <w:r w:rsidRPr="00D32ACB">
        <w:rPr>
          <w:rFonts w:ascii="Consolas" w:hAnsi="Consolas" w:cs="Consolas"/>
          <w:noProof/>
          <w:lang w:val="en-GB"/>
        </w:rPr>
        <w:t xml:space="preserve"> e)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{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</w:t>
      </w:r>
      <w:r w:rsidRPr="00D32ACB">
        <w:rPr>
          <w:rFonts w:ascii="Consolas" w:hAnsi="Consolas" w:cs="Consolas"/>
          <w:noProof/>
          <w:color w:val="0000FF"/>
          <w:lang w:val="en-GB"/>
        </w:rPr>
        <w:t>double</w:t>
      </w:r>
      <w:r w:rsidRPr="00D32ACB">
        <w:rPr>
          <w:rFonts w:ascii="Consolas" w:hAnsi="Consolas" w:cs="Consolas"/>
          <w:noProof/>
          <w:lang w:val="en-GB"/>
        </w:rPr>
        <w:t xml:space="preserve"> a, v;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a = </w:t>
      </w:r>
      <w:r w:rsidRPr="00D32ACB">
        <w:rPr>
          <w:rFonts w:ascii="Consolas" w:hAnsi="Consolas" w:cs="Consolas"/>
          <w:noProof/>
          <w:color w:val="2B91AF"/>
          <w:lang w:val="en-GB"/>
        </w:rPr>
        <w:t>Convert</w:t>
      </w:r>
      <w:r w:rsidRPr="00D32ACB">
        <w:rPr>
          <w:rFonts w:ascii="Consolas" w:hAnsi="Consolas" w:cs="Consolas"/>
          <w:noProof/>
          <w:lang w:val="en-GB"/>
        </w:rPr>
        <w:t>.ToDouble(TBcislo1.Text);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v = </w:t>
      </w:r>
      <w:r w:rsidRPr="00D32ACB">
        <w:rPr>
          <w:rFonts w:ascii="Consolas" w:hAnsi="Consolas" w:cs="Consolas"/>
          <w:noProof/>
          <w:color w:val="2B91AF"/>
          <w:lang w:val="en-GB"/>
        </w:rPr>
        <w:t>Math</w:t>
      </w:r>
      <w:r w:rsidRPr="00D32ACB">
        <w:rPr>
          <w:rFonts w:ascii="Consolas" w:hAnsi="Consolas" w:cs="Consolas"/>
          <w:noProof/>
          <w:lang w:val="en-GB"/>
        </w:rPr>
        <w:t>.Sin(a*</w:t>
      </w:r>
      <w:r w:rsidRPr="00D32ACB">
        <w:rPr>
          <w:rFonts w:ascii="Consolas" w:hAnsi="Consolas" w:cs="Consolas"/>
          <w:noProof/>
          <w:color w:val="2B91AF"/>
          <w:lang w:val="en-GB"/>
        </w:rPr>
        <w:t>Math</w:t>
      </w:r>
      <w:r w:rsidRPr="00D32ACB">
        <w:rPr>
          <w:rFonts w:ascii="Consolas" w:hAnsi="Consolas" w:cs="Consolas"/>
          <w:noProof/>
          <w:lang w:val="en-GB"/>
        </w:rPr>
        <w:t>.PI/180);</w:t>
      </w:r>
      <w:r w:rsidR="00680E03">
        <w:rPr>
          <w:rFonts w:ascii="Consolas" w:hAnsi="Consolas" w:cs="Consolas"/>
          <w:noProof/>
          <w:lang w:val="en-GB"/>
        </w:rPr>
        <w:tab/>
      </w:r>
      <w:r w:rsidR="00680E03">
        <w:rPr>
          <w:rFonts w:ascii="Consolas" w:hAnsi="Consolas" w:cs="Consolas"/>
          <w:noProof/>
          <w:lang w:val="en-GB"/>
        </w:rPr>
        <w:tab/>
      </w:r>
      <w:r w:rsidR="00680E03" w:rsidRPr="00680E03">
        <w:rPr>
          <w:rFonts w:ascii="Consolas" w:hAnsi="Consolas" w:cs="Consolas"/>
          <w:noProof/>
          <w:color w:val="538135" w:themeColor="accent6" w:themeShade="BF"/>
          <w:lang w:val="en-GB"/>
        </w:rPr>
        <w:t>// převod na radiány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    TBvysledek.Text = v.ToString(</w:t>
      </w:r>
      <w:r w:rsidRPr="00D32ACB">
        <w:rPr>
          <w:rFonts w:ascii="Consolas" w:hAnsi="Consolas" w:cs="Consolas"/>
          <w:noProof/>
          <w:color w:val="A31515"/>
          <w:lang w:val="en-GB"/>
        </w:rPr>
        <w:t>"0.000"</w:t>
      </w:r>
      <w:r w:rsidRPr="00D32ACB">
        <w:rPr>
          <w:rFonts w:ascii="Consolas" w:hAnsi="Consolas" w:cs="Consolas"/>
          <w:noProof/>
          <w:lang w:val="en-GB"/>
        </w:rPr>
        <w:t>);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    }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 xml:space="preserve">    }</w:t>
      </w:r>
    </w:p>
    <w:p w:rsidR="005F101C" w:rsidRPr="00D32ACB" w:rsidRDefault="005F101C" w:rsidP="005F10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D32ACB">
        <w:rPr>
          <w:rFonts w:ascii="Consolas" w:hAnsi="Consolas" w:cs="Consolas"/>
          <w:noProof/>
          <w:lang w:val="en-GB"/>
        </w:rPr>
        <w:t>}</w:t>
      </w:r>
    </w:p>
    <w:p w:rsidR="00797FEF" w:rsidRPr="00D32ACB" w:rsidRDefault="00797FEF">
      <w:pPr>
        <w:rPr>
          <w:noProof/>
          <w:lang w:val="en-GB"/>
        </w:rPr>
      </w:pPr>
    </w:p>
    <w:sectPr w:rsidR="00797FEF" w:rsidRPr="00D32A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07B"/>
    <w:rsid w:val="00225B19"/>
    <w:rsid w:val="005F101C"/>
    <w:rsid w:val="00680E03"/>
    <w:rsid w:val="00797FEF"/>
    <w:rsid w:val="009F207B"/>
    <w:rsid w:val="00D3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F060E"/>
  <w15:chartTrackingRefBased/>
  <w15:docId w15:val="{283C056B-BA65-43C0-B44F-2CDE0316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F101C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4</cp:revision>
  <dcterms:created xsi:type="dcterms:W3CDTF">2025-09-09T15:09:00Z</dcterms:created>
  <dcterms:modified xsi:type="dcterms:W3CDTF">2025-09-09T15:33:00Z</dcterms:modified>
</cp:coreProperties>
</file>