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widowControl w:val="0"/>
        <w:spacing w:after="200" w:lineRule="auto"/>
        <w:contextualSpacing w:val="0"/>
      </w:pPr>
      <w:bookmarkStart w:colFirst="0" w:colLast="0" w:name="h.ed3nysp294vc" w:id="0"/>
      <w:bookmarkEnd w:id="0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Материалы находятся в папке с этим файлом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h.hmsycql6ziwb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Тестовое задание содержит: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PSD файл с макетом. Макет разбит по слоям и сгруппирован по папкам: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header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ab/>
        <w:t xml:space="preserve">slider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ab/>
        <w:t xml:space="preserve">content(spelling games,new games, write to us)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ab/>
        <w:t xml:space="preserve">footer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ab/>
        <w:t xml:space="preserve">BG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JPG файл с макетом.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Текстовое описание задания и требования.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h.4vty0vtcs4ik" w:id="2"/>
      <w:bookmarkEnd w:id="2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 Описание задания и требования: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Шапка, подвал сайта должны тянуться на всю ширину сайта. При этом содержимое шапки,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Слайдер должен тянуться на всю ширину экрана. Пример: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http://www.jssor.com/demos/full-width-slider.slider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Основные блоки сайта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Изменение размеров и/или удаление одного из блоков области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не должно влиять на другой блок.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Основное навигационное меню (область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и меню в области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должны быть сверстаны в виде стилизованных списков. При этом меню в области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должно быть выравнено по центру, редактирование\удаление\добавление пунктов не должно влиять на выравнивание.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Логотип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Вся тема должна быть оформлена через bootstrap themes(input,button)  http://bootstrap-live-customizer.com/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jssor.com/demos/full-width-slider.slider" TargetMode="External"/></Relationships>
</file>