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8CB7" w14:textId="77777777" w:rsidR="00EB2DC2" w:rsidRPr="00EB2DC2" w:rsidRDefault="00EB2DC2" w:rsidP="009E5DDE">
      <w:pPr>
        <w:spacing w:line="256" w:lineRule="auto"/>
        <w:ind w:firstLine="720"/>
        <w:jc w:val="both"/>
        <w:outlineLvl w:val="0"/>
        <w:rPr>
          <w:sz w:val="28"/>
          <w:szCs w:val="28"/>
        </w:rPr>
      </w:pPr>
      <w:bookmarkStart w:id="0" w:name="_Toc10136583"/>
      <w:bookmarkStart w:id="1" w:name="_Toc5106657"/>
      <w:r w:rsidRPr="00EB2DC2">
        <w:rPr>
          <w:sz w:val="28"/>
          <w:szCs w:val="28"/>
        </w:rPr>
        <w:t>7 Охрана труда и охрана окружающей среды</w:t>
      </w:r>
      <w:bookmarkEnd w:id="0"/>
    </w:p>
    <w:p w14:paraId="04982D0A" w14:textId="77777777" w:rsidR="00EB2DC2" w:rsidRPr="00EB2DC2" w:rsidRDefault="00EB2DC2" w:rsidP="009E5DDE">
      <w:pPr>
        <w:spacing w:line="256" w:lineRule="auto"/>
        <w:ind w:firstLine="720"/>
        <w:jc w:val="both"/>
        <w:rPr>
          <w:sz w:val="28"/>
          <w:szCs w:val="28"/>
        </w:rPr>
      </w:pPr>
    </w:p>
    <w:p w14:paraId="11212FA0" w14:textId="63653FD9" w:rsidR="00EB2DC2" w:rsidRPr="00EB2DC2" w:rsidRDefault="00EB2DC2" w:rsidP="009E5DDE">
      <w:pPr>
        <w:spacing w:line="256" w:lineRule="auto"/>
        <w:ind w:firstLine="720"/>
        <w:jc w:val="both"/>
        <w:outlineLvl w:val="1"/>
        <w:rPr>
          <w:sz w:val="28"/>
          <w:szCs w:val="28"/>
        </w:rPr>
      </w:pPr>
      <w:bookmarkStart w:id="2" w:name="_Toc10136584"/>
      <w:r w:rsidRPr="00EB2DC2">
        <w:rPr>
          <w:sz w:val="28"/>
          <w:szCs w:val="28"/>
        </w:rPr>
        <w:t>7.1 Правовые, нормативные, социально-экономические и организационные вопросы охраны труда.</w:t>
      </w:r>
      <w:bookmarkEnd w:id="1"/>
      <w:bookmarkEnd w:id="2"/>
    </w:p>
    <w:p w14:paraId="412CC433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76415230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18001-2009 «Системы управления охраной труда. Требования»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42FAF87E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311BD9C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Основными задачами службы охраны труда являются:</w:t>
      </w:r>
    </w:p>
    <w:p w14:paraId="147DB51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3599872E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совершенствование СУОТ;</w:t>
      </w:r>
    </w:p>
    <w:p w14:paraId="5DE3B64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03D5392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25FD97A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0CB0CF3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 ежемесячного контроля. О нарушениях, которые не могут быть устранены работниками структурного подразделения, сообщается генеральному директору предприятия.</w:t>
      </w:r>
    </w:p>
    <w:p w14:paraId="760B5FFA" w14:textId="4ECC3AE2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 w:val="28"/>
          <w:szCs w:val="28"/>
        </w:rPr>
        <w:t xml:space="preserve">. </w:t>
      </w:r>
      <w:r w:rsidRPr="00BA3559">
        <w:rPr>
          <w:sz w:val="28"/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2D6DED9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D405F6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Функции инженера по охране труда:</w:t>
      </w:r>
    </w:p>
    <w:p w14:paraId="59987F9B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4A6435F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lastRenderedPageBreak/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0176808D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организация обучения, повышения квалификации и проверки знаний по вопросам охраны труда руководителей и специалистов организаций, 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3A2E497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1CC4FC1A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подготовка государственной статистической отчетности по охране труда;</w:t>
      </w:r>
    </w:p>
    <w:p w14:paraId="4C083448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1CA88E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1F291C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1CE8DED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7C279DC1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16DBF219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0EE35BA9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43402D2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1011D577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1736FFF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</w:t>
      </w:r>
      <w:r w:rsidRPr="00BA3559">
        <w:rPr>
          <w:sz w:val="28"/>
          <w:szCs w:val="28"/>
        </w:rPr>
        <w:lastRenderedPageBreak/>
        <w:t xml:space="preserve">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4065004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71388683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208D405C" w14:textId="4611E131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 w:val="28"/>
          <w:szCs w:val="28"/>
        </w:rPr>
        <w:t xml:space="preserve"> </w:t>
      </w:r>
      <w:r w:rsidRPr="00BA3559">
        <w:rPr>
          <w:sz w:val="28"/>
          <w:szCs w:val="28"/>
        </w:rPr>
        <w:t>осуществляется в соответствии с «Правилами 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65EACB2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7B7FBCA7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6E7542A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238C22B2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521BC88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Основными видами контроля на предприятии являются:</w:t>
      </w:r>
    </w:p>
    <w:p w14:paraId="0EE8AFE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0FB1B226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F0C253C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7FFD48E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32E3E65F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ежедневно;</w:t>
      </w:r>
    </w:p>
    <w:p w14:paraId="6C099390" w14:textId="77777777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 xml:space="preserve">– ежемесячно; </w:t>
      </w:r>
    </w:p>
    <w:p w14:paraId="2B46622E" w14:textId="30F17E9F" w:rsidR="00BA3559" w:rsidRPr="00BA3559" w:rsidRDefault="00BA3559" w:rsidP="009E5DDE">
      <w:pPr>
        <w:widowControl w:val="0"/>
        <w:ind w:firstLine="720"/>
        <w:jc w:val="both"/>
        <w:rPr>
          <w:sz w:val="28"/>
          <w:szCs w:val="28"/>
        </w:rPr>
      </w:pPr>
      <w:r w:rsidRPr="00BA3559">
        <w:rPr>
          <w:sz w:val="28"/>
          <w:szCs w:val="28"/>
        </w:rPr>
        <w:t>– ежеквартально.</w:t>
      </w:r>
    </w:p>
    <w:p w14:paraId="3A537242" w14:textId="6D64134C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 xml:space="preserve">Главной целью Политики в области охраны труда </w:t>
      </w:r>
      <w:r>
        <w:rPr>
          <w:sz w:val="28"/>
          <w:szCs w:val="28"/>
        </w:rPr>
        <w:lastRenderedPageBreak/>
        <w:t>ООО «ВЭБ Технологии»</w:t>
      </w:r>
      <w:r w:rsidRPr="00DF5DBD">
        <w:rPr>
          <w:sz w:val="28"/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2E53154F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Основными направлениями Политики являются:</w:t>
      </w:r>
    </w:p>
    <w:p w14:paraId="44654E8B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7D82F1F9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2389E89A" w14:textId="7259E980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F5DBD">
        <w:rPr>
          <w:sz w:val="28"/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7CAD1B42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обучение, систематическое повышение квалификации работников по вопросам охраны труда, подготовка персонала к локализации и ликвидации возможных аварийных ситуаций;</w:t>
      </w:r>
    </w:p>
    <w:p w14:paraId="17FB9F7A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2B21BF66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48B868BF" w14:textId="45E9730E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6597462B" w14:textId="77777777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открытость и доступность в области охраны труда для всех заинтересованных сторон;</w:t>
      </w:r>
    </w:p>
    <w:p w14:paraId="776BD734" w14:textId="160ACB22" w:rsidR="00DF5DBD" w:rsidRPr="00DF5DBD" w:rsidRDefault="00DF5DBD" w:rsidP="009E5DDE">
      <w:pPr>
        <w:widowControl w:val="0"/>
        <w:ind w:firstLine="720"/>
        <w:jc w:val="both"/>
        <w:rPr>
          <w:sz w:val="28"/>
          <w:szCs w:val="28"/>
        </w:rPr>
      </w:pPr>
      <w:r w:rsidRPr="00DF5DBD">
        <w:rPr>
          <w:sz w:val="28"/>
          <w:szCs w:val="28"/>
        </w:rPr>
        <w:t>- реализации идеи о том, что безопасность труда</w:t>
      </w:r>
      <w:r>
        <w:rPr>
          <w:sz w:val="28"/>
          <w:szCs w:val="28"/>
        </w:rPr>
        <w:t xml:space="preserve">, </w:t>
      </w:r>
      <w:r w:rsidRPr="00DF5DBD">
        <w:rPr>
          <w:sz w:val="28"/>
          <w:szCs w:val="28"/>
        </w:rPr>
        <w:t>дело всех и каждого.</w:t>
      </w:r>
    </w:p>
    <w:p w14:paraId="35A22968" w14:textId="77777777" w:rsidR="00DF5DBD" w:rsidRPr="00EB2DC2" w:rsidRDefault="00DF5DBD" w:rsidP="009E5DDE">
      <w:pPr>
        <w:widowControl w:val="0"/>
        <w:jc w:val="both"/>
        <w:rPr>
          <w:sz w:val="28"/>
          <w:szCs w:val="28"/>
        </w:rPr>
      </w:pPr>
    </w:p>
    <w:p w14:paraId="2DDF52F2" w14:textId="6FBF6DB6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3" w:name="_Toc10136585"/>
      <w:bookmarkStart w:id="4" w:name="_Toc5106658"/>
      <w:r w:rsidRPr="00EB2DC2">
        <w:rPr>
          <w:sz w:val="28"/>
          <w:szCs w:val="28"/>
        </w:rPr>
        <w:t xml:space="preserve">7.2 </w:t>
      </w:r>
      <w:bookmarkEnd w:id="3"/>
      <w:bookmarkEnd w:id="4"/>
      <w:r w:rsidR="00562C46">
        <w:rPr>
          <w:sz w:val="28"/>
          <w:szCs w:val="28"/>
        </w:rPr>
        <w:t>Охрана творческого труда</w:t>
      </w:r>
    </w:p>
    <w:p w14:paraId="6B7DDDDC" w14:textId="58E88C89" w:rsidR="00EB2DC2" w:rsidRDefault="00EB2DC2" w:rsidP="009E5DDE">
      <w:pPr>
        <w:ind w:firstLine="720"/>
        <w:jc w:val="both"/>
        <w:rPr>
          <w:sz w:val="28"/>
          <w:szCs w:val="28"/>
        </w:rPr>
      </w:pPr>
    </w:p>
    <w:p w14:paraId="6C644998" w14:textId="7E93D7A0" w:rsidR="00562C46" w:rsidRDefault="00BA3559" w:rsidP="009E5DD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Охрана</w:t>
      </w:r>
      <w:r w:rsidR="00562C46">
        <w:rPr>
          <w:sz w:val="28"/>
          <w:szCs w:val="28"/>
        </w:rPr>
        <w:t xml:space="preserve"> творческого труда основа на определяющих законах и стандартах Республики Беларусь таких как:</w:t>
      </w:r>
    </w:p>
    <w:p w14:paraId="29809D9D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462B5724" w14:textId="0A81467F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 xml:space="preserve">- закон Республики Беларусь "О культуре". Закона </w:t>
      </w:r>
      <w:r w:rsidR="00606BB8">
        <w:rPr>
          <w:sz w:val="28"/>
          <w:szCs w:val="28"/>
        </w:rPr>
        <w:t>413</w:t>
      </w:r>
      <w:r w:rsidRPr="00562C46">
        <w:rPr>
          <w:sz w:val="28"/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7BAE862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4BCE60BD" w14:textId="2AD6FA49" w:rsid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lastRenderedPageBreak/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13945FDD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Комплекс мероприятий по охране творческого труда на предприятии ООО "ВЕЭ Технологии":</w:t>
      </w:r>
    </w:p>
    <w:p w14:paraId="3E2E5942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132306C1" w14:textId="7411D5C9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41C6E26B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05E90794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57D47109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144C8C54" w14:textId="6B4376EE" w:rsid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61FB799F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Закон Республики Беларусь "Об авторском праве и смежных правах" (262-3):</w:t>
      </w:r>
    </w:p>
    <w:p w14:paraId="0775B124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определяет правовые основы защиты авторских прав и прав, смежных с авторскими правами;</w:t>
      </w:r>
    </w:p>
    <w:p w14:paraId="4919668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6E7F2893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1F447FF2" w14:textId="6041C313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Закон Республики Беларусь "О культуре" (</w:t>
      </w:r>
      <w:r w:rsidR="00606BB8">
        <w:rPr>
          <w:sz w:val="28"/>
          <w:szCs w:val="28"/>
        </w:rPr>
        <w:t>413-3</w:t>
      </w:r>
      <w:r w:rsidRPr="00562C46">
        <w:rPr>
          <w:sz w:val="28"/>
          <w:szCs w:val="28"/>
        </w:rPr>
        <w:t>):</w:t>
      </w:r>
    </w:p>
    <w:p w14:paraId="21ED3A29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24DD092B" w14:textId="21B9B5D1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 w:rsidR="00606BB8">
        <w:rPr>
          <w:sz w:val="28"/>
          <w:szCs w:val="28"/>
        </w:rPr>
        <w:t>другое</w:t>
      </w:r>
      <w:r w:rsidRPr="00562C46">
        <w:rPr>
          <w:sz w:val="28"/>
          <w:szCs w:val="28"/>
        </w:rPr>
        <w:t>;</w:t>
      </w:r>
    </w:p>
    <w:p w14:paraId="4EB57B08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Государственный стандарт "Основные положения об охране творческого труда" (ГОСТ 2.13.001-97):</w:t>
      </w:r>
    </w:p>
    <w:p w14:paraId="233DB58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основные требования к охране творческого труда в различных сферах;</w:t>
      </w:r>
    </w:p>
    <w:p w14:paraId="1169CACC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lastRenderedPageBreak/>
        <w:t>- основные принципы организации и обеспечения безопасности творческого процесса;</w:t>
      </w:r>
    </w:p>
    <w:p w14:paraId="2295A3EA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специфика творческой деятельности и потенциальные опасности, связанные с ней;</w:t>
      </w:r>
    </w:p>
    <w:p w14:paraId="61BE1D80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57E9B01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Государственный стандарт "Система охраны труда. Охрана творческого труда" (ГОСТ 12.0.004-90):</w:t>
      </w:r>
    </w:p>
    <w:p w14:paraId="750D5797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1BE64115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6B5B749B" w14:textId="77777777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6366C7E" w14:textId="2E953E11" w:rsidR="00562C46" w:rsidRPr="00562C46" w:rsidRDefault="00562C46" w:rsidP="009E5DDE">
      <w:pPr>
        <w:ind w:firstLine="720"/>
        <w:jc w:val="both"/>
        <w:rPr>
          <w:sz w:val="28"/>
          <w:szCs w:val="28"/>
        </w:rPr>
      </w:pPr>
      <w:r w:rsidRPr="00562C46">
        <w:rPr>
          <w:sz w:val="28"/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56B539DB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2434BCAA" w14:textId="77777777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5" w:name="a52"/>
      <w:bookmarkStart w:id="6" w:name="_Toc10136586"/>
      <w:bookmarkStart w:id="7" w:name="_Toc5106659"/>
      <w:bookmarkEnd w:id="5"/>
      <w:r w:rsidRPr="00EB2DC2">
        <w:rPr>
          <w:sz w:val="28"/>
          <w:szCs w:val="28"/>
        </w:rPr>
        <w:t>7.3 Пожарная безопасность</w:t>
      </w:r>
      <w:bookmarkEnd w:id="6"/>
      <w:bookmarkEnd w:id="7"/>
    </w:p>
    <w:p w14:paraId="1636921D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46901988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21305CB0" w14:textId="0FCAE435" w:rsidR="00EB2DC2" w:rsidRPr="00EB2DC2" w:rsidRDefault="00EB2DC2" w:rsidP="009E5DDE">
      <w:pPr>
        <w:ind w:firstLine="720"/>
        <w:jc w:val="both"/>
        <w:rPr>
          <w:sz w:val="28"/>
          <w:szCs w:val="28"/>
          <w:lang w:eastAsia="ja-JP"/>
        </w:rPr>
      </w:pPr>
      <w:r w:rsidRPr="00EB2DC2">
        <w:rPr>
          <w:sz w:val="28"/>
          <w:szCs w:val="28"/>
        </w:rPr>
        <w:t xml:space="preserve">По взрывопожарной и пожарной опасности помещения и здания </w:t>
      </w:r>
      <w:r w:rsidR="00606BB8">
        <w:rPr>
          <w:sz w:val="28"/>
          <w:szCs w:val="28"/>
        </w:rPr>
        <w:t xml:space="preserve">ООО «ВЭБ Технологии» </w:t>
      </w:r>
      <w:r w:rsidRPr="00EB2DC2">
        <w:rPr>
          <w:sz w:val="28"/>
          <w:szCs w:val="28"/>
        </w:rPr>
        <w:t xml:space="preserve">относятся по ТКП 474-2013 к категории </w:t>
      </w:r>
      <w:r w:rsidRPr="00EB2DC2">
        <w:rPr>
          <w:sz w:val="28"/>
          <w:szCs w:val="28"/>
          <w:lang w:val="en-US"/>
        </w:rPr>
        <w:t>B</w:t>
      </w:r>
      <w:r w:rsidRPr="00EB2DC2">
        <w:rPr>
          <w:sz w:val="28"/>
          <w:szCs w:val="28"/>
        </w:rPr>
        <w:t>1-</w:t>
      </w:r>
      <w:r w:rsidRPr="00EB2DC2">
        <w:rPr>
          <w:sz w:val="28"/>
          <w:szCs w:val="28"/>
          <w:lang w:val="en-US"/>
        </w:rPr>
        <w:t>B</w:t>
      </w:r>
      <w:r w:rsidRPr="00EB2DC2">
        <w:rPr>
          <w:sz w:val="28"/>
          <w:szCs w:val="28"/>
        </w:rPr>
        <w:t>4</w:t>
      </w:r>
      <w:r w:rsidRPr="00EB2DC2">
        <w:rPr>
          <w:sz w:val="28"/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57607D17" w14:textId="77777777" w:rsidR="00EB2DC2" w:rsidRPr="00EB2DC2" w:rsidRDefault="00EB2DC2" w:rsidP="009E5DDE">
      <w:pPr>
        <w:ind w:firstLine="720"/>
        <w:jc w:val="both"/>
        <w:rPr>
          <w:sz w:val="28"/>
          <w:szCs w:val="28"/>
          <w:lang w:eastAsia="ja-JP"/>
        </w:rPr>
      </w:pPr>
      <w:r w:rsidRPr="00EB2DC2">
        <w:rPr>
          <w:sz w:val="28"/>
          <w:szCs w:val="28"/>
        </w:rPr>
        <w:t>По классификации пожароопасных зон ПУЭ, организация относится к зоне П-</w:t>
      </w:r>
      <w:proofErr w:type="spellStart"/>
      <w:r w:rsidRPr="00EB2DC2">
        <w:rPr>
          <w:sz w:val="28"/>
          <w:szCs w:val="28"/>
          <w:lang w:val="en-US"/>
        </w:rPr>
        <w:t>II</w:t>
      </w:r>
      <w:r w:rsidRPr="00EB2DC2">
        <w:rPr>
          <w:sz w:val="28"/>
          <w:szCs w:val="28"/>
          <w:lang w:val="en-US" w:eastAsia="ja-JP"/>
        </w:rPr>
        <w:t>a</w:t>
      </w:r>
      <w:proofErr w:type="spellEnd"/>
      <w:r w:rsidRPr="00EB2DC2">
        <w:rPr>
          <w:sz w:val="28"/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2BABBB31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7639067D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4BAD263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несущие элементы здания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>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45 минут – по потере несущей способности, мало пожароопасные;</w:t>
      </w:r>
    </w:p>
    <w:p w14:paraId="0E25E5E0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самонесущие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 xml:space="preserve"> 30-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EF087E8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наружные несущие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2) – предел огнестойкости 15 минут – по потере целостности, умеренно пожароопасные;</w:t>
      </w:r>
    </w:p>
    <w:p w14:paraId="4C9ABEB3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lastRenderedPageBreak/>
        <w:t>перекрытия междуэтажные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>1 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6792B6B0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EB2DC2">
        <w:rPr>
          <w:rFonts w:ascii="Times New Roman" w:hAnsi="Times New Roman" w:cs="Times New Roman"/>
          <w:sz w:val="28"/>
          <w:szCs w:val="28"/>
        </w:rPr>
        <w:t>бесчердачных</w:t>
      </w:r>
      <w:proofErr w:type="spellEnd"/>
      <w:r w:rsidRPr="00EB2DC2">
        <w:rPr>
          <w:rFonts w:ascii="Times New Roman" w:hAnsi="Times New Roman" w:cs="Times New Roman"/>
          <w:sz w:val="28"/>
          <w:szCs w:val="28"/>
        </w:rPr>
        <w:t xml:space="preserve"> покрытий – настилы, в том числе с утеплителем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27759BB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spellStart"/>
      <w:r w:rsidRPr="00EB2DC2">
        <w:rPr>
          <w:rFonts w:ascii="Times New Roman" w:hAnsi="Times New Roman" w:cs="Times New Roman"/>
          <w:sz w:val="28"/>
          <w:szCs w:val="28"/>
        </w:rPr>
        <w:t>бечердачных</w:t>
      </w:r>
      <w:proofErr w:type="spellEnd"/>
      <w:r w:rsidRPr="00EB2DC2">
        <w:rPr>
          <w:rFonts w:ascii="Times New Roman" w:hAnsi="Times New Roman" w:cs="Times New Roman"/>
          <w:sz w:val="28"/>
          <w:szCs w:val="28"/>
        </w:rPr>
        <w:t xml:space="preserve"> покрытий – фермы, балки, прогоны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 xml:space="preserve"> 15-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2DC2">
        <w:rPr>
          <w:rFonts w:ascii="Times New Roman" w:hAnsi="Times New Roman" w:cs="Times New Roman"/>
          <w:sz w:val="28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37B9FB9A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лестничные клетки – внутренние стены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REI</w:t>
      </w:r>
      <w:r w:rsidRPr="00EB2DC2">
        <w:rPr>
          <w:rFonts w:ascii="Times New Roman" w:hAnsi="Times New Roman" w:cs="Times New Roman"/>
          <w:sz w:val="28"/>
          <w:szCs w:val="28"/>
        </w:rPr>
        <w:t xml:space="preserve"> 60-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B2DC2">
        <w:rPr>
          <w:rFonts w:ascii="Times New Roman" w:hAnsi="Times New Roman" w:cs="Times New Roman"/>
          <w:sz w:val="28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4F62447" w14:textId="77777777" w:rsidR="00EB2DC2" w:rsidRPr="00EB2DC2" w:rsidRDefault="00EB2DC2" w:rsidP="009E5DDE">
      <w:pPr>
        <w:pStyle w:val="a4"/>
        <w:numPr>
          <w:ilvl w:val="0"/>
          <w:numId w:val="6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лестничные клетки – марши и площадки лестниц (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2DC2">
        <w:rPr>
          <w:rFonts w:ascii="Times New Roman" w:hAnsi="Times New Roman" w:cs="Times New Roman"/>
          <w:sz w:val="28"/>
          <w:szCs w:val="28"/>
        </w:rPr>
        <w:t xml:space="preserve"> 45-</w:t>
      </w:r>
      <w:r w:rsidRPr="00EB2DC2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EB2DC2">
        <w:rPr>
          <w:rFonts w:ascii="Times New Roman" w:hAnsi="Times New Roman" w:cs="Times New Roman"/>
          <w:sz w:val="28"/>
          <w:szCs w:val="28"/>
        </w:rPr>
        <w:t>) – предел огнестойкости 45 минут – по потере несущей способности, не пожароопасные.</w:t>
      </w:r>
    </w:p>
    <w:p w14:paraId="21DAA6C4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5C3C6121" w14:textId="77777777" w:rsidR="00EB2DC2" w:rsidRPr="00EB2DC2" w:rsidRDefault="00EB2DC2" w:rsidP="009E5DDE">
      <w:pPr>
        <w:pStyle w:val="a4"/>
        <w:numPr>
          <w:ilvl w:val="0"/>
          <w:numId w:val="7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огнетушители (водные (ОВ), углекислотные (ОУ-2));</w:t>
      </w:r>
    </w:p>
    <w:p w14:paraId="1367041C" w14:textId="77777777" w:rsidR="00EB2DC2" w:rsidRPr="00EB2DC2" w:rsidRDefault="00EB2DC2" w:rsidP="009E5DDE">
      <w:pPr>
        <w:pStyle w:val="a4"/>
        <w:numPr>
          <w:ilvl w:val="0"/>
          <w:numId w:val="7"/>
        </w:numPr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пожарные краны (ПК).</w:t>
      </w:r>
    </w:p>
    <w:p w14:paraId="721566D5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3A16F037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Расстояние от возможного очага возгорания до места размещения огнетушителя не должно превышать 20 метров.</w:t>
      </w:r>
    </w:p>
    <w:p w14:paraId="1D0A4B1E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2EF08F46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 w:val="28"/>
          <w:szCs w:val="28"/>
          <w:lang w:val="en-US"/>
        </w:rPr>
        <w:t>A</w:t>
      </w:r>
      <w:r w:rsidRPr="00EB2DC2">
        <w:rPr>
          <w:sz w:val="28"/>
          <w:szCs w:val="28"/>
        </w:rPr>
        <w:t>2</w:t>
      </w:r>
      <w:r w:rsidRPr="00EB2DC2">
        <w:rPr>
          <w:sz w:val="28"/>
          <w:szCs w:val="28"/>
          <w:lang w:val="en-US"/>
        </w:rPr>
        <w:t>MS</w:t>
      </w:r>
      <w:r w:rsidRPr="00EB2DC2">
        <w:rPr>
          <w:sz w:val="28"/>
          <w:szCs w:val="28"/>
        </w:rPr>
        <w:t>. Извещатель предназначен для обнаружения загораний, сопровождающихся появлением дыма в закрытых помещениях зданий и сооружений, и формирования электрического сигнала о возникшем пожаре и передачи его на приемно-контрольные приборы.</w:t>
      </w:r>
    </w:p>
    <w:p w14:paraId="5DB52DF2" w14:textId="191D6D26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 xml:space="preserve">В </w:t>
      </w:r>
      <w:r w:rsidR="000C6F07">
        <w:rPr>
          <w:sz w:val="28"/>
          <w:szCs w:val="28"/>
        </w:rPr>
        <w:t xml:space="preserve">ООО «ВЭБ Технологии» </w:t>
      </w:r>
      <w:r w:rsidRPr="00EB2DC2">
        <w:rPr>
          <w:sz w:val="28"/>
          <w:szCs w:val="28"/>
        </w:rPr>
        <w:t>для проведения профилактических мероприятий по предупреждению и тушению пожаров создана</w:t>
      </w:r>
      <w:r w:rsidR="009E5DDE">
        <w:rPr>
          <w:sz w:val="28"/>
          <w:szCs w:val="28"/>
        </w:rPr>
        <w:t xml:space="preserve"> </w:t>
      </w:r>
      <w:r w:rsidRPr="00EB2DC2">
        <w:rPr>
          <w:sz w:val="28"/>
          <w:szCs w:val="28"/>
        </w:rPr>
        <w:t>пожарная дружина в составе:</w:t>
      </w:r>
    </w:p>
    <w:p w14:paraId="0AB07BA1" w14:textId="57F9F124" w:rsidR="00EB2DC2" w:rsidRPr="00EB2DC2" w:rsidRDefault="00EB2DC2" w:rsidP="009E5DDE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командир пожарной дружины – 1чел;</w:t>
      </w:r>
    </w:p>
    <w:p w14:paraId="2F837361" w14:textId="77777777" w:rsidR="00EB2DC2" w:rsidRPr="00EB2DC2" w:rsidRDefault="00EB2DC2" w:rsidP="009E5DDE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командир расчета – 4 чел.;</w:t>
      </w:r>
    </w:p>
    <w:p w14:paraId="60EE2A4D" w14:textId="77777777" w:rsidR="00EB2DC2" w:rsidRPr="00EB2DC2" w:rsidRDefault="00EB2DC2" w:rsidP="009E5DDE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старший боевого расчета – 4 чел.;</w:t>
      </w:r>
    </w:p>
    <w:p w14:paraId="2BD9B28D" w14:textId="77777777" w:rsidR="00EB2DC2" w:rsidRPr="00EB2DC2" w:rsidRDefault="00EB2DC2" w:rsidP="009E5DDE">
      <w:pPr>
        <w:pStyle w:val="a4"/>
        <w:numPr>
          <w:ilvl w:val="0"/>
          <w:numId w:val="8"/>
        </w:num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2DC2">
        <w:rPr>
          <w:rFonts w:ascii="Times New Roman" w:hAnsi="Times New Roman" w:cs="Times New Roman"/>
          <w:sz w:val="28"/>
          <w:szCs w:val="28"/>
        </w:rPr>
        <w:t>член боевого расчета – 12 чел.</w:t>
      </w:r>
    </w:p>
    <w:p w14:paraId="7E8A19DE" w14:textId="5425076A" w:rsidR="00EB2DC2" w:rsidRPr="00EB2DC2" w:rsidRDefault="00EB2DC2" w:rsidP="009E5DDE">
      <w:pPr>
        <w:ind w:firstLine="720"/>
        <w:jc w:val="both"/>
        <w:rPr>
          <w:sz w:val="28"/>
          <w:szCs w:val="28"/>
        </w:rPr>
      </w:pPr>
      <w:r w:rsidRPr="00EB2DC2">
        <w:rPr>
          <w:sz w:val="28"/>
          <w:szCs w:val="28"/>
        </w:rPr>
        <w:t>На</w:t>
      </w:r>
      <w:r w:rsidR="009E5DDE">
        <w:rPr>
          <w:sz w:val="28"/>
          <w:szCs w:val="28"/>
        </w:rPr>
        <w:t xml:space="preserve"> </w:t>
      </w:r>
      <w:r w:rsidRPr="00EB2DC2">
        <w:rPr>
          <w:sz w:val="28"/>
          <w:szCs w:val="28"/>
        </w:rPr>
        <w:t xml:space="preserve"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</w:t>
      </w:r>
      <w:r w:rsidRPr="00EB2DC2">
        <w:rPr>
          <w:sz w:val="28"/>
          <w:szCs w:val="28"/>
        </w:rPr>
        <w:lastRenderedPageBreak/>
        <w:t>случае возникновения пожара, принятие мер по его тушению имеющимися средствами пожаротушения.</w:t>
      </w:r>
    </w:p>
    <w:p w14:paraId="130F5881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4EC31445" w14:textId="77777777" w:rsidR="00EB2DC2" w:rsidRPr="00EB2DC2" w:rsidRDefault="00EB2DC2" w:rsidP="009E5DDE">
      <w:pPr>
        <w:ind w:firstLine="720"/>
        <w:jc w:val="both"/>
        <w:outlineLvl w:val="1"/>
        <w:rPr>
          <w:sz w:val="28"/>
          <w:szCs w:val="28"/>
        </w:rPr>
      </w:pPr>
      <w:bookmarkStart w:id="8" w:name="_Toc10136587"/>
      <w:bookmarkStart w:id="9" w:name="_Toc5106660"/>
      <w:r w:rsidRPr="00EB2DC2">
        <w:rPr>
          <w:sz w:val="28"/>
          <w:szCs w:val="28"/>
        </w:rPr>
        <w:t>7.4 Охрана окружающей среды</w:t>
      </w:r>
      <w:bookmarkEnd w:id="8"/>
      <w:bookmarkEnd w:id="9"/>
    </w:p>
    <w:p w14:paraId="2CED78E1" w14:textId="77777777" w:rsidR="00EB2DC2" w:rsidRPr="00EB2DC2" w:rsidRDefault="00EB2DC2" w:rsidP="009E5DDE">
      <w:pPr>
        <w:ind w:firstLine="720"/>
        <w:jc w:val="both"/>
        <w:rPr>
          <w:sz w:val="28"/>
          <w:szCs w:val="28"/>
        </w:rPr>
      </w:pPr>
    </w:p>
    <w:p w14:paraId="6E909EFA" w14:textId="77777777" w:rsidR="00207AA9" w:rsidRDefault="009E5DDE" w:rsidP="009E5DDE">
      <w:pPr>
        <w:ind w:firstLine="720"/>
        <w:jc w:val="both"/>
        <w:rPr>
          <w:sz w:val="28"/>
          <w:szCs w:val="28"/>
        </w:rPr>
      </w:pPr>
      <w:r w:rsidRPr="009E5DDE">
        <w:rPr>
          <w:sz w:val="28"/>
          <w:szCs w:val="28"/>
        </w:rPr>
        <w:t xml:space="preserve">В организации ООО «ВЭБ Технологии» за охрану окружающей среды отвечает инженер по охране окружающей среды, который ведет постоянный контроль деятельности всех служб на соблюдение требований инструкции по охране окружающей среды. </w:t>
      </w:r>
    </w:p>
    <w:p w14:paraId="5914A57B" w14:textId="6C50B084" w:rsidR="009E5DDE" w:rsidRDefault="009E5DDE" w:rsidP="009E5DDE">
      <w:pPr>
        <w:ind w:firstLine="720"/>
        <w:jc w:val="both"/>
        <w:rPr>
          <w:sz w:val="28"/>
          <w:szCs w:val="28"/>
        </w:rPr>
      </w:pPr>
      <w:r w:rsidRPr="009E5DDE">
        <w:rPr>
          <w:sz w:val="28"/>
          <w:szCs w:val="28"/>
        </w:rPr>
        <w:t>Ответственность природопользователей, направленная в первою очередь на рациональное использование природных ресурсов, модернизацию оборудования, а также разработка и выполнение ими мероприятий по охране окружающей среды помогут снизить вредное воздействие производства на окружающую среду и улучшить экологическую обстановку в зоне влияния их хозяйственной деятельности.</w:t>
      </w:r>
    </w:p>
    <w:p w14:paraId="095005FA" w14:textId="2B9A49F9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ООО «ВЭБ Технологии» проводит комплекс мер по охране окружающей среды.</w:t>
      </w:r>
    </w:p>
    <w:p w14:paraId="5E020868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разрабатывает и внедряет программы по охране окружающей среды. Эти программы включают в себя:</w:t>
      </w:r>
    </w:p>
    <w:p w14:paraId="0F096DA7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сортировку отходов для их последующей утилизации и переработки;</w:t>
      </w:r>
    </w:p>
    <w:p w14:paraId="77C05A69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меры по экономии ресурсов, такие как рациональное использование электроэнергии, воды и других материальных ресурсов;</w:t>
      </w:r>
    </w:p>
    <w:p w14:paraId="29595792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систему мониторинга и аудитов для регулярной проверки соблюдения экологических стандартов на территории школы.</w:t>
      </w:r>
    </w:p>
    <w:p w14:paraId="6381456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проводит обучающие мероприятия для персонала и обучающихся по вопросам экологической безопасности и охраны окружающей среды. Эти мероприятия включают:</w:t>
      </w:r>
    </w:p>
    <w:p w14:paraId="715006DC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размещение информационных материалов о правилах и мерах по охране окружающей среды на видных местах, чтобы поддерживать постоянное информирование обучающихся и персонала.</w:t>
      </w:r>
    </w:p>
    <w:p w14:paraId="26241797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внедряет энергоэффективные технологии и оборудование для снижения энергопотребления:</w:t>
      </w:r>
    </w:p>
    <w:p w14:paraId="51A9C476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использование энергоэффективного освещения и климатических систем;</w:t>
      </w:r>
    </w:p>
    <w:p w14:paraId="78E2BD1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мониторинг и анализ энергетических показателей для оптимизации потребления ресурсов и снижения нагрузки на окружающую среду.</w:t>
      </w:r>
    </w:p>
    <w:p w14:paraId="2D7C9CC8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Предприятие участвует в создании и уходе за зелеными зонами на своей территории:</w:t>
      </w:r>
    </w:p>
    <w:p w14:paraId="20976985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создание садово-парковых комплексов и уход за ними;</w:t>
      </w:r>
    </w:p>
    <w:p w14:paraId="6BB7C404" w14:textId="77777777" w:rsidR="00C50FD2" w:rsidRPr="00C50FD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посадку и уход за деревьями и другими растения</w:t>
      </w:r>
      <w:bookmarkStart w:id="10" w:name="_GoBack"/>
      <w:bookmarkEnd w:id="10"/>
      <w:r w:rsidRPr="00C50FD2">
        <w:rPr>
          <w:sz w:val="28"/>
          <w:szCs w:val="28"/>
        </w:rPr>
        <w:t>ми;</w:t>
      </w:r>
    </w:p>
    <w:p w14:paraId="5CF9D26B" w14:textId="57C029C4" w:rsidR="00AD4362" w:rsidRDefault="00C50FD2" w:rsidP="009E5DDE">
      <w:pPr>
        <w:ind w:firstLine="720"/>
        <w:jc w:val="both"/>
        <w:rPr>
          <w:sz w:val="28"/>
          <w:szCs w:val="28"/>
        </w:rPr>
      </w:pPr>
      <w:r w:rsidRPr="00C50FD2">
        <w:rPr>
          <w:sz w:val="28"/>
          <w:szCs w:val="28"/>
        </w:rPr>
        <w:t>- участие в экологических проектах и мероприятиях на уровне общества для защиты окружающей среды и природных ресурсов.</w:t>
      </w:r>
    </w:p>
    <w:p w14:paraId="020F3A85" w14:textId="5C498DDE" w:rsidR="00207AA9" w:rsidRPr="00207AA9" w:rsidRDefault="00207AA9" w:rsidP="009E5DDE">
      <w:pPr>
        <w:ind w:firstLine="720"/>
        <w:jc w:val="both"/>
        <w:rPr>
          <w:sz w:val="28"/>
          <w:szCs w:val="28"/>
        </w:rPr>
      </w:pPr>
      <w:r w:rsidRPr="00207AA9">
        <w:rPr>
          <w:sz w:val="28"/>
          <w:szCs w:val="28"/>
        </w:rPr>
        <w:t xml:space="preserve">Охрана окружающей среды в организации ООО «ВЭБ Технологии» является неотъемлемой частью рабочего процесса, направленного на формирование экологически ответственного подхода у работников </w:t>
      </w:r>
      <w:r w:rsidRPr="00207AA9">
        <w:rPr>
          <w:sz w:val="28"/>
          <w:szCs w:val="28"/>
        </w:rPr>
        <w:lastRenderedPageBreak/>
        <w:t>предприятия. Реализация мер по охране окружающей среды способствует созданию здоровой и безопасной образовательной среды, соответствующей современным экологическим требованиям и поддерживающей устойчивое развитие.</w:t>
      </w:r>
    </w:p>
    <w:sectPr w:rsidR="00207AA9" w:rsidRPr="00207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530"/>
    <w:multiLevelType w:val="hybridMultilevel"/>
    <w:tmpl w:val="D144CE96"/>
    <w:lvl w:ilvl="0" w:tplc="EE8E610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EC8"/>
    <w:multiLevelType w:val="hybridMultilevel"/>
    <w:tmpl w:val="4AA64DF2"/>
    <w:lvl w:ilvl="0" w:tplc="33F2325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347ED"/>
    <w:multiLevelType w:val="hybridMultilevel"/>
    <w:tmpl w:val="0E368928"/>
    <w:lvl w:ilvl="0" w:tplc="A238D80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BD464E"/>
    <w:multiLevelType w:val="hybridMultilevel"/>
    <w:tmpl w:val="DD3AB990"/>
    <w:lvl w:ilvl="0" w:tplc="51383F0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2A0643"/>
    <w:multiLevelType w:val="hybridMultilevel"/>
    <w:tmpl w:val="BD10C268"/>
    <w:lvl w:ilvl="0" w:tplc="53704314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F165B1"/>
    <w:multiLevelType w:val="hybridMultilevel"/>
    <w:tmpl w:val="FE10632A"/>
    <w:lvl w:ilvl="0" w:tplc="2F86AFA2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9408B"/>
    <w:multiLevelType w:val="hybridMultilevel"/>
    <w:tmpl w:val="954E7FB4"/>
    <w:lvl w:ilvl="0" w:tplc="11BEFA36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439A4"/>
    <w:multiLevelType w:val="hybridMultilevel"/>
    <w:tmpl w:val="1F9CEF26"/>
    <w:lvl w:ilvl="0" w:tplc="5E58C6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D46C5"/>
    <w:multiLevelType w:val="hybridMultilevel"/>
    <w:tmpl w:val="66A2D2DC"/>
    <w:lvl w:ilvl="0" w:tplc="7952D1C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9"/>
    <w:rsid w:val="00095D69"/>
    <w:rsid w:val="000C6F07"/>
    <w:rsid w:val="00207AA9"/>
    <w:rsid w:val="00254066"/>
    <w:rsid w:val="00562C46"/>
    <w:rsid w:val="00606BB8"/>
    <w:rsid w:val="009E5DDE"/>
    <w:rsid w:val="00AD4362"/>
    <w:rsid w:val="00BA3559"/>
    <w:rsid w:val="00C50FD2"/>
    <w:rsid w:val="00CA4119"/>
    <w:rsid w:val="00DF5DBD"/>
    <w:rsid w:val="00E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883F"/>
  <w15:chartTrackingRefBased/>
  <w15:docId w15:val="{1F77EC50-8E38-4CCA-995A-208D8843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DC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EB2DC2"/>
    <w:rPr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EB2DC2"/>
    <w:pPr>
      <w:ind w:left="720"/>
      <w:contextualSpacing/>
    </w:pPr>
    <w:rPr>
      <w:rFonts w:asciiTheme="minorHAnsi" w:eastAsiaTheme="minorHAnsi" w:hAnsiTheme="minorHAnsi" w:cstheme="minorBidi"/>
      <w:lang w:val="ru-BY" w:eastAsia="en-US"/>
    </w:rPr>
  </w:style>
  <w:style w:type="paragraph" w:customStyle="1" w:styleId="ConsPlusNormal">
    <w:name w:val="ConsPlusNormal"/>
    <w:rsid w:val="00EB2D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5</cp:revision>
  <dcterms:created xsi:type="dcterms:W3CDTF">2024-04-28T15:33:00Z</dcterms:created>
  <dcterms:modified xsi:type="dcterms:W3CDTF">2024-05-16T15:50:00Z</dcterms:modified>
</cp:coreProperties>
</file>