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Security risk assessment report </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Part 1: Select up to three hardening tools and methods to implement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three security hardening tools and methods to implement are Daily Patch updates, weekly Penetration tests and implementing MFA in daily operations.</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9">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Part 2: Explain your recommendations</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daily patch updates will ensure security vulnerabilities will be monitored before resuming normal daily functions on the network without potential events occurring the next day. The weekly penetration tests will help identify vulnerabilities in systems, networks, websites, applications and processes guaranteeing additional security to allow for smoother daily operations without disruption of potential events occurring. Finally, MFA (multi-factor authentication) will add the additional level of security requiring multi methods of verifying personal identity each time someone attempts to log in to the network. </w:t>
            </w:r>
            <w:r w:rsidDel="00000000" w:rsidR="00000000" w:rsidRPr="00000000">
              <w:rPr>
                <w:rtl w:val="0"/>
              </w:rPr>
            </w:r>
          </w:p>
        </w:tc>
      </w:tr>
    </w:tbl>
    <w:p w:rsidR="00000000" w:rsidDel="00000000" w:rsidP="00000000" w:rsidRDefault="00000000" w:rsidRPr="00000000" w14:paraId="0000000C">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0D">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