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cm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2E45"/>
          <w:sz w:val="30"/>
        </w:rPr>
        <w:t>UNIVERSIDAD ESTATAL DE MILAGRO</w:t>
      </w:r>
    </w:p>
    <w:p>
      <w:pPr>
        <w:jc w:val="center"/>
      </w:pPr>
      <w:r>
        <w:rPr>
          <w:b w:val="0"/>
          <w:color w:val="5B7385"/>
          <w:sz w:val="24"/>
        </w:rPr>
        <w:t>Facultad de Ciencias e Ingenierías</w:t>
      </w:r>
    </w:p>
    <w:p>
      <w:pPr>
        <w:jc w:val="center"/>
      </w:pPr>
      <w:r>
        <w:rPr>
          <w:b w:val="0"/>
          <w:color w:val="5B7385"/>
          <w:sz w:val="24"/>
        </w:rPr>
        <w:t>Carrera de Ingeniería en Tecnologías de la Información</w:t>
      </w:r>
    </w:p>
    <w:p>
      <w:pPr>
        <w:spacing w:before="1200"/>
        <w:jc w:val="center"/>
      </w:pPr>
      <w:r>
        <w:rPr>
          <w:b/>
          <w:color w:val="002E45"/>
          <w:sz w:val="52"/>
        </w:rPr>
        <w:t>MANUAL TÉCNICO DE INSTALACIÓN</w:t>
      </w:r>
    </w:p>
    <w:p>
      <w:pPr>
        <w:jc w:val="center"/>
      </w:pPr>
      <w:r>
        <w:rPr>
          <w:b/>
          <w:color w:val="FF6900"/>
          <w:sz w:val="36"/>
        </w:rPr>
        <w:t>VicMar</w:t>
      </w:r>
    </w:p>
    <w:p>
      <w:pPr>
        <w:jc w:val="center"/>
      </w:pPr>
      <w:r>
        <w:rPr>
          <w:color w:val="5B7385"/>
          <w:sz w:val="24"/>
        </w:rPr>
        <w:t>Alerta temprana del abandono en estudiantes universitarios</w:t>
        <w:br/>
        <w:t>con aprendizaje automático y consulta conversacional</w:t>
      </w:r>
    </w:p>
    <w:p>
      <w:pPr>
        <w:spacing w:before="1400"/>
        <w:jc w:val="center"/>
      </w:pPr>
      <w:r>
        <w:rPr>
          <w:b/>
          <w:color w:val="002E45"/>
        </w:rPr>
        <w:t>Autores</w:t>
      </w:r>
    </w:p>
    <w:p>
      <w:pPr>
        <w:spacing w:after="40"/>
        <w:jc w:val="center"/>
      </w:pPr>
      <w:r>
        <w:t>Marlon David Pérez Almachi</w:t>
      </w:r>
    </w:p>
    <w:p>
      <w:pPr>
        <w:spacing w:after="40"/>
        <w:jc w:val="center"/>
      </w:pPr>
      <w:r>
        <w:t>Víctor Manuel Lluilema Pisco</w:t>
      </w:r>
    </w:p>
    <w:p>
      <w:pPr>
        <w:spacing w:before="800"/>
        <w:jc w:val="center"/>
      </w:pPr>
      <w:r>
        <w:rPr>
          <w:color w:val="5B7385"/>
          <w:sz w:val="20"/>
        </w:rPr>
        <w:t>3.0 · octubre de 2026 (corresponde a la versión 3 del prototipo) · Milagro, Ecuador</w:t>
      </w:r>
    </w:p>
    <w:p>
      <w:r>
        <w:br w:type="page"/>
      </w:r>
    </w:p>
    <w:p>
      <w:r>
        <w:rPr>
          <w:b/>
          <w:color w:val="002E45"/>
          <w:sz w:val="32"/>
        </w:rPr>
        <w:t>Contenido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r>
        <w:rPr>
          <w:b/>
        </w:rPr>
        <w:t>Para quién es:</w:t>
      </w:r>
      <w:r>
        <w:rPr/>
        <w:t xml:space="preserve"> el personal de TI que instala, configura y verifica el sistema en una computadora con Windows 10 u 11. No hace falta conocer el código. Los comandos se escriben en una consola (</w:t>
      </w:r>
      <w:r>
        <w:rPr>
          <w:rFonts w:ascii="Consolas" w:hAnsi="Consolas"/>
          <w:color w:val="002E45"/>
          <w:sz w:val="19"/>
        </w:rPr>
        <w:t>cmd</w:t>
      </w:r>
      <w:r>
        <w:rPr/>
        <w:t xml:space="preserve"> o PowerShell) desde la carpeta raíz del proyecto, salvo que el paso indique otra cosa.</w:t>
      </w:r>
    </w:p>
    <w:p>
      <w:pPr>
        <w:pStyle w:val="Heading2"/>
      </w:pPr>
      <w:r>
        <w:t>1. Las piezas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Pieza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Dónde vive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Puerto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Aplicación web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React 18 + TypeScript + Vite; es lo que usan las personas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codigo_fuente/frontend/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3000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API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FastAPI: sesiones, panel, estudiantes, seguimiento, consulta conversacional, reportes y administración (27 servicios)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codigo_fuente/backend/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8090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Procesos por lotes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Carga de datos, ETL, entrenamiento, calificación, segmentación y reportes (</w:t>
            </w:r>
            <w:r>
              <w:rPr>
                <w:rFonts w:ascii="Consolas" w:hAnsi="Consolas"/>
                <w:color w:val="002E45"/>
                <w:sz w:val="19"/>
              </w:rPr>
              <w:t>scripts/pipeline.py</w:t>
            </w:r>
            <w:r>
              <w:rPr>
                <w:sz w:val="19"/>
              </w:rPr>
              <w:t>)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codigo_fuente/backend/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Base de datos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SQL Server 2022 en el contenedor Docker </w:t>
            </w:r>
            <w:r>
              <w:rPr>
                <w:rFonts w:ascii="Consolas" w:hAnsi="Consolas"/>
                <w:color w:val="002E45"/>
                <w:sz w:val="19"/>
              </w:rPr>
              <w:t>vicmar-sqlserver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Docker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según </w:t>
            </w:r>
            <w:r>
              <w:rPr>
                <w:rFonts w:ascii="Consolas" w:hAnsi="Consolas"/>
                <w:color w:val="002E45"/>
                <w:sz w:val="19"/>
              </w:rPr>
              <w:t>DB_HOST</w:t>
            </w:r>
            <w:r>
              <w:rPr>
                <w:sz w:val="19"/>
              </w:rPr>
              <w:t xml:space="preserve"> (por defecto </w:t>
            </w:r>
            <w:r>
              <w:rPr>
                <w:rFonts w:ascii="Consolas" w:hAnsi="Consolas"/>
                <w:color w:val="002E45"/>
                <w:sz w:val="19"/>
              </w:rPr>
              <w:t>1433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 xml:space="preserve"> Navegador ──▶ Aplicación web :3000 ──/api──▶ API :8090 ──chat_reader / app_seguimiento──▶ SQL Server (Docker)</w:t>
        <w:br/>
        <w:t xml:space="preserve">                                                 └──▶ Proveedores de IA (Gemini → Groq → NVIDIA NIM → DeepSeek)</w:t>
        <w:br/>
        <w:t xml:space="preserve"> Procesos por lotes ──cuenta de administración──▶ SQL Server</w:t>
      </w:r>
    </w:p>
    <w:p>
      <w:r>
        <w:rPr/>
        <w:t xml:space="preserve">La API nunca usa la cuenta de administración: lee con </w:t>
      </w:r>
      <w:r>
        <w:rPr>
          <w:rFonts w:ascii="Consolas" w:hAnsi="Consolas"/>
          <w:color w:val="002E45"/>
          <w:sz w:val="19"/>
        </w:rPr>
        <w:t>chat_reader</w:t>
      </w:r>
      <w:r>
        <w:rPr/>
        <w:t xml:space="preserve"> (solo vistas </w:t>
      </w:r>
      <w:r>
        <w:rPr>
          <w:rFonts w:ascii="Consolas" w:hAnsi="Consolas"/>
          <w:color w:val="002E45"/>
          <w:sz w:val="19"/>
        </w:rPr>
        <w:t>VIS_*</w:t>
      </w:r>
      <w:r>
        <w:rPr/>
        <w:t xml:space="preserve">) y registra el seguimiento con </w:t>
      </w:r>
      <w:r>
        <w:rPr>
          <w:rFonts w:ascii="Consolas" w:hAnsi="Consolas"/>
          <w:color w:val="002E45"/>
          <w:sz w:val="19"/>
        </w:rPr>
        <w:t>app_seguimiento</w:t>
      </w:r>
      <w:r>
        <w:rPr/>
        <w:t xml:space="preserve"> (solo dos procedimientos).</w:t>
      </w:r>
    </w:p>
    <w:p>
      <w:pPr>
        <w:pStyle w:val="Heading2"/>
      </w:pPr>
      <w:r>
        <w:t>2.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Programa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Dónde se obtiene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Cómo comprobarlo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Docker Desktop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https://www.docker.com/products/docker-desktop/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docker version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Python 3.14</w:t>
            </w:r>
            <w:r>
              <w:rPr>
                <w:sz w:val="19"/>
              </w:rPr>
              <w:t xml:space="preserve"> (o 3.13), con «Add python.exe to PATH»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https://www.python.org/downloads/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py -3.14 --version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Node.js 20</w:t>
            </w:r>
            <w:r>
              <w:rPr>
                <w:sz w:val="19"/>
              </w:rPr>
              <w:t xml:space="preserve"> o superior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https://nodejs.org/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node --version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ODBC Driver 18 for SQL Server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https://learn.microsoft.com/es-es/sql/connect/odbc/download-odbc-driver-for-sql-server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Aparece en «Orígenes de datos ODBC»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Git</w:t>
            </w:r>
            <w:r>
              <w:rPr>
                <w:sz w:val="19"/>
              </w:rPr>
              <w:t xml:space="preserve"> (para clonar)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https://git-scm.com/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git --version</w:t>
            </w:r>
          </w:p>
        </w:tc>
      </w:tr>
    </w:tbl>
    <w:p>
      <w:pPr>
        <w:spacing w:after="40"/>
      </w:pPr>
    </w:p>
    <w:p>
      <w:r>
        <w:rPr/>
        <w:t>Hardware recomendado: 8 GB de RAM (SQL Server usa unos 2 GB) y 10 GB libres en disco. El entrenamiento completo de las dos instituciones tarda alrededor de una hora en un equipo de escritorio.</w:t>
      </w:r>
    </w:p>
    <w:p>
      <w:pPr>
        <w:pStyle w:val="Heading2"/>
      </w:pPr>
      <w:r>
        <w:t>3. Obtener el proyecto</w:t>
      </w: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>git clone https://github.com/Vm199524/PROYECTO-TITULACION-MARLON-VICTOR-UNEMI.git</w:t>
        <w:br/>
        <w:t>cd PROYECTO-TITULACION-MARLON-VICTOR-UNEMI</w:t>
      </w:r>
    </w:p>
    <w:p>
      <w:r>
        <w:rPr/>
        <w:t xml:space="preserve">Desde una copia: copie la carpeta </w:t>
      </w:r>
      <w:r>
        <w:rPr>
          <w:b/>
        </w:rPr>
        <w:t>sin</w:t>
      </w:r>
      <w:r>
        <w:rPr/>
        <w:t xml:space="preserve"> </w:t>
      </w:r>
      <w:r>
        <w:rPr>
          <w:rFonts w:ascii="Consolas" w:hAnsi="Consolas"/>
          <w:color w:val="002E45"/>
          <w:sz w:val="19"/>
        </w:rPr>
        <w:t>node_modules/</w:t>
      </w:r>
      <w:r>
        <w:rPr/>
        <w:t xml:space="preserve">, </w:t>
      </w:r>
      <w:r>
        <w:rPr>
          <w:rFonts w:ascii="Consolas" w:hAnsi="Consolas"/>
          <w:color w:val="002E45"/>
          <w:sz w:val="19"/>
        </w:rPr>
        <w:t>venv/</w:t>
      </w:r>
      <w:r>
        <w:rPr/>
        <w:t xml:space="preserve">, </w:t>
      </w:r>
      <w:r>
        <w:rPr>
          <w:rFonts w:ascii="Consolas" w:hAnsi="Consolas"/>
          <w:color w:val="002E45"/>
          <w:sz w:val="19"/>
        </w:rPr>
        <w:t>dist/</w:t>
      </w:r>
      <w:r>
        <w:rPr/>
        <w:t xml:space="preserve"> ni </w:t>
      </w:r>
      <w:r>
        <w:rPr>
          <w:rFonts w:ascii="Consolas" w:hAnsi="Consolas"/>
          <w:color w:val="002E45"/>
          <w:sz w:val="19"/>
        </w:rPr>
        <w:t>datos_locales/</w:t>
      </w:r>
      <w:r>
        <w:rPr/>
        <w:t>, que se regeneran.</w:t>
      </w:r>
    </w:p>
    <w:p>
      <w:r>
        <w:rPr>
          <w:b/>
        </w:rPr>
        <w:t>Datos reales opcionales (OULAD):</w:t>
      </w:r>
      <w:r>
        <w:rPr/>
        <w:t xml:space="preserve"> descargue el dataset de la Open University y descomprima sus CSV en </w:t>
      </w:r>
      <w:r>
        <w:rPr>
          <w:rFonts w:ascii="Consolas" w:hAnsi="Consolas"/>
          <w:color w:val="002E45"/>
          <w:sz w:val="19"/>
        </w:rPr>
        <w:t>datos\externos\oulad\</w:t>
      </w:r>
      <w:r>
        <w:rPr/>
        <w:t xml:space="preserve"> como indica </w:t>
      </w:r>
      <w:r>
        <w:rPr/>
        <w:t>`datos/README.md`</w:t>
      </w:r>
      <w:r>
        <w:rPr/>
        <w:t xml:space="preserve">. Sin esos archivos, el sistema funciona solo con </w:t>
      </w:r>
      <w:r>
        <w:rPr>
          <w:rFonts w:ascii="Consolas" w:hAnsi="Consolas"/>
          <w:color w:val="002E45"/>
          <w:sz w:val="19"/>
        </w:rPr>
        <w:t>UNEMI_PRUEBAS</w:t>
      </w:r>
      <w:r>
        <w:rPr/>
        <w:t xml:space="preserve"> usando la opción </w:t>
      </w:r>
      <w:r>
        <w:rPr>
          <w:rFonts w:ascii="Consolas" w:hAnsi="Consolas"/>
          <w:color w:val="002E45"/>
          <w:sz w:val="19"/>
        </w:rPr>
        <w:t>--sin-oulad</w:t>
      </w:r>
      <w:r>
        <w:rPr/>
        <w:t>.</w:t>
      </w:r>
    </w:p>
    <w:p>
      <w:pPr>
        <w:pStyle w:val="Heading2"/>
      </w:pPr>
      <w:r>
        <w:t>4. Configuración (`codigo_fuente\backend\.env`)</w:t>
      </w: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>copy codigo_fuente\backend\.env.example codigo_fuente\backend\.env</w:t>
        <w:br/>
        <w:t>notepad codigo_fuente\backend\.env</w:t>
      </w:r>
    </w:p>
    <w:p>
      <w:r>
        <w:rPr/>
        <w:t>El archivo nunca se sube al repositorio. Cada variable está explicada dentro de él; estas son las que importan: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poner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Obligatoria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DB_HOST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localhost,1433</w:t>
            </w:r>
            <w:r>
              <w:rPr>
                <w:sz w:val="19"/>
              </w:rPr>
              <w:t>, o el puerto que use el contenedor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DB_USER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002E45"/>
                <w:sz w:val="19"/>
              </w:rPr>
              <w:t>DB_PASSWORD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sa</w:t>
            </w:r>
            <w:r>
              <w:rPr>
                <w:sz w:val="19"/>
              </w:rPr>
              <w:t xml:space="preserve"> y la contraseña con la que se crea el contenedor (paso 5)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CHAT_READER_PASSWORD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02E45"/>
                <w:sz w:val="19"/>
              </w:rPr>
              <w:t>APP_SEGUIMIENTO_PASSWORD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02E45"/>
                <w:sz w:val="19"/>
              </w:rPr>
              <w:t>JWT_SECRET_KEY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Si quedan vacías, el pipeline las genera al azar y las escribe en el </w:t>
            </w:r>
            <w:r>
              <w:rPr>
                <w:rFonts w:ascii="Consolas" w:hAnsi="Consolas"/>
                <w:color w:val="002E45"/>
                <w:sz w:val="19"/>
              </w:rPr>
              <w:t>.env</w:t>
            </w:r>
            <w:r>
              <w:rPr>
                <w:sz w:val="19"/>
              </w:rPr>
              <w:t xml:space="preserve"> sin mostrarlas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GEMINI_API_KEY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02E45"/>
                <w:sz w:val="19"/>
              </w:rPr>
              <w:t>GROQ_API_KEY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02E45"/>
                <w:sz w:val="19"/>
              </w:rPr>
              <w:t>NVIDIA_API_KEY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02E45"/>
                <w:sz w:val="19"/>
              </w:rPr>
              <w:t>DEEPSEEK_API_KEY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Al menos una clave para las preguntas fuera de las 40 métricas certificadas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Para la consulta generada con IA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APP_ENV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development</w:t>
            </w:r>
            <w:r>
              <w:rPr>
                <w:sz w:val="19"/>
              </w:rPr>
              <w:t xml:space="preserve">; en </w:t>
            </w:r>
            <w:r>
              <w:rPr>
                <w:rFonts w:ascii="Consolas" w:hAnsi="Consolas"/>
                <w:color w:val="002E45"/>
                <w:sz w:val="19"/>
              </w:rPr>
              <w:t>production</w:t>
            </w:r>
            <w:r>
              <w:rPr>
                <w:sz w:val="19"/>
              </w:rPr>
              <w:t xml:space="preserve"> la API no arranca con la llave JWT de desarrollo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ind w:left="227"/>
        <w:shd w:val="clear" w:color="auto" w:fill="FFF1E6"/>
      </w:pPr>
      <w:r>
        <w:rPr>
          <w:b/>
          <w:color w:val="002E45"/>
        </w:rPr>
        <w:t xml:space="preserve">Importante. </w:t>
      </w:r>
      <w:r>
        <w:rPr/>
        <w:t xml:space="preserve">La contraseña de </w:t>
      </w:r>
      <w:r>
        <w:rPr>
          <w:rFonts w:ascii="Consolas" w:hAnsi="Consolas"/>
          <w:color w:val="002E45"/>
          <w:sz w:val="19"/>
        </w:rPr>
        <w:t>sa</w:t>
      </w:r>
      <w:r>
        <w:rPr/>
        <w:t xml:space="preserve"> debe cumplir la política de SQL Server: 8 o más caracteres con mayúsculas, minúsculas, números y símbolos. Si no la cumple, el contenedor se detiene al arrancar.</w:t>
      </w:r>
    </w:p>
    <w:p>
      <w:r>
        <w:rPr/>
        <w:t>Sin ninguna clave de IA el sistema funciona completo: paneles, fichas, seguimiento, reportes y las 40 métricas certificadas de la consulta conversacional.</w:t>
      </w:r>
    </w:p>
    <w:p>
      <w:pPr>
        <w:pStyle w:val="Heading2"/>
      </w:pPr>
      <w:r>
        <w:t>5. Crear el contenedor de SQL Server (una sola vez)</w:t>
      </w: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>docker run -d --name vicmar-sqlserver --restart unless-stopped -p 1433:1433 ^</w:t>
        <w:br/>
        <w:t xml:space="preserve">  -e ACCEPT_EULA=Y -e MSSQL_PID=Developer -e "MSSQL_SA_PASSWORD=&lt;DB_PASSWORD&gt;" ^</w:t>
        <w:br/>
        <w:t xml:space="preserve">  mcr.microsoft.com/mssql/server:2022-latest</w:t>
      </w:r>
    </w:p>
    <w:p>
      <w:r>
        <w:rPr/>
        <w:t xml:space="preserve">Compruebe con </w:t>
      </w:r>
      <w:r>
        <w:rPr>
          <w:rFonts w:ascii="Consolas" w:hAnsi="Consolas"/>
          <w:color w:val="002E45"/>
          <w:sz w:val="19"/>
        </w:rPr>
        <w:t>docker ps</w:t>
      </w:r>
      <w:r>
        <w:rPr/>
        <w:t xml:space="preserve"> que </w:t>
      </w:r>
      <w:r>
        <w:rPr>
          <w:rFonts w:ascii="Consolas" w:hAnsi="Consolas"/>
          <w:color w:val="002E45"/>
          <w:sz w:val="19"/>
        </w:rPr>
        <w:t>vicmar-sqlserver</w:t>
      </w:r>
      <w:r>
        <w:rPr/>
        <w:t xml:space="preserve"> aparece en estado </w:t>
      </w:r>
      <w:r>
        <w:rPr>
          <w:rFonts w:ascii="Consolas" w:hAnsi="Consolas"/>
          <w:color w:val="002E45"/>
          <w:sz w:val="19"/>
        </w:rPr>
        <w:t>Up</w:t>
      </w:r>
      <w:r>
        <w:rPr/>
        <w:t xml:space="preserve">. Si el puerto 1433 está ocupado, use por ejemplo </w:t>
      </w:r>
      <w:r>
        <w:rPr>
          <w:rFonts w:ascii="Consolas" w:hAnsi="Consolas"/>
          <w:color w:val="002E45"/>
          <w:sz w:val="19"/>
        </w:rPr>
        <w:t>-p 14330:1433</w:t>
      </w:r>
      <w:r>
        <w:rPr/>
        <w:t xml:space="preserve"> y </w:t>
      </w:r>
      <w:r>
        <w:rPr>
          <w:rFonts w:ascii="Consolas" w:hAnsi="Consolas"/>
          <w:color w:val="002E45"/>
          <w:sz w:val="19"/>
        </w:rPr>
        <w:t>DB_HOST=localhost,14330</w:t>
      </w:r>
      <w:r>
        <w:rPr/>
        <w:t>.</w:t>
      </w:r>
    </w:p>
    <w:p>
      <w:pPr>
        <w:pStyle w:val="Heading2"/>
      </w:pPr>
      <w:r>
        <w:t>6. Reconstruir el sistema</w:t>
      </w: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>codigo_fuente\scripts\reconstruir_sistema.bat</w:t>
      </w:r>
    </w:p>
    <w:p>
      <w:r>
        <w:rPr/>
        <w:t xml:space="preserve">El script crea el entorno virtual de Python, instala las dependencias fijadas, inicia Docker Desktop y el contenedor si están apagados y ejecuta el orquestador </w:t>
      </w:r>
      <w:r>
        <w:rPr>
          <w:rFonts w:ascii="Consolas" w:hAnsi="Consolas"/>
          <w:color w:val="002E45"/>
          <w:sz w:val="19"/>
        </w:rPr>
        <w:t>python -m scripts.pipeline</w:t>
      </w:r>
      <w:r>
        <w:rPr/>
        <w:t xml:space="preserve">, que registra cada paso en </w:t>
      </w:r>
      <w:r>
        <w:rPr>
          <w:rFonts w:ascii="Consolas" w:hAnsi="Consolas"/>
          <w:color w:val="002E45"/>
          <w:sz w:val="19"/>
        </w:rPr>
        <w:t>backend\datos_locales\</w:t>
      </w:r>
      <w:r>
        <w:rPr/>
        <w:t xml:space="preserve"> y se detiene en el primero que falle, indicando cómo retomarlo.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entorno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Completa en el </w:t>
            </w:r>
            <w:r>
              <w:rPr>
                <w:rFonts w:ascii="Consolas" w:hAnsi="Consolas"/>
                <w:color w:val="002E45"/>
                <w:sz w:val="19"/>
              </w:rPr>
              <w:t>.env</w:t>
            </w:r>
            <w:r>
              <w:rPr>
                <w:sz w:val="19"/>
              </w:rPr>
              <w:t xml:space="preserve"> las variables de la versión 3 que falten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conexion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Espera a que SQL Server acepte conexiones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unemi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Base operativa </w:t>
            </w:r>
            <w:r>
              <w:rPr>
                <w:rFonts w:ascii="Consolas" w:hAnsi="Consolas"/>
                <w:color w:val="002E45"/>
                <w:sz w:val="19"/>
              </w:rPr>
              <w:t>UNEMI_PRUEBAS</w:t>
            </w:r>
            <w:r>
              <w:rPr>
                <w:sz w:val="19"/>
              </w:rPr>
              <w:t xml:space="preserve"> (sintética, semilla fija)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oulad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Base operativa </w:t>
            </w:r>
            <w:r>
              <w:rPr>
                <w:rFonts w:ascii="Consolas" w:hAnsi="Consolas"/>
                <w:color w:val="002E45"/>
                <w:sz w:val="19"/>
              </w:rPr>
              <w:t>OULAD_PRUEBAS</w:t>
            </w:r>
            <w:r>
              <w:rPr>
                <w:sz w:val="19"/>
              </w:rPr>
              <w:t xml:space="preserve"> en cortes de 28 días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esquema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Almacén </w:t>
            </w:r>
            <w:r>
              <w:rPr>
                <w:rFonts w:ascii="Consolas" w:hAnsi="Consolas"/>
                <w:color w:val="002E45"/>
                <w:sz w:val="19"/>
              </w:rPr>
              <w:t>ALMACEN_ACADEMICO</w:t>
            </w:r>
            <w:r>
              <w:rPr>
                <w:sz w:val="19"/>
              </w:rPr>
              <w:t xml:space="preserve">, vistas </w:t>
            </w:r>
            <w:r>
              <w:rPr>
                <w:rFonts w:ascii="Consolas" w:hAnsi="Consolas"/>
                <w:color w:val="002E45"/>
                <w:sz w:val="19"/>
              </w:rPr>
              <w:t>VIS_*</w:t>
            </w:r>
            <w:r>
              <w:rPr>
                <w:sz w:val="19"/>
              </w:rPr>
              <w:t xml:space="preserve">, procedimientos y cuentas </w:t>
            </w:r>
            <w:r>
              <w:rPr>
                <w:rFonts w:ascii="Consolas" w:hAnsi="Consolas"/>
                <w:color w:val="002E45"/>
                <w:sz w:val="19"/>
              </w:rPr>
              <w:t>chat_reader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002E45"/>
                <w:sz w:val="19"/>
              </w:rPr>
              <w:t>app_seguimiento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etl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ETL de cada institución con su perfil de mapeo, con control de calidad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referentes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Tasas de abandono publicadas, con DOI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entrenar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Cuatro algoritmos, validación cruzada agrupada, prueba temporal, calibración y umbrales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calificar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Probabilidad, nivel, razones SHAP y deriva (PSI) de cada estudiante activo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segmentar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Segmentos de carreras con K-means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reportes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Figuras de validación, exploración y evaluación prospectiva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diccionario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documentacion/tecnica/DICCIONARIO_DE_DATOS.md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usuarios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Cuentas de demostración, una por rol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pruebas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Pruebas automáticas del backend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consulta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(Solo con </w:t>
            </w:r>
            <w:r>
              <w:rPr>
                <w:rFonts w:ascii="Consolas" w:hAnsi="Consolas"/>
                <w:color w:val="002E45"/>
                <w:sz w:val="19"/>
              </w:rPr>
              <w:t>--con-consulta</w:t>
            </w:r>
            <w:r>
              <w:rPr>
                <w:sz w:val="19"/>
              </w:rPr>
              <w:t>) evaluación del conjunto dorado con los proveedores de IA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Efecto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--con-consulta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Agrega el paso 15; consume cuota de los proveedores de IA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--rapido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Menos combinaciones de hiperparámetros (demostraciones)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--desde PASO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 xml:space="preserve">Retoma desde un paso, por ejemplo </w:t>
            </w:r>
            <w:r>
              <w:rPr>
                <w:rFonts w:ascii="Consolas" w:hAnsi="Consolas"/>
                <w:color w:val="002E45"/>
                <w:sz w:val="19"/>
              </w:rPr>
              <w:t>--desde calificar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--solo PASO1,PASO2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Ejecuta solo esos pasos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--sin-oulad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Omite la institución OULAD_UK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--reentrenar INST1,INST2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Entrena solo esas instituciones; las demás conservan su modelo</w:t>
            </w:r>
          </w:p>
        </w:tc>
      </w:tr>
    </w:tbl>
    <w:p>
      <w:pPr>
        <w:spacing w:after="40"/>
      </w:pPr>
    </w:p>
    <w:p>
      <w:pPr>
        <w:pStyle w:val="Heading2"/>
      </w:pPr>
      <w:r>
        <w:t>7. Cuentas de la aplicación</w:t>
      </w:r>
    </w:p>
    <w:p>
      <w:r>
        <w:rPr/>
        <w:t xml:space="preserve">El paso </w:t>
      </w:r>
      <w:r>
        <w:rPr>
          <w:rFonts w:ascii="Consolas" w:hAnsi="Consolas"/>
          <w:color w:val="002E45"/>
          <w:sz w:val="19"/>
        </w:rPr>
        <w:t>usuarios</w:t>
      </w:r>
      <w:r>
        <w:rPr/>
        <w:t xml:space="preserve"> crea tres cuentas de demostración con contraseñas aleatorias que se guardan </w:t>
      </w:r>
      <w:r>
        <w:rPr>
          <w:b/>
        </w:rPr>
        <w:t>solo</w:t>
      </w:r>
      <w:r>
        <w:rPr/>
        <w:t xml:space="preserve"> en </w:t>
      </w:r>
      <w:r>
        <w:rPr>
          <w:rFonts w:ascii="Consolas" w:hAnsi="Consolas"/>
          <w:color w:val="002E45"/>
          <w:sz w:val="19"/>
        </w:rPr>
        <w:t>codigo_fuente\backend\datos_locales\usuarios_demo.local.json</w:t>
      </w:r>
      <w:r>
        <w:rPr/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autoridad.demo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Autoridad académica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Decanato o dirección de carrera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bienestar.demo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Bienestar estudiantil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Tutoría y consejería; registra intervenciones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admin.ti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Administración de TI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Cuentas, auditoría y estado del sistema</w:t>
            </w:r>
          </w:p>
        </w:tc>
      </w:tr>
    </w:tbl>
    <w:p>
      <w:pPr>
        <w:spacing w:after="40"/>
      </w:pPr>
    </w:p>
    <w:p>
      <w:r>
        <w:rPr/>
        <w:t xml:space="preserve">Para generar contraseñas nuevas: </w:t>
      </w:r>
      <w:r>
        <w:rPr>
          <w:rFonts w:ascii="Consolas" w:hAnsi="Consolas"/>
          <w:color w:val="002E45"/>
          <w:sz w:val="19"/>
        </w:rPr>
        <w:t>cd codigo_fuente\backend</w:t>
      </w:r>
      <w:r>
        <w:rPr/>
        <w:t xml:space="preserve"> y </w:t>
      </w:r>
      <w:r>
        <w:rPr>
          <w:rFonts w:ascii="Consolas" w:hAnsi="Consolas"/>
          <w:color w:val="002E45"/>
          <w:sz w:val="19"/>
        </w:rPr>
        <w:t>venv\Scripts\python -m scripts.crear_usuarios_demo --restablecer</w:t>
      </w:r>
      <w:r>
        <w:rPr/>
        <w:t xml:space="preserve">. Las cuentas reales se crean desde </w:t>
      </w:r>
      <w:r>
        <w:rPr>
          <w:b/>
        </w:rPr>
        <w:t>Usuarios y roles</w:t>
      </w:r>
      <w:r>
        <w:rPr/>
        <w:t xml:space="preserve"> con </w:t>
      </w:r>
      <w:r>
        <w:rPr>
          <w:rFonts w:ascii="Consolas" w:hAnsi="Consolas"/>
          <w:color w:val="002E45"/>
          <w:sz w:val="19"/>
        </w:rPr>
        <w:t>admin.ti</w:t>
      </w:r>
      <w:r>
        <w:rPr/>
        <w:t>.</w:t>
      </w:r>
    </w:p>
    <w:p>
      <w:pPr>
        <w:pStyle w:val="Heading2"/>
      </w:pPr>
      <w:r>
        <w:t>8. Encender y apagar el sistema</w:t>
      </w: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>codigo_fuente\scripts\levantar_sistema.bat</w:t>
      </w:r>
    </w:p>
    <w:p>
      <w:r>
        <w:rPr/>
        <w:t xml:space="preserve">Inicia el contenedor, abre la API en una ventana y la aplicación web en otra (instala lo que falte con </w:t>
      </w:r>
      <w:r>
        <w:rPr>
          <w:rFonts w:ascii="Consolas" w:hAnsi="Consolas"/>
          <w:color w:val="002E45"/>
          <w:sz w:val="19"/>
        </w:rPr>
        <w:t>npm install</w:t>
      </w:r>
      <w:r>
        <w:rPr/>
        <w:t xml:space="preserve">). Abra </w:t>
      </w:r>
      <w:r>
        <w:rPr/>
        <w:t>http://localhost:3000</w:t>
      </w:r>
      <w:r>
        <w:rPr/>
        <w:t xml:space="preserve">. Para apagar: cierre las dos ventanas y, si quiere, </w:t>
      </w:r>
      <w:r>
        <w:rPr>
          <w:rFonts w:ascii="Consolas" w:hAnsi="Consolas"/>
          <w:color w:val="002E45"/>
          <w:sz w:val="19"/>
        </w:rPr>
        <w:t>docker stop vicmar-sqlserver</w:t>
      </w:r>
      <w:r>
        <w:rPr/>
        <w:t>.</w:t>
      </w:r>
    </w:p>
    <w:p>
      <w:pPr>
        <w:pStyle w:val="Heading2"/>
      </w:pPr>
      <w:r>
        <w:t>9. Verificación de la instalación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comprobar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Cómo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La API está viva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http://127.0.0.1:8090/api/salud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{"estado": "ok", "version": "3...", "proveedores_ia": [...]}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La API está documentada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http://127.0.0.1:8090/docs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Swagger UI con los 27 servicios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Ingreso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 xml:space="preserve">Entrar con </w:t>
            </w:r>
            <w:r>
              <w:rPr>
                <w:rFonts w:ascii="Consolas" w:hAnsi="Consolas"/>
                <w:color w:val="002E45"/>
                <w:sz w:val="19"/>
              </w:rPr>
              <w:t>autoridad.demo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 xml:space="preserve">Se abre el </w:t>
            </w:r>
            <w:r>
              <w:rPr>
                <w:b/>
                <w:sz w:val="19"/>
              </w:rPr>
              <w:t>Panel ejecutivo</w:t>
            </w:r>
            <w:r>
              <w:rPr>
                <w:sz w:val="19"/>
              </w:rPr>
              <w:t xml:space="preserve"> con el saludo y la fecha de calificación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Datos de la primera institución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Selector de institución → </w:t>
            </w:r>
            <w:r>
              <w:rPr>
                <w:rFonts w:ascii="Consolas" w:hAnsi="Consolas"/>
                <w:color w:val="002E45"/>
                <w:sz w:val="19"/>
              </w:rPr>
              <w:t>UNEMI_PRUEBAS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Indicadores con estudiantes en riesgo alto, medio y bajo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Segunda institución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 xml:space="preserve">Selector → </w:t>
            </w:r>
            <w:r>
              <w:rPr>
                <w:rFonts w:ascii="Consolas" w:hAnsi="Consolas"/>
                <w:color w:val="002E45"/>
                <w:sz w:val="19"/>
              </w:rPr>
              <w:t>OULAD_UK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El mismo panel con los datos de la Open University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Consulta conversacional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Preguntar «¿Cuántos estudiantes están en riesgo alto?»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Respuesta con la etiqueta </w:t>
            </w:r>
            <w:r>
              <w:rPr>
                <w:b/>
                <w:sz w:val="19"/>
              </w:rPr>
              <w:t>Métrica certificada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Estado de los procesos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 xml:space="preserve">Entrar con </w:t>
            </w:r>
            <w:r>
              <w:rPr>
                <w:rFonts w:ascii="Consolas" w:hAnsi="Consolas"/>
                <w:color w:val="002E45"/>
                <w:sz w:val="19"/>
              </w:rPr>
              <w:t>admin.ti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Estado del sistema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Todos los pasos de la última corrida en verde</w:t>
            </w:r>
          </w:p>
        </w:tc>
      </w:tr>
    </w:tbl>
    <w:p>
      <w:pPr>
        <w:spacing w:after="40"/>
      </w:pPr>
    </w:p>
    <w:p>
      <w:r>
        <w:rPr/>
        <w:t xml:space="preserve">La </w:t>
      </w:r>
      <w:r>
        <w:rPr/>
        <w:t>Guía de pruebas de aceptación</w:t>
      </w:r>
      <w:r>
        <w:rPr/>
        <w:t xml:space="preserve"> amplía esta verificación.</w:t>
      </w:r>
    </w:p>
    <w:p>
      <w:pPr>
        <w:pStyle w:val="Heading2"/>
      </w:pPr>
      <w:r>
        <w:t>10. Pruebas automáticas</w:t>
      </w: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>cd codigo_fuente\backend</w:t>
        <w:br/>
        <w:t>venv\Scripts\python -m pytest -q          :: 153 pruebas; las 8 de integración se omiten sin SQL Server</w:t>
        <w:br/>
        <w:t>cd ..\frontend</w:t>
        <w:br/>
        <w:t>npm test                                  :: 11 pruebas de la interfaz (vitest)</w:t>
        <w:br/>
        <w:t>npm run build                             :: verificación de tipos y compilación de producción</w:t>
      </w:r>
    </w:p>
    <w:p>
      <w:pPr>
        <w:pStyle w:val="Heading2"/>
      </w:pPr>
      <w:r>
        <w:t>11. Respaldo y traslado de la base</w:t>
      </w: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>docker commit vicmar-sqlserver vicmar-sqlserver-respaldo:AAAA-MM-DD</w:t>
        <w:br/>
        <w:t>docker save -o vicmar-respaldo-AAAA-MM-DD.tar vicmar-sqlserver-respaldo:AAAA-MM-DD</w:t>
      </w:r>
    </w:p>
    <w:p>
      <w:r>
        <w:rPr/>
        <w:t xml:space="preserve">En la computadora nueva: </w:t>
      </w:r>
      <w:r>
        <w:rPr>
          <w:rFonts w:ascii="Consolas" w:hAnsi="Consolas"/>
          <w:color w:val="002E45"/>
          <w:sz w:val="19"/>
        </w:rPr>
        <w:t>docker load -i vicmar-respaldo-AAAA-MM-DD.tar</w:t>
      </w:r>
      <w:r>
        <w:rPr/>
        <w:t xml:space="preserve"> y </w:t>
      </w:r>
      <w:r>
        <w:rPr>
          <w:rFonts w:ascii="Consolas" w:hAnsi="Consolas"/>
          <w:color w:val="002E45"/>
          <w:sz w:val="19"/>
        </w:rPr>
        <w:t>docker run</w:t>
      </w:r>
      <w:r>
        <w:rPr/>
        <w:t xml:space="preserve"> como en el paso 5 con la imagen </w:t>
      </w:r>
      <w:r>
        <w:rPr>
          <w:rFonts w:ascii="Consolas" w:hAnsi="Consolas"/>
          <w:color w:val="002E45"/>
          <w:sz w:val="19"/>
        </w:rPr>
        <w:t>vicmar-sqlserver-respaldo:AAAA-MM-DD</w:t>
      </w:r>
      <w:r>
        <w:rPr/>
        <w:t xml:space="preserve">. El </w:t>
      </w:r>
      <w:r>
        <w:rPr>
          <w:rFonts w:ascii="Consolas" w:hAnsi="Consolas"/>
          <w:color w:val="002E45"/>
          <w:sz w:val="19"/>
        </w:rPr>
        <w:t>.env</w:t>
      </w:r>
      <w:r>
        <w:rPr/>
        <w:t xml:space="preserve"> debe conservar las contraseñas del contenedor original. Copie también </w:t>
      </w:r>
      <w:r>
        <w:rPr>
          <w:rFonts w:ascii="Consolas" w:hAnsi="Consolas"/>
          <w:color w:val="002E45"/>
          <w:sz w:val="19"/>
        </w:rPr>
        <w:t>backend\datos_locales\</w:t>
      </w:r>
      <w:r>
        <w:rPr/>
        <w:t xml:space="preserve"> (cuentas de usuario) y </w:t>
      </w:r>
      <w:r>
        <w:rPr>
          <w:rFonts w:ascii="Consolas" w:hAnsi="Consolas"/>
          <w:color w:val="002E45"/>
          <w:sz w:val="19"/>
        </w:rPr>
        <w:t>backend\ml\modelos\</w:t>
      </w:r>
      <w:r>
        <w:rPr/>
        <w:t xml:space="preserve"> (modelos entrenados).</w:t>
      </w:r>
    </w:p>
    <w:p>
      <w:pPr>
        <w:pStyle w:val="Heading2"/>
      </w:pPr>
      <w:r>
        <w:t>12.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pyodbc</w:t>
            </w:r>
            <w:r>
              <w:rPr>
                <w:sz w:val="19"/>
              </w:rPr>
              <w:t xml:space="preserve"> no encuentra «ODBC Driver 18»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Falta el controlador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Instalarlo (requisito 4) y abrir una consola nueva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El pipeline se queda en «Esperando a que SQL Server acepte conexiones»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Contenedor apagado o </w:t>
            </w:r>
            <w:r>
              <w:rPr>
                <w:rFonts w:ascii="Consolas" w:hAnsi="Consolas"/>
                <w:color w:val="002E45"/>
                <w:sz w:val="19"/>
              </w:rPr>
              <w:t>DB_HOST</w:t>
            </w:r>
            <w:r>
              <w:rPr>
                <w:sz w:val="19"/>
              </w:rPr>
              <w:t xml:space="preserve"> con otro puerto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docker ps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002E45"/>
                <w:sz w:val="19"/>
              </w:rPr>
              <w:t>docker start vicmar-sqlserver</w:t>
            </w:r>
            <w:r>
              <w:rPr>
                <w:sz w:val="19"/>
              </w:rPr>
              <w:t xml:space="preserve">; revisar </w:t>
            </w:r>
            <w:r>
              <w:rPr>
                <w:rFonts w:ascii="Consolas" w:hAnsi="Consolas"/>
                <w:color w:val="002E45"/>
                <w:sz w:val="19"/>
              </w:rPr>
              <w:t>DB_HOST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002E45"/>
                <w:sz w:val="19"/>
              </w:rPr>
              <w:t>DB_PASSWORD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El contenedor se detiene al crearlo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La contraseña de </w:t>
            </w:r>
            <w:r>
              <w:rPr>
                <w:rFonts w:ascii="Consolas" w:hAnsi="Consolas"/>
                <w:color w:val="002E45"/>
                <w:sz w:val="19"/>
              </w:rPr>
              <w:t>sa</w:t>
            </w:r>
            <w:r>
              <w:rPr>
                <w:sz w:val="19"/>
              </w:rPr>
              <w:t xml:space="preserve"> no cumple la política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Crearlo de nuevo con una contraseña más fuerte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Docker Desktop no arranca por un socket dañado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Apagado brusco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Cerrar Docker Desktop y </w:t>
            </w:r>
            <w:r>
              <w:rPr>
                <w:b/>
                <w:sz w:val="19"/>
              </w:rPr>
              <w:t>renombrar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002E45"/>
                <w:sz w:val="19"/>
              </w:rPr>
              <w:t>%LOCALAPPDATA%\Docker\run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Nunca</w:t>
            </w:r>
            <w:r>
              <w:rPr>
                <w:sz w:val="19"/>
              </w:rPr>
              <w:t xml:space="preserve"> usar «Reset to factory defaults»: borra el contenedor y sus bases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Puerto </w:t>
            </w:r>
            <w:r>
              <w:rPr>
                <w:rFonts w:ascii="Consolas" w:hAnsi="Consolas"/>
                <w:color w:val="002E45"/>
                <w:sz w:val="19"/>
              </w:rPr>
              <w:t>3000</w:t>
            </w:r>
            <w:r>
              <w:rPr>
                <w:sz w:val="19"/>
              </w:rPr>
              <w:t xml:space="preserve"> u </w:t>
            </w:r>
            <w:r>
              <w:rPr>
                <w:rFonts w:ascii="Consolas" w:hAnsi="Consolas"/>
                <w:color w:val="002E45"/>
                <w:sz w:val="19"/>
              </w:rPr>
              <w:t>8090</w:t>
            </w:r>
            <w:r>
              <w:rPr>
                <w:sz w:val="19"/>
              </w:rPr>
              <w:t xml:space="preserve"> ocupado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Otro programa lo usa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Cambiar </w:t>
            </w:r>
            <w:r>
              <w:rPr>
                <w:rFonts w:ascii="Consolas" w:hAnsi="Consolas"/>
                <w:color w:val="002E45"/>
                <w:sz w:val="19"/>
              </w:rPr>
              <w:t>port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002E45"/>
                <w:sz w:val="19"/>
              </w:rPr>
              <w:t>vite.config.ts</w:t>
            </w:r>
            <w:r>
              <w:rPr>
                <w:sz w:val="19"/>
              </w:rPr>
              <w:t xml:space="preserve"> o el </w:t>
            </w:r>
            <w:r>
              <w:rPr>
                <w:rFonts w:ascii="Consolas" w:hAnsi="Consolas"/>
                <w:color w:val="002E45"/>
                <w:sz w:val="19"/>
              </w:rPr>
              <w:t>--port</w:t>
            </w:r>
            <w:r>
              <w:rPr>
                <w:sz w:val="19"/>
              </w:rPr>
              <w:t xml:space="preserve"> de la API junto con </w:t>
            </w:r>
            <w:r>
              <w:rPr>
                <w:rFonts w:ascii="Consolas" w:hAnsi="Consolas"/>
                <w:color w:val="002E45"/>
                <w:sz w:val="19"/>
              </w:rPr>
              <w:t>VITE_BACKEND_URL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El pipeline se detiene en </w:t>
            </w:r>
            <w:r>
              <w:rPr>
                <w:rFonts w:ascii="Consolas" w:hAnsi="Consolas"/>
                <w:color w:val="002E45"/>
                <w:sz w:val="19"/>
              </w:rPr>
              <w:t>oulad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Faltan los CSV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Descargarlos (ver </w:t>
            </w:r>
            <w:r>
              <w:rPr>
                <w:rFonts w:ascii="Consolas" w:hAnsi="Consolas"/>
                <w:color w:val="002E45"/>
                <w:sz w:val="19"/>
              </w:rPr>
              <w:t>datos/README.md</w:t>
            </w:r>
            <w:r>
              <w:rPr>
                <w:sz w:val="19"/>
              </w:rPr>
              <w:t xml:space="preserve">) o usar </w:t>
            </w:r>
            <w:r>
              <w:rPr>
                <w:rFonts w:ascii="Consolas" w:hAnsi="Consolas"/>
                <w:color w:val="002E45"/>
                <w:sz w:val="19"/>
              </w:rPr>
              <w:t>--sin-oulad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La consulta dice que ningún proveedor de IA está disponible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Sin claves o cuota agotada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Agregar otra clave en el </w:t>
            </w:r>
            <w:r>
              <w:rPr>
                <w:rFonts w:ascii="Consolas" w:hAnsi="Consolas"/>
                <w:color w:val="002E45"/>
                <w:sz w:val="19"/>
              </w:rPr>
              <w:t>.env</w:t>
            </w:r>
            <w:r>
              <w:rPr>
                <w:sz w:val="19"/>
              </w:rPr>
              <w:t>; las métricas certificadas siguen respondiendo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El panel dice «Todavía no hay estudiantes calificados»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No se ejecutaron </w:t>
            </w:r>
            <w:r>
              <w:rPr>
                <w:rFonts w:ascii="Consolas" w:hAnsi="Consolas"/>
                <w:color w:val="002E45"/>
                <w:sz w:val="19"/>
              </w:rPr>
              <w:t>entrenar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002E45"/>
                <w:sz w:val="19"/>
              </w:rPr>
              <w:t>calificar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reconstruir_sistema.bat --desde entrenar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ModuleNotFoundError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Se usó el Python del sistema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Usar </w:t>
            </w:r>
            <w:r>
              <w:rPr>
                <w:rFonts w:ascii="Consolas" w:hAnsi="Consolas"/>
                <w:color w:val="002E45"/>
                <w:sz w:val="19"/>
              </w:rPr>
              <w:t>codigo_fuente\backend\venv\Scripts\python</w:t>
            </w:r>
          </w:p>
        </w:tc>
      </w:tr>
    </w:tbl>
    <w:p>
      <w:pPr>
        <w:spacing w:after="40"/>
      </w:pPr>
    </w:p>
    <w:p>
      <w:pPr>
        <w:pStyle w:val="Heading2"/>
      </w:pPr>
      <w:r>
        <w:t>13. Seguridad y privacidad (LOPDP)</w:t>
      </w:r>
    </w:p>
    <w:p>
      <w:pPr>
        <w:pStyle w:val="ListBullet"/>
      </w:pPr>
      <w:r>
        <w:rPr>
          <w:b/>
        </w:rPr>
        <w:t>Credenciales:</w:t>
      </w:r>
      <w:r>
        <w:rPr/>
        <w:t xml:space="preserve"> </w:t>
      </w:r>
      <w:r>
        <w:rPr>
          <w:rFonts w:ascii="Consolas" w:hAnsi="Consolas"/>
          <w:color w:val="002E45"/>
          <w:sz w:val="19"/>
        </w:rPr>
        <w:t>.env</w:t>
      </w:r>
      <w:r>
        <w:rPr/>
        <w:t xml:space="preserve"> y </w:t>
      </w:r>
      <w:r>
        <w:rPr>
          <w:rFonts w:ascii="Consolas" w:hAnsi="Consolas"/>
          <w:color w:val="002E45"/>
          <w:sz w:val="19"/>
        </w:rPr>
        <w:t>datos_locales\</w:t>
      </w:r>
      <w:r>
        <w:rPr/>
        <w:t xml:space="preserve"> nunca se versionan. Cambie las contraseñas de </w:t>
      </w:r>
      <w:r>
        <w:rPr>
          <w:rFonts w:ascii="Consolas" w:hAnsi="Consolas"/>
          <w:color w:val="002E45"/>
          <w:sz w:val="19"/>
        </w:rPr>
        <w:t>sa</w:t>
      </w:r>
      <w:r>
        <w:rPr/>
        <w:t xml:space="preserve"> y de las cuentas de</w:t>
      </w:r>
    </w:p>
    <w:p>
      <w:r>
        <w:rPr/>
        <w:t>demostración antes de usar datos reales.</w:t>
      </w:r>
    </w:p>
    <w:p>
      <w:pPr>
        <w:pStyle w:val="ListBullet"/>
      </w:pPr>
      <w:r>
        <w:rPr>
          <w:b/>
        </w:rPr>
        <w:t>Mínimo privilegio:</w:t>
      </w:r>
      <w:r>
        <w:rPr/>
        <w:t xml:space="preserve"> la API lee con </w:t>
      </w:r>
      <w:r>
        <w:rPr>
          <w:rFonts w:ascii="Consolas" w:hAnsi="Consolas"/>
          <w:color w:val="002E45"/>
          <w:sz w:val="19"/>
        </w:rPr>
        <w:t>chat_reader</w:t>
      </w:r>
      <w:r>
        <w:rPr/>
        <w:t xml:space="preserve"> (solo vistas) y escribe el seguimiento con </w:t>
      </w:r>
      <w:r>
        <w:rPr>
          <w:rFonts w:ascii="Consolas" w:hAnsi="Consolas"/>
          <w:color w:val="002E45"/>
          <w:sz w:val="19"/>
        </w:rPr>
        <w:t>app_seguimiento</w:t>
      </w:r>
    </w:p>
    <w:p>
      <w:r>
        <w:rPr/>
        <w:t xml:space="preserve">(solo dos procedimientos). Cada vista filtra por la institución fijada en </w:t>
      </w:r>
      <w:r>
        <w:rPr>
          <w:rFonts w:ascii="Consolas" w:hAnsi="Consolas"/>
          <w:color w:val="002E45"/>
          <w:sz w:val="19"/>
        </w:rPr>
        <w:t>SESSION_CONTEXT</w:t>
      </w:r>
      <w:r>
        <w:rPr/>
        <w:t xml:space="preserve"> al abrir la conexión; sin institución no devuelve filas.</w:t>
      </w:r>
    </w:p>
    <w:p>
      <w:pPr>
        <w:pStyle w:val="ListBullet"/>
      </w:pPr>
      <w:r>
        <w:rPr>
          <w:b/>
        </w:rPr>
        <w:t>Consulta conversacional:</w:t>
      </w:r>
      <w:r>
        <w:rPr/>
        <w:t xml:space="preserve"> el SQL generado por la IA se valida sobre su árbol sintáctico (una sola sentencia</w:t>
      </w:r>
    </w:p>
    <w:p>
      <w:r>
        <w:rPr/>
        <w:t xml:space="preserve">de lectura y solo sobre vistas autorizadas) antes de ejecutarse con </w:t>
      </w:r>
      <w:r>
        <w:rPr>
          <w:rFonts w:ascii="Consolas" w:hAnsi="Consolas"/>
          <w:color w:val="002E45"/>
          <w:sz w:val="19"/>
        </w:rPr>
        <w:t>chat_reader</w:t>
      </w:r>
      <w:r>
        <w:rPr/>
        <w:t xml:space="preserve">. A los proveedores se envían la pregunta, el esquema de las vistas y ejemplos; filas, y solo seudonimizadas, únicamente si la persona pide </w:t>
      </w:r>
      <w:r>
        <w:rPr>
          <w:b/>
        </w:rPr>
        <w:t>Interpretar con IA</w:t>
      </w:r>
      <w:r>
        <w:rPr/>
        <w:t>.</w:t>
      </w:r>
    </w:p>
    <w:p>
      <w:pPr>
        <w:pStyle w:val="ListBullet"/>
      </w:pPr>
      <w:r>
        <w:rPr>
          <w:b/>
        </w:rPr>
        <w:t>Datos de prueba:</w:t>
      </w:r>
      <w:r>
        <w:rPr/>
        <w:t xml:space="preserve"> </w:t>
      </w:r>
      <w:r>
        <w:rPr>
          <w:rFonts w:ascii="Consolas" w:hAnsi="Consolas"/>
          <w:color w:val="002E45"/>
          <w:sz w:val="19"/>
        </w:rPr>
        <w:t>UNEMI_PRUEBAS</w:t>
      </w:r>
      <w:r>
        <w:rPr/>
        <w:t xml:space="preserve"> es sintético (cédulas con código de provincia </w:t>
      </w:r>
      <w:r>
        <w:rPr>
          <w:rFonts w:ascii="Consolas" w:hAnsi="Consolas"/>
          <w:color w:val="002E45"/>
          <w:sz w:val="19"/>
        </w:rPr>
        <w:t>00</w:t>
      </w:r>
      <w:r>
        <w:rPr/>
        <w:t>, que el Registro Civil no</w:t>
      </w:r>
    </w:p>
    <w:p>
      <w:r>
        <w:rPr/>
        <w:t>asigna). OULAD es público y anónimo (CC BY 4.0) y no se redistribuye.</w:t>
      </w:r>
    </w:p>
    <w:p>
      <w:pPr>
        <w:pStyle w:val="ListBullet"/>
      </w:pPr>
      <w:r>
        <w:rPr>
          <w:b/>
        </w:rPr>
        <w:t>Sesiones y accesos:</w:t>
      </w:r>
      <w:r>
        <w:rPr/>
        <w:t xml:space="preserve"> JWT con vencimiento de 8 horas; 5 intentos fallidos bloquean 5 minutos; cada ingreso,</w:t>
      </w:r>
    </w:p>
    <w:p>
      <w:r>
        <w:rPr/>
        <w:t>ficha, consulta y exportación queda en la auditoría.</w:t>
      </w:r>
    </w:p>
    <w:p>
      <w:pPr>
        <w:pStyle w:val="Heading2"/>
      </w:pPr>
      <w:r>
        <w:t>14. Referencia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Comando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Reconstruir todo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codigo_fuente\scripts\reconstruir_sistema.bat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Retomar desde un paso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codigo_fuente\scripts\reconstruir_sistema.bat --desde calificar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Evaluar la consulta con IA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codigo_fuente\scripts\reconstruir_sistema.bat --solo consulta --con-consulta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Encender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codigo_fuente\scripts\levantar_sistema.bat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Dirección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Aplicación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http://localhost:3000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Salud de la API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http://127.0.0.1:8090/api/salud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Documentación de la API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http://127.0.0.1:8090/docs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SQL Server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según </w:t>
            </w:r>
            <w:r>
              <w:rPr>
                <w:rFonts w:ascii="Consolas" w:hAnsi="Consolas"/>
                <w:color w:val="002E45"/>
                <w:sz w:val="19"/>
              </w:rPr>
              <w:t>DB_HOST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7385"/>
        <w:sz w:val="17"/>
      </w:rPr>
      <w:t xml:space="preserve">Universidad Estatal de Milagro · 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7385"/>
        <w:sz w:val="17"/>
      </w:rPr>
      <w:t>VicMar · Manual técnico de instalación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2E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2E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FF69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instalación · VicMar</dc:title>
  <dc:subject>Proyecto de titulación · Universidad Estatal de Milagro</dc:subject>
  <dc:creator>Marlon David Pérez Almachi; Víctor Manuel Lluilema Pisco</dc:creator>
  <cp:keywords/>
  <dc:description>generated by python-docx</dc:description>
  <cp:lastModifiedBy>Marlon David Pérez Almachi</cp:lastModifiedBy>
  <cp:revision>1</cp:revision>
  <dcterms:created xsi:type="dcterms:W3CDTF">2013-12-23T23:15:00Z</dcterms:created>
  <dcterms:modified xsi:type="dcterms:W3CDTF">2013-12-23T23:15:00Z</dcterms:modified>
  <cp:category/>
</cp:coreProperties>
</file>