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8375D" w14:textId="77777777" w:rsidR="00412E8E" w:rsidRPr="00412E8E" w:rsidRDefault="00412E8E" w:rsidP="00412E8E">
      <w:r w:rsidRPr="00412E8E">
        <w:rPr>
          <w:b/>
          <w:bCs/>
        </w:rPr>
        <w:t>1. Model Size Comparison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0"/>
        <w:gridCol w:w="3000"/>
        <w:gridCol w:w="3000"/>
      </w:tblGrid>
      <w:tr w:rsidR="00412E8E" w:rsidRPr="00412E8E" w14:paraId="3DDC00EB" w14:textId="77777777">
        <w:tc>
          <w:tcPr>
            <w:tcW w:w="3000" w:type="dxa"/>
            <w:shd w:val="clear" w:color="auto" w:fill="FFFFFF"/>
            <w:tcMar>
              <w:top w:w="30" w:type="dxa"/>
              <w:left w:w="30" w:type="dxa"/>
              <w:bottom w:w="30" w:type="dxa"/>
              <w:right w:w="30" w:type="dxa"/>
            </w:tcMar>
            <w:vAlign w:val="center"/>
            <w:hideMark/>
          </w:tcPr>
          <w:p w14:paraId="2B10C9DF" w14:textId="77777777" w:rsidR="00412E8E" w:rsidRPr="00412E8E" w:rsidRDefault="00412E8E" w:rsidP="00412E8E">
            <w:r w:rsidRPr="00412E8E">
              <w:rPr>
                <w:b/>
                <w:bCs/>
              </w:rPr>
              <w:t>Framework         </w:t>
            </w:r>
          </w:p>
        </w:tc>
        <w:tc>
          <w:tcPr>
            <w:tcW w:w="3000" w:type="dxa"/>
            <w:shd w:val="clear" w:color="auto" w:fill="FFFFFF"/>
            <w:tcMar>
              <w:top w:w="30" w:type="dxa"/>
              <w:left w:w="30" w:type="dxa"/>
              <w:bottom w:w="30" w:type="dxa"/>
              <w:right w:w="30" w:type="dxa"/>
            </w:tcMar>
            <w:vAlign w:val="center"/>
            <w:hideMark/>
          </w:tcPr>
          <w:p w14:paraId="3E1D36BF" w14:textId="77777777" w:rsidR="00412E8E" w:rsidRPr="00412E8E" w:rsidRDefault="00412E8E" w:rsidP="00412E8E">
            <w:r w:rsidRPr="00412E8E">
              <w:rPr>
                <w:b/>
                <w:bCs/>
              </w:rPr>
              <w:t>Model Size</w:t>
            </w:r>
          </w:p>
        </w:tc>
        <w:tc>
          <w:tcPr>
            <w:tcW w:w="3000" w:type="dxa"/>
            <w:shd w:val="clear" w:color="auto" w:fill="FFFFFF"/>
            <w:tcMar>
              <w:top w:w="30" w:type="dxa"/>
              <w:left w:w="30" w:type="dxa"/>
              <w:bottom w:w="30" w:type="dxa"/>
              <w:right w:w="30" w:type="dxa"/>
            </w:tcMar>
            <w:vAlign w:val="center"/>
            <w:hideMark/>
          </w:tcPr>
          <w:p w14:paraId="01CA02D9" w14:textId="77777777" w:rsidR="00412E8E" w:rsidRPr="00412E8E" w:rsidRDefault="00412E8E" w:rsidP="00412E8E">
            <w:r w:rsidRPr="00412E8E">
              <w:rPr>
                <w:b/>
                <w:bCs/>
              </w:rPr>
              <w:t>Compression Ratio</w:t>
            </w:r>
          </w:p>
        </w:tc>
      </w:tr>
      <w:tr w:rsidR="00412E8E" w:rsidRPr="00412E8E" w14:paraId="43B7F395" w14:textId="77777777">
        <w:tc>
          <w:tcPr>
            <w:tcW w:w="3000" w:type="dxa"/>
            <w:shd w:val="clear" w:color="auto" w:fill="FFFFFF"/>
            <w:tcMar>
              <w:top w:w="30" w:type="dxa"/>
              <w:left w:w="30" w:type="dxa"/>
              <w:bottom w:w="30" w:type="dxa"/>
              <w:right w:w="30" w:type="dxa"/>
            </w:tcMar>
            <w:vAlign w:val="center"/>
            <w:hideMark/>
          </w:tcPr>
          <w:p w14:paraId="3C1C1928" w14:textId="77777777" w:rsidR="00412E8E" w:rsidRPr="00412E8E" w:rsidRDefault="00412E8E" w:rsidP="00412E8E">
            <w:r w:rsidRPr="00412E8E">
              <w:t>TensorFlow        </w:t>
            </w:r>
          </w:p>
        </w:tc>
        <w:tc>
          <w:tcPr>
            <w:tcW w:w="3000" w:type="dxa"/>
            <w:shd w:val="clear" w:color="auto" w:fill="FFFFFF"/>
            <w:tcMar>
              <w:top w:w="30" w:type="dxa"/>
              <w:left w:w="30" w:type="dxa"/>
              <w:bottom w:w="30" w:type="dxa"/>
              <w:right w:w="30" w:type="dxa"/>
            </w:tcMar>
            <w:vAlign w:val="center"/>
            <w:hideMark/>
          </w:tcPr>
          <w:p w14:paraId="1CFDDF96" w14:textId="61316D3E" w:rsidR="00412E8E" w:rsidRPr="00412E8E" w:rsidRDefault="00412E8E" w:rsidP="00412E8E">
            <w:r>
              <w:t>0.28</w:t>
            </w:r>
            <w:r w:rsidRPr="00412E8E">
              <w:t xml:space="preserve"> MB    </w:t>
            </w:r>
          </w:p>
        </w:tc>
        <w:tc>
          <w:tcPr>
            <w:tcW w:w="3000" w:type="dxa"/>
            <w:shd w:val="clear" w:color="auto" w:fill="FFFFFF"/>
            <w:tcMar>
              <w:top w:w="30" w:type="dxa"/>
              <w:left w:w="30" w:type="dxa"/>
              <w:bottom w:w="30" w:type="dxa"/>
              <w:right w:w="30" w:type="dxa"/>
            </w:tcMar>
            <w:vAlign w:val="center"/>
            <w:hideMark/>
          </w:tcPr>
          <w:p w14:paraId="52773EFB" w14:textId="77777777" w:rsidR="00412E8E" w:rsidRPr="00412E8E" w:rsidRDefault="00412E8E" w:rsidP="00412E8E">
            <w:r w:rsidRPr="00412E8E">
              <w:t>1.0x (baseline)</w:t>
            </w:r>
          </w:p>
        </w:tc>
      </w:tr>
      <w:tr w:rsidR="00412E8E" w:rsidRPr="00412E8E" w14:paraId="60ED612E" w14:textId="77777777">
        <w:tc>
          <w:tcPr>
            <w:tcW w:w="3000" w:type="dxa"/>
            <w:shd w:val="clear" w:color="auto" w:fill="FFFFFF"/>
            <w:tcMar>
              <w:top w:w="30" w:type="dxa"/>
              <w:left w:w="30" w:type="dxa"/>
              <w:bottom w:w="30" w:type="dxa"/>
              <w:right w:w="30" w:type="dxa"/>
            </w:tcMar>
            <w:vAlign w:val="center"/>
            <w:hideMark/>
          </w:tcPr>
          <w:p w14:paraId="03087127" w14:textId="77777777" w:rsidR="00412E8E" w:rsidRPr="00412E8E" w:rsidRDefault="00412E8E" w:rsidP="00412E8E">
            <w:r w:rsidRPr="00412E8E">
              <w:t>TensorFlow Lite   </w:t>
            </w:r>
          </w:p>
        </w:tc>
        <w:tc>
          <w:tcPr>
            <w:tcW w:w="3000" w:type="dxa"/>
            <w:shd w:val="clear" w:color="auto" w:fill="FFFFFF"/>
            <w:tcMar>
              <w:top w:w="30" w:type="dxa"/>
              <w:left w:w="30" w:type="dxa"/>
              <w:bottom w:w="30" w:type="dxa"/>
              <w:right w:w="30" w:type="dxa"/>
            </w:tcMar>
            <w:vAlign w:val="center"/>
            <w:hideMark/>
          </w:tcPr>
          <w:p w14:paraId="75E9865C" w14:textId="7D159D1F" w:rsidR="00412E8E" w:rsidRPr="00412E8E" w:rsidRDefault="00412E8E" w:rsidP="00412E8E">
            <w:r>
              <w:t>88.89</w:t>
            </w:r>
            <w:r w:rsidRPr="00412E8E">
              <w:t xml:space="preserve"> KB    </w:t>
            </w:r>
          </w:p>
        </w:tc>
        <w:tc>
          <w:tcPr>
            <w:tcW w:w="3000" w:type="dxa"/>
            <w:shd w:val="clear" w:color="auto" w:fill="FFFFFF"/>
            <w:tcMar>
              <w:top w:w="30" w:type="dxa"/>
              <w:left w:w="30" w:type="dxa"/>
              <w:bottom w:w="30" w:type="dxa"/>
              <w:right w:w="30" w:type="dxa"/>
            </w:tcMar>
            <w:vAlign w:val="center"/>
            <w:hideMark/>
          </w:tcPr>
          <w:p w14:paraId="1AD4632C" w14:textId="71DAEB0D" w:rsidR="00412E8E" w:rsidRPr="00412E8E" w:rsidRDefault="00412E8E" w:rsidP="00412E8E">
            <w:r>
              <w:t>0.31</w:t>
            </w:r>
            <w:r w:rsidRPr="00412E8E">
              <w:t>x smaller</w:t>
            </w:r>
          </w:p>
        </w:tc>
      </w:tr>
      <w:tr w:rsidR="00412E8E" w:rsidRPr="00412E8E" w14:paraId="6F1DF852" w14:textId="77777777">
        <w:tc>
          <w:tcPr>
            <w:tcW w:w="3000" w:type="dxa"/>
            <w:shd w:val="clear" w:color="auto" w:fill="FFFFFF"/>
            <w:tcMar>
              <w:top w:w="30" w:type="dxa"/>
              <w:left w:w="30" w:type="dxa"/>
              <w:bottom w:w="30" w:type="dxa"/>
              <w:right w:w="30" w:type="dxa"/>
            </w:tcMar>
            <w:vAlign w:val="center"/>
            <w:hideMark/>
          </w:tcPr>
          <w:p w14:paraId="0DB60585" w14:textId="77777777" w:rsidR="00412E8E" w:rsidRPr="00412E8E" w:rsidRDefault="00412E8E" w:rsidP="00412E8E">
            <w:r w:rsidRPr="00412E8E">
              <w:t>TF Lite Quantized </w:t>
            </w:r>
          </w:p>
        </w:tc>
        <w:tc>
          <w:tcPr>
            <w:tcW w:w="3000" w:type="dxa"/>
            <w:shd w:val="clear" w:color="auto" w:fill="FFFFFF"/>
            <w:tcMar>
              <w:top w:w="30" w:type="dxa"/>
              <w:left w:w="30" w:type="dxa"/>
              <w:bottom w:w="30" w:type="dxa"/>
              <w:right w:w="30" w:type="dxa"/>
            </w:tcMar>
            <w:vAlign w:val="center"/>
            <w:hideMark/>
          </w:tcPr>
          <w:p w14:paraId="1AFE70B2" w14:textId="25987BDD" w:rsidR="00412E8E" w:rsidRPr="00412E8E" w:rsidRDefault="00412E8E" w:rsidP="00412E8E">
            <w:r>
              <w:t>26.2</w:t>
            </w:r>
            <w:r w:rsidR="00954301">
              <w:t>6</w:t>
            </w:r>
            <w:r w:rsidRPr="00412E8E">
              <w:t xml:space="preserve"> KB    </w:t>
            </w:r>
          </w:p>
        </w:tc>
        <w:tc>
          <w:tcPr>
            <w:tcW w:w="3000" w:type="dxa"/>
            <w:shd w:val="clear" w:color="auto" w:fill="FFFFFF"/>
            <w:tcMar>
              <w:top w:w="30" w:type="dxa"/>
              <w:left w:w="30" w:type="dxa"/>
              <w:bottom w:w="30" w:type="dxa"/>
              <w:right w:w="30" w:type="dxa"/>
            </w:tcMar>
            <w:vAlign w:val="center"/>
            <w:hideMark/>
          </w:tcPr>
          <w:p w14:paraId="2E362B0A" w14:textId="1A4EF50A" w:rsidR="00412E8E" w:rsidRPr="00412E8E" w:rsidRDefault="00412E8E" w:rsidP="00412E8E">
            <w:r>
              <w:t>0.09</w:t>
            </w:r>
            <w:r w:rsidRPr="00412E8E">
              <w:t>x smaller</w:t>
            </w:r>
          </w:p>
        </w:tc>
      </w:tr>
    </w:tbl>
    <w:p w14:paraId="6BCC4BE3" w14:textId="77777777" w:rsidR="00412E8E" w:rsidRPr="00412E8E" w:rsidRDefault="00412E8E" w:rsidP="00412E8E">
      <w:r w:rsidRPr="00412E8E">
        <w:t> </w:t>
      </w:r>
    </w:p>
    <w:p w14:paraId="17882519" w14:textId="77777777" w:rsidR="00412E8E" w:rsidRPr="00412E8E" w:rsidRDefault="00412E8E" w:rsidP="00412E8E">
      <w:r w:rsidRPr="00412E8E">
        <w:rPr>
          <w:b/>
          <w:bCs/>
        </w:rPr>
        <w:t>2. Accuracy Comparison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0"/>
        <w:gridCol w:w="3000"/>
        <w:gridCol w:w="3000"/>
      </w:tblGrid>
      <w:tr w:rsidR="00412E8E" w:rsidRPr="00412E8E" w14:paraId="6FA26C07" w14:textId="77777777">
        <w:tc>
          <w:tcPr>
            <w:tcW w:w="3000" w:type="dxa"/>
            <w:shd w:val="clear" w:color="auto" w:fill="FFFFFF"/>
            <w:tcMar>
              <w:top w:w="30" w:type="dxa"/>
              <w:left w:w="30" w:type="dxa"/>
              <w:bottom w:w="30" w:type="dxa"/>
              <w:right w:w="30" w:type="dxa"/>
            </w:tcMar>
            <w:vAlign w:val="center"/>
            <w:hideMark/>
          </w:tcPr>
          <w:p w14:paraId="5D03FDA2" w14:textId="77777777" w:rsidR="00412E8E" w:rsidRPr="00412E8E" w:rsidRDefault="00412E8E" w:rsidP="00412E8E">
            <w:r w:rsidRPr="00412E8E">
              <w:rPr>
                <w:b/>
                <w:bCs/>
              </w:rPr>
              <w:t>Framework         </w:t>
            </w:r>
          </w:p>
        </w:tc>
        <w:tc>
          <w:tcPr>
            <w:tcW w:w="3000" w:type="dxa"/>
            <w:shd w:val="clear" w:color="auto" w:fill="FFFFFF"/>
            <w:tcMar>
              <w:top w:w="30" w:type="dxa"/>
              <w:left w:w="30" w:type="dxa"/>
              <w:bottom w:w="30" w:type="dxa"/>
              <w:right w:w="30" w:type="dxa"/>
            </w:tcMar>
            <w:vAlign w:val="center"/>
            <w:hideMark/>
          </w:tcPr>
          <w:p w14:paraId="7D26099D" w14:textId="77777777" w:rsidR="00412E8E" w:rsidRPr="00412E8E" w:rsidRDefault="00412E8E" w:rsidP="00412E8E">
            <w:r w:rsidRPr="00412E8E">
              <w:rPr>
                <w:b/>
                <w:bCs/>
              </w:rPr>
              <w:t>Test Accuracy</w:t>
            </w:r>
          </w:p>
        </w:tc>
        <w:tc>
          <w:tcPr>
            <w:tcW w:w="3000" w:type="dxa"/>
            <w:shd w:val="clear" w:color="auto" w:fill="FFFFFF"/>
            <w:tcMar>
              <w:top w:w="30" w:type="dxa"/>
              <w:left w:w="30" w:type="dxa"/>
              <w:bottom w:w="30" w:type="dxa"/>
              <w:right w:w="30" w:type="dxa"/>
            </w:tcMar>
            <w:vAlign w:val="center"/>
            <w:hideMark/>
          </w:tcPr>
          <w:p w14:paraId="374BBD1A" w14:textId="77777777" w:rsidR="00412E8E" w:rsidRPr="00412E8E" w:rsidRDefault="00412E8E" w:rsidP="00412E8E">
            <w:r w:rsidRPr="00412E8E">
              <w:rPr>
                <w:b/>
                <w:bCs/>
              </w:rPr>
              <w:t>Accuracy Loss</w:t>
            </w:r>
          </w:p>
        </w:tc>
      </w:tr>
      <w:tr w:rsidR="00412E8E" w:rsidRPr="00412E8E" w14:paraId="6CEAE1BE" w14:textId="77777777">
        <w:tc>
          <w:tcPr>
            <w:tcW w:w="3000" w:type="dxa"/>
            <w:shd w:val="clear" w:color="auto" w:fill="FFFFFF"/>
            <w:tcMar>
              <w:top w:w="30" w:type="dxa"/>
              <w:left w:w="30" w:type="dxa"/>
              <w:bottom w:w="30" w:type="dxa"/>
              <w:right w:w="30" w:type="dxa"/>
            </w:tcMar>
            <w:vAlign w:val="center"/>
            <w:hideMark/>
          </w:tcPr>
          <w:p w14:paraId="451743BA" w14:textId="77777777" w:rsidR="00412E8E" w:rsidRPr="00412E8E" w:rsidRDefault="00412E8E" w:rsidP="00412E8E">
            <w:r w:rsidRPr="00412E8E">
              <w:t>TensorFlow        </w:t>
            </w:r>
          </w:p>
        </w:tc>
        <w:tc>
          <w:tcPr>
            <w:tcW w:w="3000" w:type="dxa"/>
            <w:shd w:val="clear" w:color="auto" w:fill="FFFFFF"/>
            <w:tcMar>
              <w:top w:w="30" w:type="dxa"/>
              <w:left w:w="30" w:type="dxa"/>
              <w:bottom w:w="30" w:type="dxa"/>
              <w:right w:w="30" w:type="dxa"/>
            </w:tcMar>
            <w:vAlign w:val="center"/>
            <w:hideMark/>
          </w:tcPr>
          <w:p w14:paraId="288E01BA" w14:textId="45C9BD0C" w:rsidR="00412E8E" w:rsidRPr="00412E8E" w:rsidRDefault="00412E8E" w:rsidP="00412E8E">
            <w:r>
              <w:t>97.</w:t>
            </w:r>
            <w:r w:rsidR="00954301">
              <w:t>73</w:t>
            </w:r>
            <w:r w:rsidRPr="00412E8E">
              <w:t>%       </w:t>
            </w:r>
          </w:p>
        </w:tc>
        <w:tc>
          <w:tcPr>
            <w:tcW w:w="3000" w:type="dxa"/>
            <w:shd w:val="clear" w:color="auto" w:fill="FFFFFF"/>
            <w:tcMar>
              <w:top w:w="30" w:type="dxa"/>
              <w:left w:w="30" w:type="dxa"/>
              <w:bottom w:w="30" w:type="dxa"/>
              <w:right w:w="30" w:type="dxa"/>
            </w:tcMar>
            <w:vAlign w:val="center"/>
            <w:hideMark/>
          </w:tcPr>
          <w:p w14:paraId="6AE4F729" w14:textId="77777777" w:rsidR="00412E8E" w:rsidRPr="00412E8E" w:rsidRDefault="00412E8E" w:rsidP="00412E8E">
            <w:r w:rsidRPr="00412E8E">
              <w:t>0.0% (baseline)</w:t>
            </w:r>
          </w:p>
        </w:tc>
      </w:tr>
      <w:tr w:rsidR="00412E8E" w:rsidRPr="00412E8E" w14:paraId="77448E51" w14:textId="77777777">
        <w:tc>
          <w:tcPr>
            <w:tcW w:w="3000" w:type="dxa"/>
            <w:shd w:val="clear" w:color="auto" w:fill="FFFFFF"/>
            <w:tcMar>
              <w:top w:w="30" w:type="dxa"/>
              <w:left w:w="30" w:type="dxa"/>
              <w:bottom w:w="30" w:type="dxa"/>
              <w:right w:w="30" w:type="dxa"/>
            </w:tcMar>
            <w:vAlign w:val="center"/>
            <w:hideMark/>
          </w:tcPr>
          <w:p w14:paraId="09E32DFD" w14:textId="77777777" w:rsidR="00412E8E" w:rsidRPr="00412E8E" w:rsidRDefault="00412E8E" w:rsidP="00412E8E">
            <w:r w:rsidRPr="00412E8E">
              <w:t>TensorFlow Lite   </w:t>
            </w:r>
          </w:p>
        </w:tc>
        <w:tc>
          <w:tcPr>
            <w:tcW w:w="3000" w:type="dxa"/>
            <w:shd w:val="clear" w:color="auto" w:fill="FFFFFF"/>
            <w:tcMar>
              <w:top w:w="30" w:type="dxa"/>
              <w:left w:w="30" w:type="dxa"/>
              <w:bottom w:w="30" w:type="dxa"/>
              <w:right w:w="30" w:type="dxa"/>
            </w:tcMar>
            <w:vAlign w:val="center"/>
            <w:hideMark/>
          </w:tcPr>
          <w:p w14:paraId="6B67EF0A" w14:textId="1A2F9519" w:rsidR="00412E8E" w:rsidRPr="00412E8E" w:rsidRDefault="00412E8E" w:rsidP="00412E8E">
            <w:r>
              <w:t>97.</w:t>
            </w:r>
            <w:r w:rsidR="00954301">
              <w:rPr>
                <w:rFonts w:hint="eastAsia"/>
              </w:rPr>
              <w:t>73</w:t>
            </w:r>
            <w:r w:rsidRPr="00412E8E">
              <w:t>%       </w:t>
            </w:r>
          </w:p>
        </w:tc>
        <w:tc>
          <w:tcPr>
            <w:tcW w:w="3000" w:type="dxa"/>
            <w:shd w:val="clear" w:color="auto" w:fill="FFFFFF"/>
            <w:tcMar>
              <w:top w:w="30" w:type="dxa"/>
              <w:left w:w="30" w:type="dxa"/>
              <w:bottom w:w="30" w:type="dxa"/>
              <w:right w:w="30" w:type="dxa"/>
            </w:tcMar>
            <w:vAlign w:val="center"/>
            <w:hideMark/>
          </w:tcPr>
          <w:p w14:paraId="0D4A5250" w14:textId="1D588CD1" w:rsidR="00412E8E" w:rsidRPr="00412E8E" w:rsidRDefault="00954301" w:rsidP="00412E8E">
            <w:r>
              <w:t>+0.00</w:t>
            </w:r>
            <w:r w:rsidR="00412E8E" w:rsidRPr="00412E8E">
              <w:t>%</w:t>
            </w:r>
          </w:p>
        </w:tc>
      </w:tr>
      <w:tr w:rsidR="00412E8E" w:rsidRPr="00412E8E" w14:paraId="4534CC8F" w14:textId="77777777">
        <w:tc>
          <w:tcPr>
            <w:tcW w:w="3000" w:type="dxa"/>
            <w:shd w:val="clear" w:color="auto" w:fill="FFFFFF"/>
            <w:tcMar>
              <w:top w:w="30" w:type="dxa"/>
              <w:left w:w="30" w:type="dxa"/>
              <w:bottom w:w="30" w:type="dxa"/>
              <w:right w:w="30" w:type="dxa"/>
            </w:tcMar>
            <w:vAlign w:val="center"/>
            <w:hideMark/>
          </w:tcPr>
          <w:p w14:paraId="1C14AFAA" w14:textId="77777777" w:rsidR="00412E8E" w:rsidRPr="00412E8E" w:rsidRDefault="00412E8E" w:rsidP="00412E8E">
            <w:r w:rsidRPr="00412E8E">
              <w:t>TF Lite Quantized </w:t>
            </w:r>
          </w:p>
        </w:tc>
        <w:tc>
          <w:tcPr>
            <w:tcW w:w="3000" w:type="dxa"/>
            <w:shd w:val="clear" w:color="auto" w:fill="FFFFFF"/>
            <w:tcMar>
              <w:top w:w="30" w:type="dxa"/>
              <w:left w:w="30" w:type="dxa"/>
              <w:bottom w:w="30" w:type="dxa"/>
              <w:right w:w="30" w:type="dxa"/>
            </w:tcMar>
            <w:vAlign w:val="center"/>
            <w:hideMark/>
          </w:tcPr>
          <w:p w14:paraId="60A3D882" w14:textId="221AC195" w:rsidR="00412E8E" w:rsidRPr="00412E8E" w:rsidRDefault="00412E8E" w:rsidP="00412E8E">
            <w:pPr>
              <w:rPr>
                <w:rFonts w:hint="eastAsia"/>
              </w:rPr>
            </w:pPr>
            <w:r>
              <w:t>97.</w:t>
            </w:r>
            <w:r w:rsidR="00954301">
              <w:t>71</w:t>
            </w:r>
            <w:r w:rsidRPr="00412E8E">
              <w:t>%       </w:t>
            </w:r>
          </w:p>
        </w:tc>
        <w:tc>
          <w:tcPr>
            <w:tcW w:w="3000" w:type="dxa"/>
            <w:shd w:val="clear" w:color="auto" w:fill="FFFFFF"/>
            <w:tcMar>
              <w:top w:w="30" w:type="dxa"/>
              <w:left w:w="30" w:type="dxa"/>
              <w:bottom w:w="30" w:type="dxa"/>
              <w:right w:w="30" w:type="dxa"/>
            </w:tcMar>
            <w:vAlign w:val="center"/>
            <w:hideMark/>
          </w:tcPr>
          <w:p w14:paraId="08B5E592" w14:textId="7422D4D3" w:rsidR="00412E8E" w:rsidRPr="00412E8E" w:rsidRDefault="00954301" w:rsidP="00412E8E">
            <w:r>
              <w:t>-0.02</w:t>
            </w:r>
            <w:r w:rsidR="00412E8E" w:rsidRPr="00412E8E">
              <w:t>%</w:t>
            </w:r>
          </w:p>
        </w:tc>
      </w:tr>
    </w:tbl>
    <w:p w14:paraId="15985E79" w14:textId="77777777" w:rsidR="00412E8E" w:rsidRPr="00412E8E" w:rsidRDefault="00412E8E" w:rsidP="00412E8E">
      <w:r w:rsidRPr="00412E8E">
        <w:t> </w:t>
      </w:r>
    </w:p>
    <w:p w14:paraId="116CF73D" w14:textId="77777777" w:rsidR="00412E8E" w:rsidRPr="00412E8E" w:rsidRDefault="00412E8E" w:rsidP="00412E8E">
      <w:r w:rsidRPr="00412E8E">
        <w:rPr>
          <w:b/>
          <w:bCs/>
        </w:rPr>
        <w:t>3. Memory Usage Analysis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5"/>
        <w:gridCol w:w="2070"/>
        <w:gridCol w:w="1950"/>
        <w:gridCol w:w="1995"/>
      </w:tblGrid>
      <w:tr w:rsidR="00412E8E" w:rsidRPr="00412E8E" w14:paraId="45F99C01" w14:textId="77777777">
        <w:tc>
          <w:tcPr>
            <w:tcW w:w="2265" w:type="dxa"/>
            <w:shd w:val="clear" w:color="auto" w:fill="FFFFFF"/>
            <w:tcMar>
              <w:top w:w="30" w:type="dxa"/>
              <w:left w:w="30" w:type="dxa"/>
              <w:bottom w:w="30" w:type="dxa"/>
              <w:right w:w="30" w:type="dxa"/>
            </w:tcMar>
            <w:vAlign w:val="center"/>
            <w:hideMark/>
          </w:tcPr>
          <w:p w14:paraId="1C55AA3E" w14:textId="77777777" w:rsidR="00412E8E" w:rsidRPr="00412E8E" w:rsidRDefault="00412E8E" w:rsidP="00412E8E">
            <w:r w:rsidRPr="00412E8E">
              <w:rPr>
                <w:b/>
                <w:bCs/>
              </w:rPr>
              <w:t>Framework         </w:t>
            </w:r>
          </w:p>
        </w:tc>
        <w:tc>
          <w:tcPr>
            <w:tcW w:w="2070" w:type="dxa"/>
            <w:shd w:val="clear" w:color="auto" w:fill="FFFFFF"/>
            <w:tcMar>
              <w:top w:w="30" w:type="dxa"/>
              <w:left w:w="30" w:type="dxa"/>
              <w:bottom w:w="30" w:type="dxa"/>
              <w:right w:w="30" w:type="dxa"/>
            </w:tcMar>
            <w:vAlign w:val="center"/>
            <w:hideMark/>
          </w:tcPr>
          <w:p w14:paraId="1D70C027" w14:textId="77777777" w:rsidR="00412E8E" w:rsidRPr="00412E8E" w:rsidRDefault="00412E8E" w:rsidP="00412E8E">
            <w:r w:rsidRPr="00412E8E">
              <w:rPr>
                <w:b/>
                <w:bCs/>
              </w:rPr>
              <w:t>RAM Usage </w:t>
            </w:r>
          </w:p>
        </w:tc>
        <w:tc>
          <w:tcPr>
            <w:tcW w:w="1950" w:type="dxa"/>
            <w:shd w:val="clear" w:color="auto" w:fill="FFFFFF"/>
            <w:tcMar>
              <w:top w:w="30" w:type="dxa"/>
              <w:left w:w="30" w:type="dxa"/>
              <w:bottom w:w="30" w:type="dxa"/>
              <w:right w:w="30" w:type="dxa"/>
            </w:tcMar>
            <w:vAlign w:val="center"/>
            <w:hideMark/>
          </w:tcPr>
          <w:p w14:paraId="0988516B" w14:textId="77777777" w:rsidR="00412E8E" w:rsidRPr="00412E8E" w:rsidRDefault="00412E8E" w:rsidP="00412E8E">
            <w:r w:rsidRPr="00412E8E">
              <w:rPr>
                <w:b/>
                <w:bCs/>
              </w:rPr>
              <w:t>Flash Usage</w:t>
            </w:r>
          </w:p>
        </w:tc>
        <w:tc>
          <w:tcPr>
            <w:tcW w:w="1995" w:type="dxa"/>
            <w:shd w:val="clear" w:color="auto" w:fill="FFFFFF"/>
            <w:tcMar>
              <w:top w:w="30" w:type="dxa"/>
              <w:left w:w="30" w:type="dxa"/>
              <w:bottom w:w="30" w:type="dxa"/>
              <w:right w:w="30" w:type="dxa"/>
            </w:tcMar>
            <w:vAlign w:val="center"/>
            <w:hideMark/>
          </w:tcPr>
          <w:p w14:paraId="4DA820A8" w14:textId="77777777" w:rsidR="00412E8E" w:rsidRPr="00412E8E" w:rsidRDefault="00412E8E" w:rsidP="00412E8E">
            <w:r w:rsidRPr="00412E8E">
              <w:rPr>
                <w:b/>
                <w:bCs/>
              </w:rPr>
              <w:t>Total Footprint</w:t>
            </w:r>
          </w:p>
        </w:tc>
      </w:tr>
      <w:tr w:rsidR="00412E8E" w:rsidRPr="00412E8E" w14:paraId="04B02FE5" w14:textId="77777777">
        <w:tc>
          <w:tcPr>
            <w:tcW w:w="2265" w:type="dxa"/>
            <w:shd w:val="clear" w:color="auto" w:fill="FFFFFF"/>
            <w:tcMar>
              <w:top w:w="30" w:type="dxa"/>
              <w:left w:w="30" w:type="dxa"/>
              <w:bottom w:w="30" w:type="dxa"/>
              <w:right w:w="30" w:type="dxa"/>
            </w:tcMar>
            <w:vAlign w:val="center"/>
            <w:hideMark/>
          </w:tcPr>
          <w:p w14:paraId="13E2BD70" w14:textId="77777777" w:rsidR="00412E8E" w:rsidRPr="00412E8E" w:rsidRDefault="00412E8E" w:rsidP="00412E8E">
            <w:r w:rsidRPr="00412E8E">
              <w:t>TensorFlow        </w:t>
            </w:r>
          </w:p>
        </w:tc>
        <w:tc>
          <w:tcPr>
            <w:tcW w:w="2070" w:type="dxa"/>
            <w:shd w:val="clear" w:color="auto" w:fill="FFFFFF"/>
            <w:tcMar>
              <w:top w:w="30" w:type="dxa"/>
              <w:left w:w="30" w:type="dxa"/>
              <w:bottom w:w="30" w:type="dxa"/>
              <w:right w:w="30" w:type="dxa"/>
            </w:tcMar>
            <w:vAlign w:val="center"/>
            <w:hideMark/>
          </w:tcPr>
          <w:p w14:paraId="7C8A3AD0" w14:textId="00BF2EF9" w:rsidR="00412E8E" w:rsidRPr="00412E8E" w:rsidRDefault="00954301" w:rsidP="00412E8E">
            <w:r>
              <w:t>0.28</w:t>
            </w:r>
            <w:r w:rsidR="00412E8E" w:rsidRPr="00412E8E">
              <w:t xml:space="preserve"> MB    </w:t>
            </w:r>
          </w:p>
        </w:tc>
        <w:tc>
          <w:tcPr>
            <w:tcW w:w="1950" w:type="dxa"/>
            <w:shd w:val="clear" w:color="auto" w:fill="FFFFFF"/>
            <w:tcMar>
              <w:top w:w="30" w:type="dxa"/>
              <w:left w:w="30" w:type="dxa"/>
              <w:bottom w:w="30" w:type="dxa"/>
              <w:right w:w="30" w:type="dxa"/>
            </w:tcMar>
            <w:vAlign w:val="center"/>
            <w:hideMark/>
          </w:tcPr>
          <w:p w14:paraId="5DFF488E" w14:textId="53303F86" w:rsidR="00412E8E" w:rsidRPr="00412E8E" w:rsidRDefault="00954301" w:rsidP="00412E8E">
            <w:r>
              <w:t>0.28</w:t>
            </w:r>
            <w:r w:rsidR="00412E8E" w:rsidRPr="00412E8E">
              <w:t xml:space="preserve"> MB    </w:t>
            </w:r>
          </w:p>
        </w:tc>
        <w:tc>
          <w:tcPr>
            <w:tcW w:w="1995" w:type="dxa"/>
            <w:shd w:val="clear" w:color="auto" w:fill="FFFFFF"/>
            <w:tcMar>
              <w:top w:w="30" w:type="dxa"/>
              <w:left w:w="30" w:type="dxa"/>
              <w:bottom w:w="30" w:type="dxa"/>
              <w:right w:w="30" w:type="dxa"/>
            </w:tcMar>
            <w:vAlign w:val="center"/>
            <w:hideMark/>
          </w:tcPr>
          <w:p w14:paraId="258F4754" w14:textId="57781F09" w:rsidR="00412E8E" w:rsidRPr="00412E8E" w:rsidRDefault="00954301" w:rsidP="00412E8E">
            <w:r>
              <w:t>0.56</w:t>
            </w:r>
            <w:r w:rsidR="00412E8E" w:rsidRPr="00412E8E">
              <w:t xml:space="preserve"> MB    </w:t>
            </w:r>
          </w:p>
        </w:tc>
      </w:tr>
      <w:tr w:rsidR="00412E8E" w:rsidRPr="00412E8E" w14:paraId="4DD5BF91" w14:textId="77777777">
        <w:tc>
          <w:tcPr>
            <w:tcW w:w="2265" w:type="dxa"/>
            <w:shd w:val="clear" w:color="auto" w:fill="FFFFFF"/>
            <w:tcMar>
              <w:top w:w="30" w:type="dxa"/>
              <w:left w:w="30" w:type="dxa"/>
              <w:bottom w:w="30" w:type="dxa"/>
              <w:right w:w="30" w:type="dxa"/>
            </w:tcMar>
            <w:vAlign w:val="center"/>
            <w:hideMark/>
          </w:tcPr>
          <w:p w14:paraId="762A1784" w14:textId="77777777" w:rsidR="00412E8E" w:rsidRPr="00412E8E" w:rsidRDefault="00412E8E" w:rsidP="00412E8E">
            <w:r w:rsidRPr="00412E8E">
              <w:t>TensorFlow Lite   </w:t>
            </w:r>
          </w:p>
        </w:tc>
        <w:tc>
          <w:tcPr>
            <w:tcW w:w="2070" w:type="dxa"/>
            <w:shd w:val="clear" w:color="auto" w:fill="FFFFFF"/>
            <w:tcMar>
              <w:top w:w="30" w:type="dxa"/>
              <w:left w:w="30" w:type="dxa"/>
              <w:bottom w:w="30" w:type="dxa"/>
              <w:right w:w="30" w:type="dxa"/>
            </w:tcMar>
            <w:vAlign w:val="center"/>
            <w:hideMark/>
          </w:tcPr>
          <w:p w14:paraId="47D50D0D" w14:textId="47745A52" w:rsidR="00412E8E" w:rsidRPr="00412E8E" w:rsidRDefault="00954301" w:rsidP="00412E8E">
            <w:r>
              <w:t>88.89</w:t>
            </w:r>
            <w:r w:rsidR="00412E8E" w:rsidRPr="00412E8E">
              <w:t xml:space="preserve"> KB    </w:t>
            </w:r>
          </w:p>
        </w:tc>
        <w:tc>
          <w:tcPr>
            <w:tcW w:w="1950" w:type="dxa"/>
            <w:shd w:val="clear" w:color="auto" w:fill="FFFFFF"/>
            <w:tcMar>
              <w:top w:w="30" w:type="dxa"/>
              <w:left w:w="30" w:type="dxa"/>
              <w:bottom w:w="30" w:type="dxa"/>
              <w:right w:w="30" w:type="dxa"/>
            </w:tcMar>
            <w:vAlign w:val="center"/>
            <w:hideMark/>
          </w:tcPr>
          <w:p w14:paraId="53628D5A" w14:textId="0F0E678A" w:rsidR="00412E8E" w:rsidRPr="00412E8E" w:rsidRDefault="00954301" w:rsidP="00412E8E">
            <w:r>
              <w:t>88.89</w:t>
            </w:r>
            <w:r w:rsidR="00412E8E" w:rsidRPr="00412E8E">
              <w:t xml:space="preserve"> KB    </w:t>
            </w:r>
          </w:p>
        </w:tc>
        <w:tc>
          <w:tcPr>
            <w:tcW w:w="1995" w:type="dxa"/>
            <w:shd w:val="clear" w:color="auto" w:fill="FFFFFF"/>
            <w:tcMar>
              <w:top w:w="30" w:type="dxa"/>
              <w:left w:w="30" w:type="dxa"/>
              <w:bottom w:w="30" w:type="dxa"/>
              <w:right w:w="30" w:type="dxa"/>
            </w:tcMar>
            <w:vAlign w:val="center"/>
            <w:hideMark/>
          </w:tcPr>
          <w:p w14:paraId="06D5A98A" w14:textId="66E89901" w:rsidR="00412E8E" w:rsidRPr="00412E8E" w:rsidRDefault="00954301" w:rsidP="00412E8E">
            <w:r>
              <w:t>177.78</w:t>
            </w:r>
            <w:r w:rsidR="00412E8E" w:rsidRPr="00412E8E">
              <w:t xml:space="preserve"> KB    </w:t>
            </w:r>
          </w:p>
        </w:tc>
      </w:tr>
      <w:tr w:rsidR="00412E8E" w:rsidRPr="00412E8E" w14:paraId="6E9AE939" w14:textId="77777777">
        <w:tc>
          <w:tcPr>
            <w:tcW w:w="2265" w:type="dxa"/>
            <w:shd w:val="clear" w:color="auto" w:fill="FFFFFF"/>
            <w:tcMar>
              <w:top w:w="30" w:type="dxa"/>
              <w:left w:w="30" w:type="dxa"/>
              <w:bottom w:w="30" w:type="dxa"/>
              <w:right w:w="30" w:type="dxa"/>
            </w:tcMar>
            <w:vAlign w:val="center"/>
            <w:hideMark/>
          </w:tcPr>
          <w:p w14:paraId="1C22EC81" w14:textId="77777777" w:rsidR="00412E8E" w:rsidRPr="00412E8E" w:rsidRDefault="00412E8E" w:rsidP="00412E8E">
            <w:r w:rsidRPr="00412E8E">
              <w:t>TF Lite Micro     </w:t>
            </w:r>
          </w:p>
        </w:tc>
        <w:tc>
          <w:tcPr>
            <w:tcW w:w="2070" w:type="dxa"/>
            <w:shd w:val="clear" w:color="auto" w:fill="FFFFFF"/>
            <w:tcMar>
              <w:top w:w="30" w:type="dxa"/>
              <w:left w:w="30" w:type="dxa"/>
              <w:bottom w:w="30" w:type="dxa"/>
              <w:right w:w="30" w:type="dxa"/>
            </w:tcMar>
            <w:vAlign w:val="center"/>
            <w:hideMark/>
          </w:tcPr>
          <w:p w14:paraId="02D7C7A4" w14:textId="17948849" w:rsidR="00412E8E" w:rsidRPr="00412E8E" w:rsidRDefault="00954301" w:rsidP="00412E8E">
            <w:r>
              <w:t>40.00</w:t>
            </w:r>
            <w:r w:rsidR="00412E8E" w:rsidRPr="00412E8E">
              <w:t xml:space="preserve"> KB    </w:t>
            </w:r>
          </w:p>
        </w:tc>
        <w:tc>
          <w:tcPr>
            <w:tcW w:w="1950" w:type="dxa"/>
            <w:shd w:val="clear" w:color="auto" w:fill="FFFFFF"/>
            <w:tcMar>
              <w:top w:w="30" w:type="dxa"/>
              <w:left w:w="30" w:type="dxa"/>
              <w:bottom w:w="30" w:type="dxa"/>
              <w:right w:w="30" w:type="dxa"/>
            </w:tcMar>
            <w:vAlign w:val="center"/>
            <w:hideMark/>
          </w:tcPr>
          <w:p w14:paraId="2B128997" w14:textId="47AAE79E" w:rsidR="00412E8E" w:rsidRPr="00412E8E" w:rsidRDefault="00954301" w:rsidP="00412E8E">
            <w:r>
              <w:t>26.26</w:t>
            </w:r>
            <w:r w:rsidR="00412E8E" w:rsidRPr="00412E8E">
              <w:t xml:space="preserve"> KB    </w:t>
            </w:r>
          </w:p>
        </w:tc>
        <w:tc>
          <w:tcPr>
            <w:tcW w:w="1995" w:type="dxa"/>
            <w:shd w:val="clear" w:color="auto" w:fill="FFFFFF"/>
            <w:tcMar>
              <w:top w:w="30" w:type="dxa"/>
              <w:left w:w="30" w:type="dxa"/>
              <w:bottom w:w="30" w:type="dxa"/>
              <w:right w:w="30" w:type="dxa"/>
            </w:tcMar>
            <w:vAlign w:val="center"/>
            <w:hideMark/>
          </w:tcPr>
          <w:p w14:paraId="01352361" w14:textId="09B3CCA4" w:rsidR="00412E8E" w:rsidRPr="00412E8E" w:rsidRDefault="00954301" w:rsidP="00412E8E">
            <w:r>
              <w:t>66.26</w:t>
            </w:r>
            <w:r w:rsidR="00412E8E" w:rsidRPr="00412E8E">
              <w:t xml:space="preserve"> KB   </w:t>
            </w:r>
          </w:p>
        </w:tc>
      </w:tr>
    </w:tbl>
    <w:p w14:paraId="13AE4A98" w14:textId="12A9C463" w:rsidR="00954301" w:rsidRDefault="00412E8E">
      <w:r w:rsidRPr="00412E8E">
        <w:t> </w:t>
      </w:r>
    </w:p>
    <w:p w14:paraId="15DFD6D8" w14:textId="77777777" w:rsidR="00954301" w:rsidRDefault="00954301">
      <w:r>
        <w:br w:type="page"/>
      </w:r>
    </w:p>
    <w:p w14:paraId="3AB5F2AF" w14:textId="4E2C2A78" w:rsidR="00736B1E" w:rsidRDefault="00736B1E">
      <w:pPr>
        <w:pStyle w:val="Heading2"/>
        <w:rPr>
          <w:rFonts w:ascii="Aptos" w:eastAsia="Times New Roman" w:hAnsi="Aptos"/>
          <w:color w:val="000000"/>
        </w:rPr>
      </w:pPr>
      <w:r w:rsidRPr="00736B1E">
        <w:rPr>
          <w:rFonts w:ascii="Aptos" w:eastAsia="Times New Roman" w:hAnsi="Aptos"/>
          <w:color w:val="000000"/>
        </w:rPr>
        <w:lastRenderedPageBreak/>
        <w:t>Trade-off Analysis</w:t>
      </w:r>
    </w:p>
    <w:p w14:paraId="140627F9" w14:textId="7A23CD33" w:rsidR="0097759E" w:rsidRDefault="0097759E" w:rsidP="0097759E">
      <w:r>
        <w:t>TensorFlow offers the highest model expressivity. It supports complex neural network structure and customization. However, it comes at the cost of higher computational demands</w:t>
      </w:r>
      <w:r w:rsidR="00DB422E">
        <w:t xml:space="preserve">. </w:t>
      </w:r>
      <w:r w:rsidR="008A6AF9">
        <w:t xml:space="preserve">In conclusion, </w:t>
      </w:r>
      <w:r w:rsidR="00DB422E">
        <w:t>TensorFlow required much more storage space and computation power to run the model</w:t>
      </w:r>
      <w:r w:rsidR="008A6AF9">
        <w:t>.</w:t>
      </w:r>
    </w:p>
    <w:p w14:paraId="4A6994C7" w14:textId="648C2DE2" w:rsidR="00DB422E" w:rsidRDefault="00DB422E" w:rsidP="0097759E">
      <w:proofErr w:type="spellStart"/>
      <w:r>
        <w:t>TFLite</w:t>
      </w:r>
      <w:proofErr w:type="spellEnd"/>
      <w:r>
        <w:t xml:space="preserve"> balances the model size and computational resources requirement by optimizing model through quantization and pruning. By reducing model size and stored parameter data type, it accelerates the model inference speed and with less deployment constraints while maintaining acceptable accuracy. </w:t>
      </w:r>
    </w:p>
    <w:p w14:paraId="35D5BAD5" w14:textId="4A841543" w:rsidR="009D46BF" w:rsidRDefault="009D46BF" w:rsidP="008A6AF9">
      <w:proofErr w:type="spellStart"/>
      <w:r>
        <w:t>TFLite</w:t>
      </w:r>
      <w:proofErr w:type="spellEnd"/>
      <w:r>
        <w:t xml:space="preserve"> Micro is a framework tailored for microcontrollers with severe limitations. It generates the most lightweight ai model with minimal memory usage and real-time inference capabilities. By sacrificing more expressivity, models using </w:t>
      </w:r>
      <w:proofErr w:type="spellStart"/>
      <w:r>
        <w:t>TFLite</w:t>
      </w:r>
      <w:proofErr w:type="spellEnd"/>
      <w:r>
        <w:t xml:space="preserve"> Micro framework can achieve minimal resource consumption.  </w:t>
      </w:r>
    </w:p>
    <w:p w14:paraId="09F8F5CC" w14:textId="77777777" w:rsidR="008A6AF9" w:rsidRPr="008A6AF9" w:rsidRDefault="008A6AF9" w:rsidP="008A6AF9"/>
    <w:p w14:paraId="119E6705" w14:textId="77777777" w:rsidR="00736B1E" w:rsidRPr="00736B1E" w:rsidRDefault="00736B1E">
      <w:pPr>
        <w:pStyle w:val="Heading2"/>
        <w:rPr>
          <w:rFonts w:ascii="Aptos" w:eastAsia="Times New Roman" w:hAnsi="Aptos"/>
          <w:color w:val="000000"/>
        </w:rPr>
      </w:pPr>
      <w:r w:rsidRPr="00736B1E">
        <w:rPr>
          <w:rFonts w:ascii="Aptos" w:eastAsia="Times New Roman" w:hAnsi="Aptos"/>
          <w:color w:val="000000"/>
        </w:rPr>
        <w:t>Use Case Suitability</w:t>
      </w:r>
    </w:p>
    <w:p w14:paraId="0F488B7B" w14:textId="2A728820" w:rsidR="00736B1E" w:rsidRPr="0090500A" w:rsidRDefault="00736B1E" w:rsidP="0090500A">
      <w:pPr>
        <w:pStyle w:val="Heading3"/>
        <w:rPr>
          <w:rFonts w:ascii="Aptos" w:eastAsia="Times New Roman" w:hAnsi="Aptos"/>
          <w:color w:val="000000"/>
        </w:rPr>
      </w:pPr>
      <w:r w:rsidRPr="0090500A">
        <w:rPr>
          <w:rFonts w:ascii="Aptos" w:eastAsia="Times New Roman" w:hAnsi="Aptos"/>
          <w:b/>
          <w:bCs/>
          <w:color w:val="000000"/>
        </w:rPr>
        <w:t>TensorFlow</w:t>
      </w:r>
      <w:r w:rsidR="0090500A">
        <w:rPr>
          <w:rFonts w:ascii="Aptos" w:eastAsia="Times New Roman" w:hAnsi="Aptos"/>
          <w:color w:val="000000"/>
        </w:rPr>
        <w:t xml:space="preserve">: </w:t>
      </w:r>
      <w:r w:rsidRPr="00736B1E">
        <w:rPr>
          <w:rFonts w:ascii="Aptos" w:hAnsi="Aptos"/>
          <w:color w:val="000000"/>
        </w:rPr>
        <w:t>Suitable for cloud-based deployment, data centers, and scenarios requiring high model accuracy and flexibility.</w:t>
      </w:r>
    </w:p>
    <w:p w14:paraId="58DA09DE" w14:textId="189AFE07" w:rsidR="00736B1E" w:rsidRPr="0090500A" w:rsidRDefault="00736B1E" w:rsidP="0090500A">
      <w:pPr>
        <w:pStyle w:val="Heading3"/>
        <w:rPr>
          <w:rFonts w:ascii="Aptos" w:eastAsia="Times New Roman" w:hAnsi="Aptos"/>
          <w:color w:val="000000"/>
        </w:rPr>
      </w:pPr>
      <w:r w:rsidRPr="0090500A">
        <w:rPr>
          <w:rFonts w:ascii="Aptos" w:eastAsia="Times New Roman" w:hAnsi="Aptos"/>
          <w:b/>
          <w:bCs/>
          <w:color w:val="000000"/>
        </w:rPr>
        <w:t>TensorFlow Lite</w:t>
      </w:r>
      <w:r w:rsidR="0090500A">
        <w:rPr>
          <w:rFonts w:ascii="Aptos" w:eastAsia="Times New Roman" w:hAnsi="Aptos"/>
          <w:color w:val="000000"/>
        </w:rPr>
        <w:t xml:space="preserve">: </w:t>
      </w:r>
      <w:r w:rsidRPr="00736B1E">
        <w:rPr>
          <w:rFonts w:ascii="Aptos" w:hAnsi="Aptos"/>
          <w:color w:val="000000"/>
        </w:rPr>
        <w:t xml:space="preserve">Best suited for mobile applications, IoT devices, and embedded systems where power efficiency and low latency are critical. </w:t>
      </w:r>
    </w:p>
    <w:p w14:paraId="45C8C87B" w14:textId="5AB971EB" w:rsidR="00736B1E" w:rsidRPr="0090500A" w:rsidRDefault="00736B1E" w:rsidP="0090500A">
      <w:pPr>
        <w:pStyle w:val="Heading3"/>
        <w:rPr>
          <w:rFonts w:ascii="Aptos" w:eastAsia="Times New Roman" w:hAnsi="Aptos"/>
          <w:color w:val="000000"/>
        </w:rPr>
      </w:pPr>
      <w:r w:rsidRPr="0090500A">
        <w:rPr>
          <w:rFonts w:ascii="Aptos" w:eastAsia="Times New Roman" w:hAnsi="Aptos"/>
          <w:b/>
          <w:bCs/>
          <w:color w:val="000000"/>
        </w:rPr>
        <w:t>TensorFlow Lite Micro</w:t>
      </w:r>
      <w:r w:rsidR="0090500A">
        <w:rPr>
          <w:rFonts w:ascii="Aptos" w:eastAsia="Times New Roman" w:hAnsi="Aptos"/>
          <w:color w:val="000000"/>
        </w:rPr>
        <w:t xml:space="preserve">: </w:t>
      </w:r>
      <w:r w:rsidRPr="00736B1E">
        <w:rPr>
          <w:rFonts w:ascii="Aptos" w:hAnsi="Aptos"/>
          <w:color w:val="000000"/>
        </w:rPr>
        <w:t xml:space="preserve">Designed for microcontrollers and extremely resource-constrained environments. </w:t>
      </w:r>
    </w:p>
    <w:p w14:paraId="60B17EBE" w14:textId="77777777" w:rsidR="008A6AF9" w:rsidRPr="00736B1E" w:rsidRDefault="008A6AF9">
      <w:pPr>
        <w:pStyle w:val="NormalWeb"/>
        <w:rPr>
          <w:rFonts w:ascii="Aptos" w:hAnsi="Aptos"/>
          <w:color w:val="000000"/>
        </w:rPr>
      </w:pPr>
    </w:p>
    <w:p w14:paraId="15484ABB" w14:textId="77777777" w:rsidR="008A6AF9" w:rsidRDefault="008A6AF9">
      <w:pPr>
        <w:pStyle w:val="Heading2"/>
        <w:rPr>
          <w:rFonts w:ascii="Aptos" w:eastAsia="Times New Roman" w:hAnsi="Aptos"/>
          <w:color w:val="000000"/>
        </w:rPr>
      </w:pPr>
    </w:p>
    <w:p w14:paraId="7C2A0F38" w14:textId="77777777" w:rsidR="00C52E85" w:rsidRDefault="00C52E85">
      <w:pPr>
        <w:rPr>
          <w:rFonts w:ascii="Aptos" w:eastAsia="Times New Roman" w:hAnsi="Aptos" w:cstheme="majorBidi"/>
          <w:color w:val="000000"/>
          <w:sz w:val="32"/>
          <w:szCs w:val="32"/>
        </w:rPr>
      </w:pPr>
      <w:r>
        <w:rPr>
          <w:rFonts w:ascii="Aptos" w:eastAsia="Times New Roman" w:hAnsi="Aptos"/>
          <w:color w:val="000000"/>
        </w:rPr>
        <w:br w:type="page"/>
      </w:r>
    </w:p>
    <w:p w14:paraId="42BFE2BC" w14:textId="4576DDDC" w:rsidR="00736B1E" w:rsidRPr="00736B1E" w:rsidRDefault="00736B1E">
      <w:pPr>
        <w:pStyle w:val="Heading2"/>
        <w:rPr>
          <w:rFonts w:ascii="Aptos" w:eastAsia="Times New Roman" w:hAnsi="Aptos"/>
          <w:color w:val="000000"/>
        </w:rPr>
      </w:pPr>
      <w:r w:rsidRPr="00736B1E">
        <w:rPr>
          <w:rFonts w:ascii="Aptos" w:eastAsia="Times New Roman" w:hAnsi="Aptos"/>
          <w:color w:val="000000"/>
        </w:rPr>
        <w:lastRenderedPageBreak/>
        <w:t>Quantization Impact</w:t>
      </w:r>
    </w:p>
    <w:p w14:paraId="42793834" w14:textId="4DC4222A" w:rsidR="00736B1E" w:rsidRPr="00C52E85" w:rsidRDefault="00736B1E" w:rsidP="00C52E85">
      <w:pPr>
        <w:pStyle w:val="ListParagraph"/>
        <w:numPr>
          <w:ilvl w:val="0"/>
          <w:numId w:val="8"/>
        </w:numPr>
        <w:spacing w:before="100" w:beforeAutospacing="1" w:after="100" w:afterAutospacing="1" w:line="240" w:lineRule="auto"/>
        <w:rPr>
          <w:rFonts w:ascii="Aptos" w:eastAsia="Times New Roman" w:hAnsi="Aptos"/>
          <w:color w:val="000000"/>
        </w:rPr>
      </w:pPr>
      <w:r w:rsidRPr="00C52E85">
        <w:rPr>
          <w:rStyle w:val="Strong"/>
          <w:rFonts w:ascii="Aptos" w:eastAsia="Times New Roman" w:hAnsi="Aptos"/>
          <w:color w:val="000000"/>
        </w:rPr>
        <w:t>Model Accuracy:</w:t>
      </w:r>
      <w:r w:rsidRPr="00C52E85">
        <w:rPr>
          <w:rFonts w:ascii="Aptos" w:eastAsia="Times New Roman" w:hAnsi="Aptos"/>
          <w:color w:val="000000"/>
        </w:rPr>
        <w:t xml:space="preserve"> </w:t>
      </w:r>
      <w:r w:rsidR="00C52E85">
        <w:rPr>
          <w:rFonts w:ascii="Aptos" w:eastAsia="Times New Roman" w:hAnsi="Aptos"/>
          <w:color w:val="000000"/>
        </w:rPr>
        <w:t>Slightly reduce model accuracy caused by precision loss.</w:t>
      </w:r>
    </w:p>
    <w:p w14:paraId="3F6DF8E9" w14:textId="1C4A8364" w:rsidR="00736B1E" w:rsidRPr="00C52E85" w:rsidRDefault="00736B1E" w:rsidP="00C52E85">
      <w:pPr>
        <w:pStyle w:val="ListParagraph"/>
        <w:numPr>
          <w:ilvl w:val="0"/>
          <w:numId w:val="8"/>
        </w:numPr>
        <w:spacing w:before="100" w:beforeAutospacing="1" w:after="100" w:afterAutospacing="1" w:line="240" w:lineRule="auto"/>
        <w:rPr>
          <w:rFonts w:ascii="Aptos" w:eastAsia="Times New Roman" w:hAnsi="Aptos"/>
          <w:color w:val="000000"/>
        </w:rPr>
      </w:pPr>
      <w:r w:rsidRPr="00C52E85">
        <w:rPr>
          <w:rStyle w:val="Strong"/>
          <w:rFonts w:ascii="Aptos" w:eastAsia="Times New Roman" w:hAnsi="Aptos"/>
          <w:color w:val="000000"/>
        </w:rPr>
        <w:t>Model Size:</w:t>
      </w:r>
      <w:r w:rsidRPr="00C52E85">
        <w:rPr>
          <w:rFonts w:ascii="Aptos" w:eastAsia="Times New Roman" w:hAnsi="Aptos"/>
          <w:color w:val="000000"/>
        </w:rPr>
        <w:t xml:space="preserve"> Significantly reduces model size</w:t>
      </w:r>
    </w:p>
    <w:p w14:paraId="78F2CA33" w14:textId="40B78926" w:rsidR="00736B1E" w:rsidRPr="00C52E85" w:rsidRDefault="00736B1E" w:rsidP="00C52E85">
      <w:pPr>
        <w:pStyle w:val="ListParagraph"/>
        <w:numPr>
          <w:ilvl w:val="0"/>
          <w:numId w:val="8"/>
        </w:numPr>
        <w:spacing w:before="100" w:beforeAutospacing="1" w:after="100" w:afterAutospacing="1" w:line="240" w:lineRule="auto"/>
        <w:rPr>
          <w:rFonts w:ascii="Aptos" w:eastAsia="Times New Roman" w:hAnsi="Aptos"/>
          <w:color w:val="000000"/>
        </w:rPr>
      </w:pPr>
      <w:r w:rsidRPr="00C52E85">
        <w:rPr>
          <w:rStyle w:val="Strong"/>
          <w:rFonts w:ascii="Aptos" w:eastAsia="Times New Roman" w:hAnsi="Aptos"/>
          <w:color w:val="000000"/>
        </w:rPr>
        <w:t>Inference Speed:</w:t>
      </w:r>
      <w:r w:rsidRPr="00C52E85">
        <w:rPr>
          <w:rFonts w:ascii="Aptos" w:eastAsia="Times New Roman" w:hAnsi="Aptos"/>
          <w:color w:val="000000"/>
        </w:rPr>
        <w:t xml:space="preserve"> Enhances inference speed by enabling faster computations and hardware acceleration.</w:t>
      </w:r>
    </w:p>
    <w:p w14:paraId="1543F247" w14:textId="2E911A79" w:rsidR="00736B1E" w:rsidRPr="00C52E85" w:rsidRDefault="00736B1E" w:rsidP="00C52E85">
      <w:pPr>
        <w:pStyle w:val="ListParagraph"/>
        <w:numPr>
          <w:ilvl w:val="0"/>
          <w:numId w:val="8"/>
        </w:numPr>
        <w:spacing w:before="100" w:beforeAutospacing="1" w:after="100" w:afterAutospacing="1" w:line="240" w:lineRule="auto"/>
        <w:rPr>
          <w:rFonts w:ascii="Aptos" w:eastAsia="Times New Roman" w:hAnsi="Aptos"/>
          <w:color w:val="000000"/>
        </w:rPr>
      </w:pPr>
      <w:r w:rsidRPr="00C52E85">
        <w:rPr>
          <w:rStyle w:val="Strong"/>
          <w:rFonts w:ascii="Aptos" w:eastAsia="Times New Roman" w:hAnsi="Aptos"/>
          <w:color w:val="000000"/>
        </w:rPr>
        <w:t>Development Complexity:</w:t>
      </w:r>
      <w:r w:rsidRPr="00C52E85">
        <w:rPr>
          <w:rFonts w:ascii="Aptos" w:eastAsia="Times New Roman" w:hAnsi="Aptos"/>
          <w:color w:val="000000"/>
        </w:rPr>
        <w:t xml:space="preserve"> Adds complexity to the development process, requiring additional steps </w:t>
      </w:r>
      <w:r w:rsidR="00C52E85">
        <w:rPr>
          <w:rFonts w:ascii="Aptos" w:eastAsia="Times New Roman" w:hAnsi="Aptos"/>
          <w:color w:val="000000"/>
        </w:rPr>
        <w:t>in quantization-aware training</w:t>
      </w:r>
    </w:p>
    <w:p w14:paraId="6AB2490F" w14:textId="77777777" w:rsidR="00736B1E" w:rsidRPr="00736B1E" w:rsidRDefault="00736B1E">
      <w:pPr>
        <w:pStyle w:val="Heading2"/>
        <w:rPr>
          <w:rFonts w:ascii="Aptos" w:eastAsia="Times New Roman" w:hAnsi="Aptos"/>
          <w:color w:val="000000"/>
        </w:rPr>
      </w:pPr>
      <w:r w:rsidRPr="00736B1E">
        <w:rPr>
          <w:rFonts w:ascii="Aptos" w:eastAsia="Times New Roman" w:hAnsi="Aptos"/>
          <w:color w:val="000000"/>
        </w:rPr>
        <w:t>Deployment Considerations</w:t>
      </w:r>
    </w:p>
    <w:p w14:paraId="0D85FF0A" w14:textId="77F82599" w:rsidR="00736B1E" w:rsidRDefault="00736B1E" w:rsidP="00C52E85">
      <w:pPr>
        <w:pStyle w:val="ListParagraph"/>
        <w:numPr>
          <w:ilvl w:val="0"/>
          <w:numId w:val="8"/>
        </w:numPr>
        <w:spacing w:before="100" w:beforeAutospacing="1" w:after="100" w:afterAutospacing="1" w:line="240" w:lineRule="auto"/>
        <w:rPr>
          <w:rFonts w:ascii="Aptos" w:eastAsia="Times New Roman" w:hAnsi="Aptos"/>
          <w:color w:val="000000"/>
        </w:rPr>
      </w:pPr>
      <w:r w:rsidRPr="00C52E85">
        <w:rPr>
          <w:rStyle w:val="Strong"/>
          <w:rFonts w:ascii="Aptos" w:eastAsia="Times New Roman" w:hAnsi="Aptos"/>
          <w:color w:val="000000"/>
        </w:rPr>
        <w:t>Hardware Compatibility:</w:t>
      </w:r>
      <w:r w:rsidRPr="00C52E85">
        <w:rPr>
          <w:rFonts w:ascii="Aptos" w:eastAsia="Times New Roman" w:hAnsi="Aptos"/>
          <w:color w:val="000000"/>
        </w:rPr>
        <w:t xml:space="preserve"> Availability of hardware accelerators and support for specific </w:t>
      </w:r>
      <w:r w:rsidR="00C52E85">
        <w:rPr>
          <w:rFonts w:ascii="Aptos" w:eastAsia="Times New Roman" w:hAnsi="Aptos"/>
          <w:color w:val="000000"/>
        </w:rPr>
        <w:t>hardware devices</w:t>
      </w:r>
    </w:p>
    <w:p w14:paraId="48303725" w14:textId="23C19D17" w:rsidR="00C52E85" w:rsidRDefault="0090500A" w:rsidP="00C52E85">
      <w:pPr>
        <w:pStyle w:val="ListParagraph"/>
        <w:numPr>
          <w:ilvl w:val="0"/>
          <w:numId w:val="8"/>
        </w:numPr>
        <w:spacing w:before="100" w:beforeAutospacing="1" w:after="100" w:afterAutospacing="1" w:line="240" w:lineRule="auto"/>
        <w:rPr>
          <w:rFonts w:ascii="Aptos" w:eastAsia="Times New Roman" w:hAnsi="Aptos"/>
          <w:color w:val="000000"/>
        </w:rPr>
      </w:pPr>
      <w:r>
        <w:rPr>
          <w:rStyle w:val="Strong"/>
          <w:rFonts w:ascii="Aptos" w:eastAsia="Times New Roman" w:hAnsi="Aptos"/>
          <w:color w:val="000000"/>
        </w:rPr>
        <w:t>Update</w:t>
      </w:r>
      <w:r w:rsidR="00C52E85">
        <w:rPr>
          <w:rStyle w:val="Strong"/>
          <w:rFonts w:ascii="Aptos" w:eastAsia="Times New Roman" w:hAnsi="Aptos"/>
          <w:color w:val="000000"/>
        </w:rPr>
        <w:t>:</w:t>
      </w:r>
      <w:r w:rsidR="00C52E85">
        <w:rPr>
          <w:rFonts w:ascii="Aptos" w:eastAsia="Times New Roman" w:hAnsi="Aptos"/>
          <w:color w:val="000000"/>
        </w:rPr>
        <w:t xml:space="preserve"> Some framework</w:t>
      </w:r>
      <w:r>
        <w:rPr>
          <w:rFonts w:ascii="Aptos" w:eastAsia="Times New Roman" w:hAnsi="Aptos"/>
          <w:color w:val="000000"/>
        </w:rPr>
        <w:t>s</w:t>
      </w:r>
      <w:r w:rsidR="00C52E85">
        <w:rPr>
          <w:rFonts w:ascii="Aptos" w:eastAsia="Times New Roman" w:hAnsi="Aptos"/>
          <w:color w:val="000000"/>
        </w:rPr>
        <w:t xml:space="preserve"> will have more frequent </w:t>
      </w:r>
      <w:r>
        <w:rPr>
          <w:rFonts w:ascii="Aptos" w:eastAsia="Times New Roman" w:hAnsi="Aptos"/>
          <w:color w:val="000000"/>
        </w:rPr>
        <w:t>updates</w:t>
      </w:r>
      <w:r w:rsidR="00C52E85">
        <w:rPr>
          <w:rFonts w:ascii="Aptos" w:eastAsia="Times New Roman" w:hAnsi="Aptos"/>
          <w:color w:val="000000"/>
        </w:rPr>
        <w:t xml:space="preserve"> </w:t>
      </w:r>
      <w:r>
        <w:rPr>
          <w:rFonts w:ascii="Aptos" w:eastAsia="Times New Roman" w:hAnsi="Aptos"/>
          <w:color w:val="000000"/>
        </w:rPr>
        <w:t xml:space="preserve">on the newest technology and bug fixes. Using those frameworks will ensure a better </w:t>
      </w:r>
      <w:proofErr w:type="gramStart"/>
      <w:r>
        <w:rPr>
          <w:rFonts w:ascii="Aptos" w:eastAsia="Times New Roman" w:hAnsi="Aptos"/>
          <w:color w:val="000000"/>
        </w:rPr>
        <w:t>develop</w:t>
      </w:r>
      <w:proofErr w:type="gramEnd"/>
      <w:r>
        <w:rPr>
          <w:rFonts w:ascii="Aptos" w:eastAsia="Times New Roman" w:hAnsi="Aptos"/>
          <w:color w:val="000000"/>
        </w:rPr>
        <w:t xml:space="preserve"> experience.</w:t>
      </w:r>
    </w:p>
    <w:p w14:paraId="4A921312" w14:textId="77777777" w:rsidR="00736B1E" w:rsidRPr="00736B1E" w:rsidRDefault="00736B1E">
      <w:pPr>
        <w:pStyle w:val="Heading2"/>
        <w:rPr>
          <w:rFonts w:ascii="Aptos" w:eastAsia="Times New Roman" w:hAnsi="Aptos"/>
          <w:color w:val="000000"/>
        </w:rPr>
      </w:pPr>
      <w:r w:rsidRPr="00736B1E">
        <w:rPr>
          <w:rFonts w:ascii="Aptos" w:eastAsia="Times New Roman" w:hAnsi="Aptos"/>
          <w:color w:val="000000"/>
        </w:rPr>
        <w:t>Future Directions</w:t>
      </w:r>
    </w:p>
    <w:p w14:paraId="4DEB3CCF" w14:textId="208A9D7D" w:rsidR="00736B1E" w:rsidRPr="0090500A" w:rsidRDefault="00736B1E" w:rsidP="0090500A">
      <w:pPr>
        <w:pStyle w:val="ListParagraph"/>
        <w:numPr>
          <w:ilvl w:val="0"/>
          <w:numId w:val="8"/>
        </w:numPr>
        <w:spacing w:before="100" w:beforeAutospacing="1" w:after="100" w:afterAutospacing="1" w:line="240" w:lineRule="auto"/>
        <w:rPr>
          <w:rFonts w:ascii="Aptos" w:eastAsia="Times New Roman" w:hAnsi="Aptos"/>
          <w:color w:val="000000"/>
        </w:rPr>
      </w:pPr>
      <w:r w:rsidRPr="0090500A">
        <w:rPr>
          <w:rStyle w:val="Strong"/>
          <w:rFonts w:ascii="Aptos" w:eastAsia="Times New Roman" w:hAnsi="Aptos"/>
          <w:color w:val="000000"/>
        </w:rPr>
        <w:t>Hardware-Aware Optimization:</w:t>
      </w:r>
      <w:r w:rsidRPr="0090500A">
        <w:rPr>
          <w:rFonts w:ascii="Aptos" w:eastAsia="Times New Roman" w:hAnsi="Aptos"/>
          <w:color w:val="000000"/>
        </w:rPr>
        <w:t xml:space="preserve"> Frameworks will increasingly incorporate hardware-specific optimizations, enabling models to leverage unique capabilities of emerging accelerators and microarchitectures.</w:t>
      </w:r>
    </w:p>
    <w:p w14:paraId="1BFF1A52" w14:textId="193EFBC8" w:rsidR="00736B1E" w:rsidRPr="0090500A" w:rsidRDefault="00736B1E" w:rsidP="0090500A">
      <w:pPr>
        <w:pStyle w:val="ListParagraph"/>
        <w:numPr>
          <w:ilvl w:val="0"/>
          <w:numId w:val="8"/>
        </w:numPr>
        <w:spacing w:before="100" w:beforeAutospacing="1" w:after="100" w:afterAutospacing="1" w:line="240" w:lineRule="auto"/>
        <w:rPr>
          <w:rFonts w:ascii="Aptos" w:eastAsia="Times New Roman" w:hAnsi="Aptos"/>
          <w:color w:val="000000"/>
        </w:rPr>
      </w:pPr>
      <w:r w:rsidRPr="0090500A">
        <w:rPr>
          <w:rStyle w:val="Strong"/>
          <w:rFonts w:ascii="Aptos" w:eastAsia="Times New Roman" w:hAnsi="Aptos"/>
          <w:color w:val="000000"/>
        </w:rPr>
        <w:t>Edge-Cloud Integration:</w:t>
      </w:r>
      <w:r w:rsidRPr="0090500A">
        <w:rPr>
          <w:rFonts w:ascii="Aptos" w:eastAsia="Times New Roman" w:hAnsi="Aptos"/>
          <w:color w:val="000000"/>
        </w:rPr>
        <w:t xml:space="preserve"> </w:t>
      </w:r>
      <w:r w:rsidR="0090500A">
        <w:rPr>
          <w:rFonts w:ascii="Aptos" w:eastAsia="Times New Roman" w:hAnsi="Aptos"/>
          <w:color w:val="000000"/>
        </w:rPr>
        <w:t>Maybe someday a framework can communicate seamlessly and run a larger model together.</w:t>
      </w:r>
    </w:p>
    <w:p w14:paraId="0B6CD2E2" w14:textId="29CC288C" w:rsidR="00954301" w:rsidRPr="0090500A" w:rsidRDefault="00736B1E" w:rsidP="00736B1E">
      <w:pPr>
        <w:pStyle w:val="ListParagraph"/>
        <w:numPr>
          <w:ilvl w:val="0"/>
          <w:numId w:val="8"/>
        </w:numPr>
        <w:spacing w:before="100" w:beforeAutospacing="1" w:after="100" w:afterAutospacing="1" w:line="240" w:lineRule="auto"/>
        <w:rPr>
          <w:rFonts w:ascii="Aptos" w:eastAsia="Times New Roman" w:hAnsi="Aptos" w:hint="eastAsia"/>
          <w:color w:val="000000"/>
        </w:rPr>
      </w:pPr>
      <w:r w:rsidRPr="0090500A">
        <w:rPr>
          <w:rStyle w:val="Strong"/>
          <w:rFonts w:ascii="Aptos" w:eastAsia="Times New Roman" w:hAnsi="Aptos"/>
          <w:color w:val="000000"/>
        </w:rPr>
        <w:t>Support for New Hardware Paradigms:</w:t>
      </w:r>
      <w:r w:rsidRPr="0090500A">
        <w:rPr>
          <w:rFonts w:ascii="Aptos" w:eastAsia="Times New Roman" w:hAnsi="Aptos"/>
          <w:color w:val="000000"/>
        </w:rPr>
        <w:t xml:space="preserve"> As quantum computing</w:t>
      </w:r>
      <w:r w:rsidR="0090500A">
        <w:rPr>
          <w:rFonts w:ascii="Aptos" w:eastAsia="Times New Roman" w:hAnsi="Aptos"/>
          <w:color w:val="000000"/>
        </w:rPr>
        <w:t xml:space="preserve"> keeps developing</w:t>
      </w:r>
      <w:r w:rsidRPr="0090500A">
        <w:rPr>
          <w:rFonts w:ascii="Aptos" w:eastAsia="Times New Roman" w:hAnsi="Aptos"/>
          <w:color w:val="000000"/>
        </w:rPr>
        <w:t>, frameworks will adapt to support these novel architectures.</w:t>
      </w:r>
    </w:p>
    <w:sectPr w:rsidR="00954301" w:rsidRPr="0090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1753"/>
    <w:multiLevelType w:val="multilevel"/>
    <w:tmpl w:val="0616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859E9"/>
    <w:multiLevelType w:val="hybridMultilevel"/>
    <w:tmpl w:val="9364FAAC"/>
    <w:lvl w:ilvl="0" w:tplc="116480F4">
      <w:start w:val="66"/>
      <w:numFmt w:val="bullet"/>
      <w:lvlText w:val="-"/>
      <w:lvlJc w:val="left"/>
      <w:pPr>
        <w:ind w:left="1080" w:hanging="360"/>
      </w:pPr>
      <w:rPr>
        <w:rFonts w:ascii="Aptos" w:eastAsia="Times New Roman"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CD282A"/>
    <w:multiLevelType w:val="multilevel"/>
    <w:tmpl w:val="01A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4908"/>
    <w:multiLevelType w:val="multilevel"/>
    <w:tmpl w:val="167A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97F7E"/>
    <w:multiLevelType w:val="multilevel"/>
    <w:tmpl w:val="BC10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56B0A"/>
    <w:multiLevelType w:val="multilevel"/>
    <w:tmpl w:val="7D8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F0B96"/>
    <w:multiLevelType w:val="multilevel"/>
    <w:tmpl w:val="4432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D8503A"/>
    <w:multiLevelType w:val="multilevel"/>
    <w:tmpl w:val="2C8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540328">
    <w:abstractNumId w:val="2"/>
  </w:num>
  <w:num w:numId="2" w16cid:durableId="320431152">
    <w:abstractNumId w:val="5"/>
  </w:num>
  <w:num w:numId="3" w16cid:durableId="861668859">
    <w:abstractNumId w:val="0"/>
  </w:num>
  <w:num w:numId="4" w16cid:durableId="578833336">
    <w:abstractNumId w:val="3"/>
  </w:num>
  <w:num w:numId="5" w16cid:durableId="1237083946">
    <w:abstractNumId w:val="7"/>
  </w:num>
  <w:num w:numId="6" w16cid:durableId="1865165905">
    <w:abstractNumId w:val="6"/>
  </w:num>
  <w:num w:numId="7" w16cid:durableId="1581520830">
    <w:abstractNumId w:val="4"/>
  </w:num>
  <w:num w:numId="8" w16cid:durableId="1185829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8E"/>
    <w:rsid w:val="00292184"/>
    <w:rsid w:val="00412E8E"/>
    <w:rsid w:val="00617B83"/>
    <w:rsid w:val="00736B1E"/>
    <w:rsid w:val="00767583"/>
    <w:rsid w:val="008A6AF9"/>
    <w:rsid w:val="008C7287"/>
    <w:rsid w:val="0090500A"/>
    <w:rsid w:val="00954301"/>
    <w:rsid w:val="0097759E"/>
    <w:rsid w:val="009D46BF"/>
    <w:rsid w:val="00C52E85"/>
    <w:rsid w:val="00DB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25B7"/>
  <w15:chartTrackingRefBased/>
  <w15:docId w15:val="{AF4B7322-140E-4004-95F7-95ED498D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2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E8E"/>
    <w:rPr>
      <w:rFonts w:eastAsiaTheme="majorEastAsia" w:cstheme="majorBidi"/>
      <w:color w:val="272727" w:themeColor="text1" w:themeTint="D8"/>
    </w:rPr>
  </w:style>
  <w:style w:type="paragraph" w:styleId="Title">
    <w:name w:val="Title"/>
    <w:basedOn w:val="Normal"/>
    <w:next w:val="Normal"/>
    <w:link w:val="TitleChar"/>
    <w:uiPriority w:val="10"/>
    <w:qFormat/>
    <w:rsid w:val="00412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E8E"/>
    <w:pPr>
      <w:spacing w:before="160"/>
      <w:jc w:val="center"/>
    </w:pPr>
    <w:rPr>
      <w:i/>
      <w:iCs/>
      <w:color w:val="404040" w:themeColor="text1" w:themeTint="BF"/>
    </w:rPr>
  </w:style>
  <w:style w:type="character" w:customStyle="1" w:styleId="QuoteChar">
    <w:name w:val="Quote Char"/>
    <w:basedOn w:val="DefaultParagraphFont"/>
    <w:link w:val="Quote"/>
    <w:uiPriority w:val="29"/>
    <w:rsid w:val="00412E8E"/>
    <w:rPr>
      <w:i/>
      <w:iCs/>
      <w:color w:val="404040" w:themeColor="text1" w:themeTint="BF"/>
    </w:rPr>
  </w:style>
  <w:style w:type="paragraph" w:styleId="ListParagraph">
    <w:name w:val="List Paragraph"/>
    <w:basedOn w:val="Normal"/>
    <w:uiPriority w:val="34"/>
    <w:qFormat/>
    <w:rsid w:val="00412E8E"/>
    <w:pPr>
      <w:ind w:left="720"/>
      <w:contextualSpacing/>
    </w:pPr>
  </w:style>
  <w:style w:type="character" w:styleId="IntenseEmphasis">
    <w:name w:val="Intense Emphasis"/>
    <w:basedOn w:val="DefaultParagraphFont"/>
    <w:uiPriority w:val="21"/>
    <w:qFormat/>
    <w:rsid w:val="00412E8E"/>
    <w:rPr>
      <w:i/>
      <w:iCs/>
      <w:color w:val="0F4761" w:themeColor="accent1" w:themeShade="BF"/>
    </w:rPr>
  </w:style>
  <w:style w:type="paragraph" w:styleId="IntenseQuote">
    <w:name w:val="Intense Quote"/>
    <w:basedOn w:val="Normal"/>
    <w:next w:val="Normal"/>
    <w:link w:val="IntenseQuoteChar"/>
    <w:uiPriority w:val="30"/>
    <w:qFormat/>
    <w:rsid w:val="00412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E8E"/>
    <w:rPr>
      <w:i/>
      <w:iCs/>
      <w:color w:val="0F4761" w:themeColor="accent1" w:themeShade="BF"/>
    </w:rPr>
  </w:style>
  <w:style w:type="character" w:styleId="IntenseReference">
    <w:name w:val="Intense Reference"/>
    <w:basedOn w:val="DefaultParagraphFont"/>
    <w:uiPriority w:val="32"/>
    <w:qFormat/>
    <w:rsid w:val="00412E8E"/>
    <w:rPr>
      <w:b/>
      <w:bCs/>
      <w:smallCaps/>
      <w:color w:val="0F4761" w:themeColor="accent1" w:themeShade="BF"/>
      <w:spacing w:val="5"/>
    </w:rPr>
  </w:style>
  <w:style w:type="paragraph" w:styleId="NormalWeb">
    <w:name w:val="Normal (Web)"/>
    <w:basedOn w:val="Normal"/>
    <w:uiPriority w:val="99"/>
    <w:semiHidden/>
    <w:unhideWhenUsed/>
    <w:rsid w:val="00954301"/>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954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67349A-4F65-4E19-B0BF-AB2CD360CD4C}">
  <we:reference id="wa200007708" version="1.3.1.0" store="en-US" storeType="OMEX"/>
  <we:alternateReferences>
    <we:reference id="WA200007708" version="1.3.1.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168</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Miu</dc:creator>
  <cp:keywords/>
  <dc:description/>
  <cp:lastModifiedBy>Victor Miu</cp:lastModifiedBy>
  <cp:revision>2</cp:revision>
  <dcterms:created xsi:type="dcterms:W3CDTF">2025-09-15T15:28:00Z</dcterms:created>
  <dcterms:modified xsi:type="dcterms:W3CDTF">2025-09-15T18:16:00Z</dcterms:modified>
</cp:coreProperties>
</file>