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Освоить процедуры компиляции, сборки программ, написанных на NASM.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создала каталог для работы с программами на языке ассемблера NASM и перешла в каталог. (рис. 1)</w:t>
      </w:r>
    </w:p>
    <w:p>
      <w:pPr>
        <w:pStyle w:val="CaptionedFigure"/>
      </w:pPr>
      <w:bookmarkStart w:id="25" w:name="fig:001"/>
      <w:r>
        <w:drawing>
          <wp:inline>
            <wp:extent cx="5334000" cy="680469"/>
            <wp:effectExtent b="0" l="0" r="0" t="0"/>
            <wp:docPr descr="Рис. 1: Создание каталога и переход в него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каталога и переход в него.</w:t>
      </w:r>
    </w:p>
    <w:p>
      <w:pPr>
        <w:numPr>
          <w:ilvl w:val="0"/>
          <w:numId w:val="1002"/>
        </w:numPr>
        <w:pStyle w:val="Compact"/>
      </w:pPr>
      <w:r>
        <w:t xml:space="preserve">Я создала текстовый файл.</w:t>
      </w:r>
    </w:p>
    <w:p>
      <w:pPr>
        <w:pStyle w:val="CaptionedFigure"/>
      </w:pPr>
      <w:bookmarkStart w:id="29" w:name="fig:002"/>
      <w:r>
        <w:drawing>
          <wp:inline>
            <wp:extent cx="5334000" cy="680469"/>
            <wp:effectExtent b="0" l="0" r="0" t="0"/>
            <wp:docPr descr="Рис. 2: Создание файла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файла.</w:t>
      </w:r>
    </w:p>
    <w:p>
      <w:pPr>
        <w:numPr>
          <w:ilvl w:val="0"/>
          <w:numId w:val="1003"/>
        </w:numPr>
        <w:pStyle w:val="Compact"/>
      </w:pPr>
      <w:r>
        <w:t xml:space="preserve">С помощью текстового редактора я открыла файл.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Рис. 3: Открытие файла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Открытие файла.</w:t>
      </w:r>
    </w:p>
    <w:p>
      <w:pPr>
        <w:numPr>
          <w:ilvl w:val="0"/>
          <w:numId w:val="1004"/>
        </w:numPr>
        <w:pStyle w:val="Compact"/>
      </w:pPr>
      <w:r>
        <w:t xml:space="preserve">Я ввела в файл текст.</w:t>
      </w:r>
    </w:p>
    <w:p>
      <w:pPr>
        <w:pStyle w:val="CaptionedFigure"/>
      </w:pPr>
      <w:bookmarkStart w:id="37" w:name="fig:004"/>
      <w:r>
        <w:drawing>
          <wp:inline>
            <wp:extent cx="5334000" cy="4424187"/>
            <wp:effectExtent b="0" l="0" r="0" t="0"/>
            <wp:docPr descr="Рис. 4: Открытие файла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Открытие файла.</w:t>
      </w:r>
    </w:p>
    <w:p>
      <w:pPr>
        <w:numPr>
          <w:ilvl w:val="0"/>
          <w:numId w:val="1005"/>
        </w:numPr>
        <w:pStyle w:val="Compact"/>
      </w:pPr>
      <w:r>
        <w:t xml:space="preserve">Я сделала компиляцию текста и проверила, что файл был создан.</w:t>
      </w:r>
    </w:p>
    <w:p>
      <w:pPr>
        <w:pStyle w:val="CaptionedFigure"/>
      </w:pPr>
      <w:bookmarkStart w:id="41" w:name="fig:005"/>
      <w:r>
        <w:drawing>
          <wp:inline>
            <wp:extent cx="5334000" cy="1156682"/>
            <wp:effectExtent b="0" l="0" r="0" t="0"/>
            <wp:docPr descr="Рис. 5: Компиляция текста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Компиляция текста.</w:t>
      </w:r>
    </w:p>
    <w:p>
      <w:pPr>
        <w:numPr>
          <w:ilvl w:val="0"/>
          <w:numId w:val="1006"/>
        </w:numPr>
        <w:pStyle w:val="Compact"/>
      </w:pPr>
      <w:r>
        <w:t xml:space="preserve">Я выполнила команду, чтобы скомпилировать исходный файл hello.asm в obj.o.</w:t>
      </w:r>
    </w:p>
    <w:p>
      <w:pPr>
        <w:pStyle w:val="CaptionedFigure"/>
      </w:pPr>
      <w:bookmarkStart w:id="45" w:name="fig:006"/>
      <w:r>
        <w:drawing>
          <wp:inline>
            <wp:extent cx="5334000" cy="729372"/>
            <wp:effectExtent b="0" l="0" r="0" t="0"/>
            <wp:docPr descr="Рис. 6: Компиляция файла.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Компиляция файла.</w:t>
      </w:r>
    </w:p>
    <w:p>
      <w:pPr>
        <w:pStyle w:val="CaptionedFigure"/>
      </w:pPr>
      <w:bookmarkStart w:id="49" w:name="fig:007"/>
      <w:r>
        <w:drawing>
          <wp:inline>
            <wp:extent cx="5334000" cy="818942"/>
            <wp:effectExtent b="0" l="0" r="0" t="0"/>
            <wp:docPr descr="Рис. 7: Проверка создания файла.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Проверка создания файла.</w:t>
      </w:r>
    </w:p>
    <w:p>
      <w:pPr>
        <w:numPr>
          <w:ilvl w:val="0"/>
          <w:numId w:val="1007"/>
        </w:numPr>
        <w:pStyle w:val="Compact"/>
      </w:pPr>
      <w:r>
        <w:t xml:space="preserve">Я выполнила команду, чтобы передать объектный файл на обработку компоновщику.</w:t>
      </w:r>
    </w:p>
    <w:p>
      <w:pPr>
        <w:pStyle w:val="CaptionedFigure"/>
      </w:pPr>
      <w:bookmarkStart w:id="53" w:name="fig:008"/>
      <w:r>
        <w:drawing>
          <wp:inline>
            <wp:extent cx="5334000" cy="1146148"/>
            <wp:effectExtent b="0" l="0" r="0" t="0"/>
            <wp:docPr descr="Рис. 8: Выполнение команды.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Выполнение команды.</w:t>
      </w:r>
    </w:p>
    <w:p>
      <w:pPr>
        <w:numPr>
          <w:ilvl w:val="0"/>
          <w:numId w:val="1008"/>
        </w:numPr>
        <w:pStyle w:val="Compact"/>
      </w:pPr>
      <w:r>
        <w:t xml:space="preserve">Я выполнила следующую команду.</w:t>
      </w:r>
    </w:p>
    <w:p>
      <w:pPr>
        <w:pStyle w:val="CaptionedFigure"/>
      </w:pPr>
      <w:bookmarkStart w:id="57" w:name="fig:009"/>
      <w:r>
        <w:drawing>
          <wp:inline>
            <wp:extent cx="5334000" cy="690628"/>
            <wp:effectExtent b="0" l="0" r="0" t="0"/>
            <wp:docPr descr="Рис. 9: Выполнение команды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Выполнение команды.</w:t>
      </w:r>
    </w:p>
    <w:p>
      <w:pPr>
        <w:numPr>
          <w:ilvl w:val="0"/>
          <w:numId w:val="1009"/>
        </w:numPr>
        <w:pStyle w:val="Compact"/>
      </w:pPr>
      <w:r>
        <w:t xml:space="preserve">Я запустила на выполнение созданный исполняемый файл.</w:t>
      </w:r>
    </w:p>
    <w:p>
      <w:pPr>
        <w:pStyle w:val="CaptionedFigure"/>
      </w:pPr>
      <w:bookmarkStart w:id="61" w:name="fig:010"/>
      <w:r>
        <w:drawing>
          <wp:inline>
            <wp:extent cx="5334000" cy="831368"/>
            <wp:effectExtent b="0" l="0" r="0" t="0"/>
            <wp:docPr descr="Рис. 10: Запуск файла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Запуск файла.</w:t>
      </w:r>
    </w:p>
    <w:bookmarkEnd w:id="62"/>
    <w:bookmarkStart w:id="87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0"/>
        </w:numPr>
        <w:pStyle w:val="Compact"/>
      </w:pPr>
      <w:r>
        <w:t xml:space="preserve">Я скопировала и переименовала файл.</w:t>
      </w:r>
    </w:p>
    <w:p>
      <w:pPr>
        <w:pStyle w:val="CaptionedFigure"/>
      </w:pPr>
      <w:bookmarkStart w:id="66" w:name="fig:011"/>
      <w:r>
        <w:drawing>
          <wp:inline>
            <wp:extent cx="5334000" cy="1010730"/>
            <wp:effectExtent b="0" l="0" r="0" t="0"/>
            <wp:docPr descr="Рис. 11: Переименование и копирование файла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Переименование и копирование файла.</w:t>
      </w:r>
    </w:p>
    <w:p>
      <w:pPr>
        <w:numPr>
          <w:ilvl w:val="0"/>
          <w:numId w:val="1011"/>
        </w:numPr>
        <w:pStyle w:val="Compact"/>
      </w:pPr>
      <w:r>
        <w:t xml:space="preserve">Я ввела в файл свои имя и фамилию.</w:t>
      </w:r>
    </w:p>
    <w:p>
      <w:pPr>
        <w:pStyle w:val="CaptionedFigure"/>
      </w:pPr>
      <w:bookmarkStart w:id="70" w:name="fig:012"/>
      <w:r>
        <w:drawing>
          <wp:inline>
            <wp:extent cx="5334000" cy="2257149"/>
            <wp:effectExtent b="0" l="0" r="0" t="0"/>
            <wp:docPr descr="Рис. 12: Ввод текста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Ввод текста.</w:t>
      </w:r>
    </w:p>
    <w:p>
      <w:pPr>
        <w:numPr>
          <w:ilvl w:val="0"/>
          <w:numId w:val="1012"/>
        </w:numPr>
        <w:pStyle w:val="Compact"/>
      </w:pPr>
      <w:r>
        <w:t xml:space="preserve">Я оттранслировала текст и выполнила комоновку файла.</w:t>
      </w:r>
    </w:p>
    <w:p>
      <w:pPr>
        <w:pStyle w:val="CaptionedFigure"/>
      </w:pPr>
      <w:bookmarkStart w:id="74" w:name="fig:013"/>
      <w:r>
        <w:drawing>
          <wp:inline>
            <wp:extent cx="5334000" cy="4116000"/>
            <wp:effectExtent b="0" l="0" r="0" t="0"/>
            <wp:docPr descr="Рис. 13: Трансляция текста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Трансляция текста.</w:t>
      </w:r>
    </w:p>
    <w:p>
      <w:pPr>
        <w:numPr>
          <w:ilvl w:val="0"/>
          <w:numId w:val="1013"/>
        </w:numPr>
        <w:pStyle w:val="Compact"/>
      </w:pPr>
      <w:r>
        <w:t xml:space="preserve">Я запустила файл.</w:t>
      </w:r>
    </w:p>
    <w:p>
      <w:pPr>
        <w:pStyle w:val="CaptionedFigure"/>
      </w:pPr>
      <w:bookmarkStart w:id="78" w:name="fig:014"/>
      <w:r>
        <w:drawing>
          <wp:inline>
            <wp:extent cx="5334000" cy="851647"/>
            <wp:effectExtent b="0" l="0" r="0" t="0"/>
            <wp:docPr descr="Рис. 14: Запуск файла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Запуск файла.</w:t>
      </w:r>
    </w:p>
    <w:p>
      <w:pPr>
        <w:numPr>
          <w:ilvl w:val="0"/>
          <w:numId w:val="1014"/>
        </w:numPr>
        <w:pStyle w:val="Compact"/>
      </w:pPr>
      <w:r>
        <w:t xml:space="preserve">Я скопировала файлы в нужный каталог.</w:t>
      </w:r>
    </w:p>
    <w:p>
      <w:pPr>
        <w:pStyle w:val="CaptionedFigure"/>
      </w:pPr>
      <w:bookmarkStart w:id="82" w:name="fig:015"/>
      <w:r>
        <w:drawing>
          <wp:inline>
            <wp:extent cx="5334000" cy="1819576"/>
            <wp:effectExtent b="0" l="0" r="0" t="0"/>
            <wp:docPr descr="Рис. 15: Копирование файлов.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Копирование файлов.</w:t>
      </w:r>
    </w:p>
    <w:p>
      <w:pPr>
        <w:numPr>
          <w:ilvl w:val="0"/>
          <w:numId w:val="1015"/>
        </w:numPr>
        <w:pStyle w:val="Compact"/>
      </w:pPr>
      <w:r>
        <w:t xml:space="preserve">Отправила файлы на сервер.</w:t>
      </w:r>
    </w:p>
    <w:p>
      <w:pPr>
        <w:pStyle w:val="CaptionedFigure"/>
      </w:pPr>
      <w:bookmarkStart w:id="86" w:name="fig:016"/>
      <w:r>
        <w:drawing>
          <wp:inline>
            <wp:extent cx="5334000" cy="1701553"/>
            <wp:effectExtent b="0" l="0" r="0" t="0"/>
            <wp:docPr descr="Рис. 16: Отправка файлов.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Отправка файлов.</w:t>
      </w:r>
    </w:p>
    <w:bookmarkEnd w:id="87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процедуры компиляции, сборки программ, написанных на NASM.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Мокочунина Влада Сергеевна</dc:creator>
  <dc:language>ru-RU</dc:language>
  <cp:keywords/>
  <dcterms:created xsi:type="dcterms:W3CDTF">2022-11-11T10:57:15Z</dcterms:created>
  <dcterms:modified xsi:type="dcterms:W3CDTF">2022-11-11T10:57:15Z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