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8C01B" w14:textId="6D7E31B7" w:rsidR="000871B9" w:rsidRPr="000871B9" w:rsidRDefault="000871B9" w:rsidP="000871B9">
      <w:pPr>
        <w:rPr>
          <w:b/>
          <w:bCs/>
        </w:rPr>
      </w:pPr>
      <w:r w:rsidRPr="000871B9">
        <w:rPr>
          <w:b/>
          <w:bCs/>
        </w:rPr>
        <w:t>Comunicado aos Escritórios de Contabilidade – Reforma Tributária 2026</w:t>
      </w:r>
    </w:p>
    <w:p w14:paraId="2B9EB54F" w14:textId="77777777" w:rsidR="000871B9" w:rsidRPr="000871B9" w:rsidRDefault="000871B9" w:rsidP="000871B9">
      <w:r w:rsidRPr="000871B9">
        <w:rPr>
          <w:b/>
          <w:bCs/>
        </w:rPr>
        <w:t>[Nome da Sua Empresa de Software]</w:t>
      </w:r>
    </w:p>
    <w:p w14:paraId="029E67F4" w14:textId="77777777" w:rsidR="000871B9" w:rsidRPr="000871B9" w:rsidRDefault="000871B9" w:rsidP="000871B9">
      <w:r w:rsidRPr="000871B9">
        <w:t>Prezado(a) profissional da Contabilidade,</w:t>
      </w:r>
    </w:p>
    <w:p w14:paraId="12069D5D" w14:textId="77777777" w:rsidR="000871B9" w:rsidRPr="000871B9" w:rsidRDefault="000871B9" w:rsidP="000871B9">
      <w:pPr>
        <w:ind w:firstLine="708"/>
        <w:jc w:val="both"/>
      </w:pPr>
      <w:r w:rsidRPr="000871B9">
        <w:t>A Reforma Tributária inicia, em janeiro de 2026, uma das maiores mudanças estruturais já aplicadas ao sistema fiscal brasileiro. Como empresa desenvolvedora do software utilizado por seus clientes em comum, reforçamos nosso compromisso de atuar lado a lado com o seu escritório para garantir segurança, conformidade e uma transição técnica bem estruturada.</w:t>
      </w:r>
    </w:p>
    <w:p w14:paraId="22CFA23A" w14:textId="77777777" w:rsidR="000871B9" w:rsidRDefault="000871B9" w:rsidP="000871B9">
      <w:pPr>
        <w:ind w:firstLine="708"/>
      </w:pPr>
      <w:r w:rsidRPr="000871B9">
        <w:t>Esta carta resume os principais pontos e orientações que impactam diretamente o trabalho conjunto entre contadores e usuários do nosso sistema.</w:t>
      </w:r>
    </w:p>
    <w:p w14:paraId="6CDE4ED4" w14:textId="77777777" w:rsidR="000871B9" w:rsidRDefault="000871B9" w:rsidP="000871B9"/>
    <w:p w14:paraId="03DE89AA" w14:textId="77777777" w:rsidR="000871B9" w:rsidRPr="000871B9" w:rsidRDefault="000871B9" w:rsidP="000871B9">
      <w:pPr>
        <w:rPr>
          <w:b/>
          <w:bCs/>
        </w:rPr>
      </w:pPr>
      <w:r w:rsidRPr="000871B9">
        <w:rPr>
          <w:b/>
          <w:bCs/>
        </w:rPr>
        <w:t>1. Conceitos Básicos e Início da Transição em 2026</w:t>
      </w:r>
    </w:p>
    <w:p w14:paraId="0B53F66F" w14:textId="77777777" w:rsidR="000871B9" w:rsidRPr="000871B9" w:rsidRDefault="000871B9" w:rsidP="000871B9">
      <w:pPr>
        <w:ind w:firstLine="708"/>
        <w:jc w:val="both"/>
      </w:pPr>
      <w:r w:rsidRPr="000871B9">
        <w:t xml:space="preserve">A Lei Complementar 214/2025 define a substituição progressiva do modelo atual (ICMS, ISS, PIS, COFINS e IPI) para os novos tributos </w:t>
      </w:r>
      <w:r w:rsidRPr="000871B9">
        <w:rPr>
          <w:b/>
          <w:bCs/>
        </w:rPr>
        <w:t>IBS</w:t>
      </w:r>
      <w:r w:rsidRPr="000871B9">
        <w:t xml:space="preserve"> e </w:t>
      </w:r>
      <w:r w:rsidRPr="000871B9">
        <w:rPr>
          <w:b/>
          <w:bCs/>
        </w:rPr>
        <w:t>CBS</w:t>
      </w:r>
      <w:r w:rsidRPr="000871B9">
        <w:t xml:space="preserve">, que entram em fase de testes já a partir de </w:t>
      </w:r>
      <w:r w:rsidRPr="000871B9">
        <w:rPr>
          <w:b/>
          <w:bCs/>
        </w:rPr>
        <w:t>1º de janeiro de 2026</w:t>
      </w:r>
      <w:r w:rsidRPr="000871B9">
        <w:t>.</w:t>
      </w:r>
    </w:p>
    <w:p w14:paraId="2F21B23A" w14:textId="77777777" w:rsidR="000871B9" w:rsidRDefault="000871B9" w:rsidP="000871B9">
      <w:pPr>
        <w:ind w:firstLine="708"/>
        <w:jc w:val="both"/>
      </w:pPr>
      <w:r w:rsidRPr="000871B9">
        <w:t>Nosso papel enquanto empresa de software é prover as ferramentas necessárias; e o papel do contador é orientar fiscalmente a correta classificação e aplicação das regras, para que a emissão das notas seja feita de acordo com a legislação.</w:t>
      </w:r>
    </w:p>
    <w:p w14:paraId="6884CA05" w14:textId="77777777" w:rsidR="000871B9" w:rsidRDefault="000871B9" w:rsidP="000871B9">
      <w:pPr>
        <w:rPr>
          <w:b/>
          <w:bCs/>
        </w:rPr>
      </w:pPr>
    </w:p>
    <w:p w14:paraId="4B341C0E" w14:textId="77777777" w:rsidR="000871B9" w:rsidRPr="000871B9" w:rsidRDefault="000871B9" w:rsidP="000871B9">
      <w:pPr>
        <w:rPr>
          <w:b/>
          <w:bCs/>
        </w:rPr>
      </w:pPr>
      <w:r w:rsidRPr="000871B9">
        <w:rPr>
          <w:b/>
          <w:bCs/>
        </w:rPr>
        <w:t>2. Simples Nacional — Sem mudanças em 2026</w:t>
      </w:r>
    </w:p>
    <w:p w14:paraId="29251E7A" w14:textId="3167DF16" w:rsidR="000871B9" w:rsidRPr="000871B9" w:rsidRDefault="000871B9" w:rsidP="000871B9">
      <w:pPr>
        <w:ind w:firstLine="708"/>
        <w:jc w:val="both"/>
      </w:pPr>
      <w:r w:rsidRPr="000871B9">
        <w:t xml:space="preserve">É importante reforçar que, para </w:t>
      </w:r>
      <w:r w:rsidRPr="000871B9">
        <w:rPr>
          <w:b/>
          <w:bCs/>
        </w:rPr>
        <w:t>empresas optantes pelo Simples Nacional</w:t>
      </w:r>
      <w:r w:rsidRPr="000871B9">
        <w:t xml:space="preserve">, </w:t>
      </w:r>
      <w:r w:rsidRPr="000871B9">
        <w:rPr>
          <w:b/>
          <w:bCs/>
        </w:rPr>
        <w:t>não haverá mudanças na emissão de notas fiscais em 2026</w:t>
      </w:r>
      <w:r w:rsidRPr="000871B9">
        <w:t>.</w:t>
      </w:r>
      <w:r>
        <w:t xml:space="preserve"> </w:t>
      </w:r>
      <w:r w:rsidRPr="000871B9">
        <w:t xml:space="preserve">As alterações passam a valer no </w:t>
      </w:r>
      <w:r w:rsidRPr="000871B9">
        <w:rPr>
          <w:b/>
          <w:bCs/>
        </w:rPr>
        <w:t>ano de 2027</w:t>
      </w:r>
      <w:r w:rsidRPr="000871B9">
        <w:t xml:space="preserve">, </w:t>
      </w:r>
      <w:r w:rsidRPr="00F83709">
        <w:t xml:space="preserve">quando </w:t>
      </w:r>
      <w:r>
        <w:t>teremos durante o ano de 2026 as publicações de alíquotas e orientações do Simples Nacional na emissão de documentos fiscais</w:t>
      </w:r>
      <w:r w:rsidRPr="000871B9">
        <w:t>.</w:t>
      </w:r>
    </w:p>
    <w:p w14:paraId="155EA736" w14:textId="77777777" w:rsidR="000871B9" w:rsidRDefault="000871B9" w:rsidP="000871B9"/>
    <w:p w14:paraId="70F99A25" w14:textId="77777777" w:rsidR="000871B9" w:rsidRPr="000871B9" w:rsidRDefault="000871B9" w:rsidP="000871B9">
      <w:pPr>
        <w:rPr>
          <w:b/>
          <w:bCs/>
        </w:rPr>
      </w:pPr>
      <w:r w:rsidRPr="000871B9">
        <w:rPr>
          <w:b/>
          <w:bCs/>
        </w:rPr>
        <w:t>3. Nossa Preparação em Conjunto com a Contabilidade</w:t>
      </w:r>
    </w:p>
    <w:p w14:paraId="28D90F85" w14:textId="77777777" w:rsidR="000871B9" w:rsidRDefault="000871B9" w:rsidP="000871B9">
      <w:pPr>
        <w:ind w:firstLine="708"/>
        <w:jc w:val="both"/>
      </w:pPr>
      <w:r w:rsidRPr="000871B9">
        <w:t>Nosso software, equipe técnica e suporte fiscal já estão preparados para acompanhar a implementação da Reforma Tributária a partir de 2026.</w:t>
      </w:r>
    </w:p>
    <w:p w14:paraId="132CE950" w14:textId="2ED7D37C" w:rsidR="000871B9" w:rsidRDefault="000871B9" w:rsidP="000871B9">
      <w:pPr>
        <w:ind w:firstLine="708"/>
        <w:jc w:val="both"/>
      </w:pPr>
      <w:r w:rsidRPr="000871B9">
        <w:t xml:space="preserve">Além disso, colocamos nossa equipe </w:t>
      </w:r>
      <w:r w:rsidRPr="000871B9">
        <w:rPr>
          <w:b/>
          <w:bCs/>
        </w:rPr>
        <w:t>integralmente à disposição dos contadores parceiros</w:t>
      </w:r>
      <w:r w:rsidRPr="000871B9">
        <w:t>, para trabalharmos de forma coordenada na revisão de cadastros, configuração das operações e suporte aos contribuintes.</w:t>
      </w:r>
    </w:p>
    <w:p w14:paraId="4B1BC372" w14:textId="77777777" w:rsidR="000871B9" w:rsidRPr="000871B9" w:rsidRDefault="000871B9" w:rsidP="000871B9">
      <w:pPr>
        <w:ind w:firstLine="708"/>
        <w:jc w:val="both"/>
      </w:pPr>
    </w:p>
    <w:p w14:paraId="3CFF4AAD" w14:textId="77777777" w:rsidR="000871B9" w:rsidRPr="000871B9" w:rsidRDefault="000871B9" w:rsidP="000871B9">
      <w:pPr>
        <w:rPr>
          <w:b/>
          <w:bCs/>
        </w:rPr>
      </w:pPr>
      <w:r w:rsidRPr="000871B9">
        <w:rPr>
          <w:b/>
          <w:bCs/>
        </w:rPr>
        <w:t>3.1 Reduções de Alíquotas por NCM</w:t>
      </w:r>
    </w:p>
    <w:p w14:paraId="28E0938F" w14:textId="77777777" w:rsidR="000871B9" w:rsidRDefault="000871B9" w:rsidP="000871B9">
      <w:pPr>
        <w:ind w:firstLine="708"/>
        <w:jc w:val="both"/>
      </w:pPr>
      <w:r w:rsidRPr="000871B9">
        <w:t xml:space="preserve">A LC 214 traz anexos com NCMs que terão </w:t>
      </w:r>
      <w:r w:rsidRPr="000871B9">
        <w:rPr>
          <w:b/>
          <w:bCs/>
        </w:rPr>
        <w:t>alíquotas reduzidas de IBS e CBS</w:t>
      </w:r>
      <w:r w:rsidRPr="000871B9">
        <w:t>, exigindo classificação correta para que a tributação seja aplicada conforme a legislação.</w:t>
      </w:r>
    </w:p>
    <w:p w14:paraId="536B2A66" w14:textId="77777777" w:rsidR="000871B9" w:rsidRDefault="000871B9" w:rsidP="000871B9"/>
    <w:p w14:paraId="13D5FFA9" w14:textId="77777777" w:rsidR="000871B9" w:rsidRDefault="000871B9" w:rsidP="000871B9"/>
    <w:p w14:paraId="6FD9CE48" w14:textId="77777777" w:rsidR="000871B9" w:rsidRPr="000871B9" w:rsidRDefault="000871B9" w:rsidP="000871B9"/>
    <w:p w14:paraId="4A899E14" w14:textId="77777777" w:rsidR="000871B9" w:rsidRPr="000871B9" w:rsidRDefault="000871B9" w:rsidP="000871B9">
      <w:pPr>
        <w:rPr>
          <w:b/>
          <w:bCs/>
        </w:rPr>
      </w:pPr>
      <w:r w:rsidRPr="000871B9">
        <w:rPr>
          <w:b/>
          <w:bCs/>
        </w:rPr>
        <w:t>3.2 Alíquotas Fixas de Teste em 2026</w:t>
      </w:r>
    </w:p>
    <w:p w14:paraId="1C8249E6" w14:textId="77777777" w:rsidR="000871B9" w:rsidRDefault="000871B9" w:rsidP="000871B9">
      <w:pPr>
        <w:ind w:firstLine="708"/>
        <w:jc w:val="both"/>
      </w:pPr>
      <w:r w:rsidRPr="000871B9">
        <w:t xml:space="preserve">Mesmo sendo “alíquotas de referência”, elas possuem </w:t>
      </w:r>
      <w:r w:rsidRPr="000871B9">
        <w:rPr>
          <w:b/>
          <w:bCs/>
        </w:rPr>
        <w:t>validade fiscal plena</w:t>
      </w:r>
      <w:r w:rsidRPr="000871B9">
        <w:t>.</w:t>
      </w:r>
      <w:r w:rsidRPr="000871B9">
        <w:br/>
        <w:t>Durante 2026, todas as operações enquadradas deverão registrar IBS e CBS de forma correta nos documentos fiscais.</w:t>
      </w:r>
    </w:p>
    <w:p w14:paraId="283B2E8A" w14:textId="77777777" w:rsidR="000871B9" w:rsidRDefault="000871B9" w:rsidP="000871B9">
      <w:pPr>
        <w:jc w:val="both"/>
      </w:pPr>
    </w:p>
    <w:p w14:paraId="328272DF" w14:textId="77777777" w:rsidR="000871B9" w:rsidRPr="000871B9" w:rsidRDefault="000871B9" w:rsidP="000871B9">
      <w:pPr>
        <w:jc w:val="both"/>
        <w:rPr>
          <w:b/>
          <w:bCs/>
        </w:rPr>
      </w:pPr>
      <w:r w:rsidRPr="000871B9">
        <w:rPr>
          <w:b/>
          <w:bCs/>
        </w:rPr>
        <w:t>4. Revisão de Cadastros — Ponto de Atenção Máximo para os Contadores</w:t>
      </w:r>
    </w:p>
    <w:p w14:paraId="517DA1F6" w14:textId="77777777" w:rsidR="000871B9" w:rsidRPr="000871B9" w:rsidRDefault="000871B9" w:rsidP="000871B9">
      <w:pPr>
        <w:ind w:firstLine="708"/>
        <w:jc w:val="both"/>
      </w:pPr>
      <w:r w:rsidRPr="000871B9">
        <w:t>Este é o aspecto mais essencial deste comunicado.</w:t>
      </w:r>
    </w:p>
    <w:p w14:paraId="5BBB491C" w14:textId="77777777" w:rsidR="000871B9" w:rsidRPr="000871B9" w:rsidRDefault="000871B9" w:rsidP="000871B9">
      <w:pPr>
        <w:jc w:val="both"/>
        <w:rPr>
          <w:b/>
          <w:bCs/>
        </w:rPr>
      </w:pPr>
      <w:r w:rsidRPr="000871B9">
        <w:rPr>
          <w:b/>
          <w:bCs/>
        </w:rPr>
        <w:t>4.1 Tipos de Operações — Novo Pilar da Reforma</w:t>
      </w:r>
    </w:p>
    <w:p w14:paraId="3AF0A2D8" w14:textId="77777777" w:rsidR="000871B9" w:rsidRPr="000871B9" w:rsidRDefault="000871B9" w:rsidP="000871B9">
      <w:pPr>
        <w:ind w:firstLine="708"/>
        <w:jc w:val="both"/>
      </w:pPr>
      <w:r w:rsidRPr="000871B9">
        <w:t xml:space="preserve">A tributação deixa de ser definida somente pela mercadoria e passa a considerar </w:t>
      </w:r>
      <w:r w:rsidRPr="000871B9">
        <w:rPr>
          <w:b/>
          <w:bCs/>
        </w:rPr>
        <w:t>a combinação entre operação + produto</w:t>
      </w:r>
      <w:r w:rsidRPr="000871B9">
        <w:t>.</w:t>
      </w:r>
    </w:p>
    <w:p w14:paraId="3CA412FC" w14:textId="77777777" w:rsidR="000871B9" w:rsidRPr="000871B9" w:rsidRDefault="000871B9" w:rsidP="000871B9">
      <w:pPr>
        <w:ind w:firstLine="360"/>
        <w:jc w:val="both"/>
      </w:pPr>
      <w:r w:rsidRPr="000871B9">
        <w:t xml:space="preserve">Por isso, a configuração dos </w:t>
      </w:r>
      <w:r w:rsidRPr="000871B9">
        <w:rPr>
          <w:b/>
          <w:bCs/>
        </w:rPr>
        <w:t>Tipos de Operações</w:t>
      </w:r>
      <w:r w:rsidRPr="000871B9">
        <w:t xml:space="preserve"> no software é indispensável, e requer orientação do contador quanto:</w:t>
      </w:r>
    </w:p>
    <w:p w14:paraId="7D791134" w14:textId="77777777" w:rsidR="000871B9" w:rsidRPr="000871B9" w:rsidRDefault="000871B9" w:rsidP="000871B9">
      <w:pPr>
        <w:numPr>
          <w:ilvl w:val="0"/>
          <w:numId w:val="1"/>
        </w:numPr>
        <w:jc w:val="both"/>
      </w:pPr>
      <w:r w:rsidRPr="000871B9">
        <w:t>natureza da operação</w:t>
      </w:r>
    </w:p>
    <w:p w14:paraId="2895F8EB" w14:textId="77777777" w:rsidR="000871B9" w:rsidRPr="000871B9" w:rsidRDefault="000871B9" w:rsidP="000871B9">
      <w:pPr>
        <w:numPr>
          <w:ilvl w:val="0"/>
          <w:numId w:val="1"/>
        </w:numPr>
        <w:jc w:val="both"/>
      </w:pPr>
      <w:r w:rsidRPr="000871B9">
        <w:t>finalidade</w:t>
      </w:r>
    </w:p>
    <w:p w14:paraId="1C7B211F" w14:textId="77777777" w:rsidR="000871B9" w:rsidRPr="000871B9" w:rsidRDefault="000871B9" w:rsidP="000871B9">
      <w:pPr>
        <w:numPr>
          <w:ilvl w:val="0"/>
          <w:numId w:val="1"/>
        </w:numPr>
        <w:jc w:val="both"/>
      </w:pPr>
      <w:r w:rsidRPr="000871B9">
        <w:t>presença ou não de contraprestação</w:t>
      </w:r>
    </w:p>
    <w:p w14:paraId="3AB25C42" w14:textId="77777777" w:rsidR="000871B9" w:rsidRDefault="000871B9" w:rsidP="000871B9">
      <w:pPr>
        <w:numPr>
          <w:ilvl w:val="0"/>
          <w:numId w:val="1"/>
        </w:numPr>
        <w:jc w:val="both"/>
      </w:pPr>
      <w:r w:rsidRPr="000871B9">
        <w:t>características fiscais previstas na LC 214</w:t>
      </w:r>
    </w:p>
    <w:p w14:paraId="7B0363E9" w14:textId="77777777" w:rsidR="000871B9" w:rsidRPr="000871B9" w:rsidRDefault="000871B9" w:rsidP="000871B9">
      <w:pPr>
        <w:ind w:left="720"/>
        <w:jc w:val="both"/>
      </w:pPr>
    </w:p>
    <w:p w14:paraId="678A1A14" w14:textId="77777777" w:rsidR="000871B9" w:rsidRPr="000871B9" w:rsidRDefault="000871B9" w:rsidP="000871B9">
      <w:pPr>
        <w:jc w:val="both"/>
        <w:rPr>
          <w:b/>
          <w:bCs/>
        </w:rPr>
      </w:pPr>
      <w:r w:rsidRPr="000871B9">
        <w:rPr>
          <w:b/>
          <w:bCs/>
        </w:rPr>
        <w:t>4.2 Revisão dos novos CSTs (IBS/CBS) e cClassTrib</w:t>
      </w:r>
    </w:p>
    <w:p w14:paraId="381763C2" w14:textId="77777777" w:rsidR="000871B9" w:rsidRPr="000871B9" w:rsidRDefault="000871B9" w:rsidP="000871B9">
      <w:pPr>
        <w:ind w:firstLine="360"/>
        <w:jc w:val="both"/>
      </w:pPr>
      <w:r w:rsidRPr="000871B9">
        <w:t>As notas fiscais passam a exigir os novos campos:</w:t>
      </w:r>
    </w:p>
    <w:p w14:paraId="745AD1EE" w14:textId="77777777" w:rsidR="000871B9" w:rsidRPr="000871B9" w:rsidRDefault="000871B9" w:rsidP="000871B9">
      <w:pPr>
        <w:numPr>
          <w:ilvl w:val="0"/>
          <w:numId w:val="2"/>
        </w:numPr>
        <w:jc w:val="both"/>
      </w:pPr>
      <w:r w:rsidRPr="000871B9">
        <w:rPr>
          <w:b/>
          <w:bCs/>
        </w:rPr>
        <w:t>CST-IBS/CBS</w:t>
      </w:r>
    </w:p>
    <w:p w14:paraId="5B348A1A" w14:textId="77777777" w:rsidR="000871B9" w:rsidRPr="000871B9" w:rsidRDefault="000871B9" w:rsidP="000871B9">
      <w:pPr>
        <w:numPr>
          <w:ilvl w:val="0"/>
          <w:numId w:val="2"/>
        </w:numPr>
        <w:jc w:val="both"/>
      </w:pPr>
      <w:r w:rsidRPr="000871B9">
        <w:rPr>
          <w:b/>
          <w:bCs/>
        </w:rPr>
        <w:t>cClassTrib</w:t>
      </w:r>
    </w:p>
    <w:p w14:paraId="09A2DDFE" w14:textId="77777777" w:rsidR="000871B9" w:rsidRPr="000871B9" w:rsidRDefault="000871B9" w:rsidP="000871B9">
      <w:pPr>
        <w:ind w:firstLine="360"/>
        <w:jc w:val="both"/>
      </w:pPr>
      <w:r w:rsidRPr="000871B9">
        <w:t xml:space="preserve">Já aplicamos no sistema uma </w:t>
      </w:r>
      <w:r w:rsidRPr="000871B9">
        <w:rPr>
          <w:b/>
          <w:bCs/>
        </w:rPr>
        <w:t>pré-classificação</w:t>
      </w:r>
      <w:r w:rsidRPr="000871B9">
        <w:t xml:space="preserve"> para produtos com redutores de alíquota, e cadastramos os demais como </w:t>
      </w:r>
      <w:r w:rsidRPr="000871B9">
        <w:rPr>
          <w:b/>
          <w:bCs/>
        </w:rPr>
        <w:t>tributados integralmente</w:t>
      </w:r>
      <w:r w:rsidRPr="000871B9">
        <w:t xml:space="preserve"> — porém, reforçamos:</w:t>
      </w:r>
    </w:p>
    <w:p w14:paraId="482B04E2" w14:textId="20FD5399" w:rsidR="000871B9" w:rsidRPr="000871B9" w:rsidRDefault="000871B9" w:rsidP="000871B9">
      <w:pPr>
        <w:ind w:firstLine="360"/>
        <w:jc w:val="both"/>
      </w:pPr>
      <w:r w:rsidRPr="000871B9">
        <w:rPr>
          <w:b/>
          <w:bCs/>
        </w:rPr>
        <w:t>A classificação definitiva é responsabilidade do contador</w:t>
      </w:r>
      <w:r>
        <w:rPr>
          <w:b/>
          <w:bCs/>
        </w:rPr>
        <w:t xml:space="preserve"> da empresa</w:t>
      </w:r>
      <w:r w:rsidRPr="000871B9">
        <w:rPr>
          <w:b/>
          <w:bCs/>
        </w:rPr>
        <w:t>.</w:t>
      </w:r>
      <w:r w:rsidRPr="000871B9">
        <w:br/>
        <w:t>A emissão correta do IBS/CBS depende da validação do escritório de contabilidade sobre os CSTs e cClassTrib atribuídos.</w:t>
      </w:r>
    </w:p>
    <w:p w14:paraId="35672101" w14:textId="77777777" w:rsidR="000871B9" w:rsidRPr="000871B9" w:rsidRDefault="000871B9" w:rsidP="000871B9">
      <w:pPr>
        <w:ind w:firstLine="360"/>
        <w:jc w:val="both"/>
      </w:pPr>
      <w:r w:rsidRPr="000871B9">
        <w:t>Solicitamos fortemente que cada escritório revise:</w:t>
      </w:r>
    </w:p>
    <w:p w14:paraId="5069E11B" w14:textId="77777777" w:rsidR="000871B9" w:rsidRPr="000871B9" w:rsidRDefault="000871B9" w:rsidP="000871B9">
      <w:pPr>
        <w:numPr>
          <w:ilvl w:val="0"/>
          <w:numId w:val="3"/>
        </w:numPr>
        <w:jc w:val="both"/>
      </w:pPr>
      <w:r w:rsidRPr="000871B9">
        <w:t>cadastros de produtos</w:t>
      </w:r>
    </w:p>
    <w:p w14:paraId="08ED9610" w14:textId="77777777" w:rsidR="000871B9" w:rsidRPr="000871B9" w:rsidRDefault="000871B9" w:rsidP="000871B9">
      <w:pPr>
        <w:numPr>
          <w:ilvl w:val="0"/>
          <w:numId w:val="3"/>
        </w:numPr>
        <w:jc w:val="both"/>
      </w:pPr>
      <w:r w:rsidRPr="000871B9">
        <w:t>cadastros de operações</w:t>
      </w:r>
    </w:p>
    <w:p w14:paraId="1DA2A1B5" w14:textId="77777777" w:rsidR="000871B9" w:rsidRPr="000871B9" w:rsidRDefault="000871B9" w:rsidP="000871B9">
      <w:pPr>
        <w:numPr>
          <w:ilvl w:val="0"/>
          <w:numId w:val="3"/>
        </w:numPr>
        <w:jc w:val="both"/>
      </w:pPr>
      <w:r w:rsidRPr="000871B9">
        <w:t>tipos de operações configurados no software</w:t>
      </w:r>
    </w:p>
    <w:p w14:paraId="03225195" w14:textId="77777777" w:rsidR="000871B9" w:rsidRPr="000871B9" w:rsidRDefault="000871B9" w:rsidP="000871B9">
      <w:pPr>
        <w:numPr>
          <w:ilvl w:val="0"/>
          <w:numId w:val="3"/>
        </w:numPr>
        <w:jc w:val="both"/>
      </w:pPr>
      <w:r w:rsidRPr="000871B9">
        <w:t>correspondência com as regras previstas na LC 214</w:t>
      </w:r>
    </w:p>
    <w:p w14:paraId="56A076C7" w14:textId="77777777" w:rsidR="000871B9" w:rsidRPr="000871B9" w:rsidRDefault="000871B9" w:rsidP="000871B9">
      <w:pPr>
        <w:ind w:firstLine="360"/>
        <w:jc w:val="both"/>
      </w:pPr>
      <w:r w:rsidRPr="000871B9">
        <w:t>Estamos totalmente preparados para dar suporte técnico durante esse processo de revisão.</w:t>
      </w:r>
    </w:p>
    <w:p w14:paraId="3D526468" w14:textId="77777777" w:rsidR="000871B9" w:rsidRPr="000871B9" w:rsidRDefault="000871B9" w:rsidP="000871B9">
      <w:pPr>
        <w:jc w:val="both"/>
        <w:rPr>
          <w:b/>
          <w:bCs/>
        </w:rPr>
      </w:pPr>
      <w:r w:rsidRPr="000871B9">
        <w:rPr>
          <w:b/>
          <w:bCs/>
        </w:rPr>
        <w:lastRenderedPageBreak/>
        <w:t>5. Tributação pelo Destino — Ponto de Atenção Operacional</w:t>
      </w:r>
    </w:p>
    <w:p w14:paraId="1CE2BC5B" w14:textId="77777777" w:rsidR="000871B9" w:rsidRPr="000871B9" w:rsidRDefault="000871B9" w:rsidP="000871B9">
      <w:pPr>
        <w:ind w:firstLine="360"/>
        <w:jc w:val="both"/>
      </w:pPr>
      <w:r w:rsidRPr="000871B9">
        <w:t xml:space="preserve">Na Reforma Tributária, a tributação ocorre </w:t>
      </w:r>
      <w:r w:rsidRPr="000871B9">
        <w:rPr>
          <w:b/>
          <w:bCs/>
        </w:rPr>
        <w:t>sempre no destino</w:t>
      </w:r>
      <w:r w:rsidRPr="000871B9">
        <w:t>, o que muda o comportamento fiscal em:</w:t>
      </w:r>
    </w:p>
    <w:p w14:paraId="4160A8FA" w14:textId="77777777" w:rsidR="000871B9" w:rsidRPr="000871B9" w:rsidRDefault="000871B9" w:rsidP="000871B9">
      <w:pPr>
        <w:numPr>
          <w:ilvl w:val="0"/>
          <w:numId w:val="4"/>
        </w:numPr>
        <w:jc w:val="both"/>
      </w:pPr>
      <w:r w:rsidRPr="000871B9">
        <w:t>vendas interestaduais</w:t>
      </w:r>
    </w:p>
    <w:p w14:paraId="343F6852" w14:textId="77777777" w:rsidR="000871B9" w:rsidRPr="000871B9" w:rsidRDefault="000871B9" w:rsidP="000871B9">
      <w:pPr>
        <w:numPr>
          <w:ilvl w:val="0"/>
          <w:numId w:val="4"/>
        </w:numPr>
        <w:jc w:val="both"/>
      </w:pPr>
      <w:r w:rsidRPr="000871B9">
        <w:t>vendas presenciais fora do estabelecimento</w:t>
      </w:r>
    </w:p>
    <w:p w14:paraId="7F91E209" w14:textId="77777777" w:rsidR="000871B9" w:rsidRPr="000871B9" w:rsidRDefault="000871B9" w:rsidP="000871B9">
      <w:pPr>
        <w:numPr>
          <w:ilvl w:val="0"/>
          <w:numId w:val="4"/>
        </w:numPr>
        <w:jc w:val="both"/>
      </w:pPr>
      <w:r w:rsidRPr="000871B9">
        <w:t>entregas e operações itinerantes</w:t>
      </w:r>
    </w:p>
    <w:p w14:paraId="1A9961B7" w14:textId="77777777" w:rsidR="000871B9" w:rsidRPr="000871B9" w:rsidRDefault="000871B9" w:rsidP="000871B9">
      <w:pPr>
        <w:numPr>
          <w:ilvl w:val="0"/>
          <w:numId w:val="4"/>
        </w:numPr>
        <w:jc w:val="both"/>
      </w:pPr>
      <w:r w:rsidRPr="000871B9">
        <w:t>vendas em outros municípios durante eventos e feiras</w:t>
      </w:r>
    </w:p>
    <w:p w14:paraId="0946796F" w14:textId="77777777" w:rsidR="000871B9" w:rsidRDefault="000871B9" w:rsidP="000871B9">
      <w:pPr>
        <w:ind w:firstLine="360"/>
        <w:jc w:val="both"/>
      </w:pPr>
      <w:r w:rsidRPr="000871B9">
        <w:t>Nosso software já suporta essas regras, mas dependemos da correta orientação contábil sobre enquadramento e cenários de operação dos clientes.</w:t>
      </w:r>
    </w:p>
    <w:p w14:paraId="3B824DD0" w14:textId="77777777" w:rsidR="000871B9" w:rsidRDefault="000871B9" w:rsidP="000871B9">
      <w:pPr>
        <w:jc w:val="both"/>
      </w:pPr>
    </w:p>
    <w:p w14:paraId="013DEA7A" w14:textId="77777777" w:rsidR="000871B9" w:rsidRPr="000871B9" w:rsidRDefault="000871B9" w:rsidP="000871B9">
      <w:pPr>
        <w:jc w:val="both"/>
        <w:rPr>
          <w:b/>
          <w:bCs/>
        </w:rPr>
      </w:pPr>
      <w:r w:rsidRPr="000871B9">
        <w:rPr>
          <w:b/>
          <w:bCs/>
        </w:rPr>
        <w:t>6. Conclusão — Parceria Técnica para uma Transição Segura</w:t>
      </w:r>
    </w:p>
    <w:p w14:paraId="3F58EEBC" w14:textId="77777777" w:rsidR="000871B9" w:rsidRPr="000871B9" w:rsidRDefault="000871B9" w:rsidP="000871B9">
      <w:pPr>
        <w:ind w:firstLine="708"/>
        <w:jc w:val="both"/>
      </w:pPr>
      <w:r w:rsidRPr="000871B9">
        <w:t>A Reforma Tributária exige um esforço conjunto entre contribuintes, contadores e empresas de software.</w:t>
      </w:r>
    </w:p>
    <w:p w14:paraId="51CB86C7" w14:textId="77777777" w:rsidR="000871B9" w:rsidRPr="000871B9" w:rsidRDefault="000871B9" w:rsidP="000871B9">
      <w:pPr>
        <w:ind w:firstLine="708"/>
        <w:jc w:val="both"/>
      </w:pPr>
      <w:r w:rsidRPr="000871B9">
        <w:t>Reforçamos que:</w:t>
      </w:r>
    </w:p>
    <w:p w14:paraId="07FE557D" w14:textId="77777777" w:rsidR="000871B9" w:rsidRPr="000871B9" w:rsidRDefault="000871B9" w:rsidP="000871B9">
      <w:pPr>
        <w:numPr>
          <w:ilvl w:val="0"/>
          <w:numId w:val="5"/>
        </w:numPr>
        <w:jc w:val="both"/>
      </w:pPr>
      <w:r w:rsidRPr="000871B9">
        <w:t>estamos com nossos módulos atualizados</w:t>
      </w:r>
    </w:p>
    <w:p w14:paraId="4322640B" w14:textId="77777777" w:rsidR="000871B9" w:rsidRPr="000871B9" w:rsidRDefault="000871B9" w:rsidP="000871B9">
      <w:pPr>
        <w:numPr>
          <w:ilvl w:val="0"/>
          <w:numId w:val="5"/>
        </w:numPr>
        <w:jc w:val="both"/>
      </w:pPr>
      <w:r w:rsidRPr="000871B9">
        <w:t>nossa equipe técnica está disponível para apoiar seu escritório</w:t>
      </w:r>
    </w:p>
    <w:p w14:paraId="1964C65A" w14:textId="77777777" w:rsidR="000871B9" w:rsidRPr="000871B9" w:rsidRDefault="000871B9" w:rsidP="000871B9">
      <w:pPr>
        <w:numPr>
          <w:ilvl w:val="0"/>
          <w:numId w:val="5"/>
        </w:numPr>
        <w:jc w:val="both"/>
      </w:pPr>
      <w:r w:rsidRPr="000871B9">
        <w:t xml:space="preserve">queremos atuar lado a lado para garantir que </w:t>
      </w:r>
      <w:r w:rsidRPr="000871B9">
        <w:rPr>
          <w:b/>
          <w:bCs/>
        </w:rPr>
        <w:t>todos os cadastros sejam revisados corretamente</w:t>
      </w:r>
    </w:p>
    <w:p w14:paraId="4A1A21B1" w14:textId="77777777" w:rsidR="000871B9" w:rsidRPr="000871B9" w:rsidRDefault="000871B9" w:rsidP="000871B9">
      <w:pPr>
        <w:numPr>
          <w:ilvl w:val="0"/>
          <w:numId w:val="5"/>
        </w:numPr>
        <w:jc w:val="both"/>
      </w:pPr>
      <w:r w:rsidRPr="000871B9">
        <w:t>estamos acompanhando diariamente a evolução normativa para manter o sistema atualizado e seguro</w:t>
      </w:r>
    </w:p>
    <w:p w14:paraId="678B6993" w14:textId="77777777" w:rsidR="000871B9" w:rsidRPr="000871B9" w:rsidRDefault="000871B9" w:rsidP="000871B9">
      <w:pPr>
        <w:ind w:firstLine="360"/>
        <w:jc w:val="both"/>
      </w:pPr>
      <w:r w:rsidRPr="000871B9">
        <w:t>A transição começa em 2026 e estamos preparados para apoiar sua contabilidade e seus clientes em cada etapa.</w:t>
      </w:r>
    </w:p>
    <w:p w14:paraId="6A5E2A48" w14:textId="77777777" w:rsidR="000871B9" w:rsidRPr="000871B9" w:rsidRDefault="000871B9" w:rsidP="000871B9">
      <w:pPr>
        <w:jc w:val="both"/>
      </w:pPr>
      <w:r w:rsidRPr="000871B9">
        <w:t>Conte conosco para essa jornada.</w:t>
      </w:r>
    </w:p>
    <w:p w14:paraId="3988EBFE" w14:textId="77777777" w:rsidR="000871B9" w:rsidRPr="000871B9" w:rsidRDefault="000871B9" w:rsidP="000871B9">
      <w:pPr>
        <w:jc w:val="both"/>
      </w:pPr>
      <w:r w:rsidRPr="000871B9">
        <w:rPr>
          <w:b/>
          <w:bCs/>
        </w:rPr>
        <w:t>[Nome da Empresa] — Time de Produto, Desenvolvimento e Suporte Fiscal</w:t>
      </w:r>
    </w:p>
    <w:p w14:paraId="5E9B6E25" w14:textId="77777777" w:rsidR="000871B9" w:rsidRPr="000871B9" w:rsidRDefault="000871B9" w:rsidP="000871B9">
      <w:pPr>
        <w:jc w:val="both"/>
      </w:pPr>
    </w:p>
    <w:p w14:paraId="05BB3A77" w14:textId="77777777" w:rsidR="000871B9" w:rsidRPr="000871B9" w:rsidRDefault="000871B9" w:rsidP="000871B9">
      <w:pPr>
        <w:jc w:val="both"/>
      </w:pPr>
    </w:p>
    <w:p w14:paraId="7BCEB803" w14:textId="77777777" w:rsidR="000871B9" w:rsidRPr="000871B9" w:rsidRDefault="000871B9" w:rsidP="000871B9"/>
    <w:p w14:paraId="0E73FE9E" w14:textId="77777777" w:rsidR="00C1445E" w:rsidRDefault="00C1445E"/>
    <w:sectPr w:rsidR="00C144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2DF"/>
    <w:multiLevelType w:val="multilevel"/>
    <w:tmpl w:val="DC3E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50B83"/>
    <w:multiLevelType w:val="multilevel"/>
    <w:tmpl w:val="8E4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F640F2"/>
    <w:multiLevelType w:val="multilevel"/>
    <w:tmpl w:val="968E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D6856"/>
    <w:multiLevelType w:val="multilevel"/>
    <w:tmpl w:val="110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A067F"/>
    <w:multiLevelType w:val="multilevel"/>
    <w:tmpl w:val="EAB4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707460">
    <w:abstractNumId w:val="4"/>
  </w:num>
  <w:num w:numId="2" w16cid:durableId="1304236958">
    <w:abstractNumId w:val="3"/>
  </w:num>
  <w:num w:numId="3" w16cid:durableId="739715187">
    <w:abstractNumId w:val="1"/>
  </w:num>
  <w:num w:numId="4" w16cid:durableId="1656104509">
    <w:abstractNumId w:val="0"/>
  </w:num>
  <w:num w:numId="5" w16cid:durableId="442768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B9"/>
    <w:rsid w:val="000871B9"/>
    <w:rsid w:val="00404A2C"/>
    <w:rsid w:val="00562DA5"/>
    <w:rsid w:val="00646C49"/>
    <w:rsid w:val="00B85651"/>
    <w:rsid w:val="00C1445E"/>
    <w:rsid w:val="00D931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CD8AA"/>
  <w15:chartTrackingRefBased/>
  <w15:docId w15:val="{BB8459BA-397E-4478-AC6B-5BA0C477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87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87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871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871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871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871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871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871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871B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871B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871B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871B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871B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871B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871B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871B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871B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871B9"/>
    <w:rPr>
      <w:rFonts w:eastAsiaTheme="majorEastAsia" w:cstheme="majorBidi"/>
      <w:color w:val="272727" w:themeColor="text1" w:themeTint="D8"/>
    </w:rPr>
  </w:style>
  <w:style w:type="paragraph" w:styleId="Ttulo">
    <w:name w:val="Title"/>
    <w:basedOn w:val="Normal"/>
    <w:next w:val="Normal"/>
    <w:link w:val="TtuloChar"/>
    <w:uiPriority w:val="10"/>
    <w:qFormat/>
    <w:rsid w:val="00087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871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871B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871B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871B9"/>
    <w:pPr>
      <w:spacing w:before="160"/>
      <w:jc w:val="center"/>
    </w:pPr>
    <w:rPr>
      <w:i/>
      <w:iCs/>
      <w:color w:val="404040" w:themeColor="text1" w:themeTint="BF"/>
    </w:rPr>
  </w:style>
  <w:style w:type="character" w:customStyle="1" w:styleId="CitaoChar">
    <w:name w:val="Citação Char"/>
    <w:basedOn w:val="Fontepargpadro"/>
    <w:link w:val="Citao"/>
    <w:uiPriority w:val="29"/>
    <w:rsid w:val="000871B9"/>
    <w:rPr>
      <w:i/>
      <w:iCs/>
      <w:color w:val="404040" w:themeColor="text1" w:themeTint="BF"/>
    </w:rPr>
  </w:style>
  <w:style w:type="paragraph" w:styleId="PargrafodaLista">
    <w:name w:val="List Paragraph"/>
    <w:basedOn w:val="Normal"/>
    <w:uiPriority w:val="34"/>
    <w:qFormat/>
    <w:rsid w:val="000871B9"/>
    <w:pPr>
      <w:ind w:left="720"/>
      <w:contextualSpacing/>
    </w:pPr>
  </w:style>
  <w:style w:type="character" w:styleId="nfaseIntensa">
    <w:name w:val="Intense Emphasis"/>
    <w:basedOn w:val="Fontepargpadro"/>
    <w:uiPriority w:val="21"/>
    <w:qFormat/>
    <w:rsid w:val="000871B9"/>
    <w:rPr>
      <w:i/>
      <w:iCs/>
      <w:color w:val="0F4761" w:themeColor="accent1" w:themeShade="BF"/>
    </w:rPr>
  </w:style>
  <w:style w:type="paragraph" w:styleId="CitaoIntensa">
    <w:name w:val="Intense Quote"/>
    <w:basedOn w:val="Normal"/>
    <w:next w:val="Normal"/>
    <w:link w:val="CitaoIntensaChar"/>
    <w:uiPriority w:val="30"/>
    <w:qFormat/>
    <w:rsid w:val="00087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871B9"/>
    <w:rPr>
      <w:i/>
      <w:iCs/>
      <w:color w:val="0F4761" w:themeColor="accent1" w:themeShade="BF"/>
    </w:rPr>
  </w:style>
  <w:style w:type="character" w:styleId="RefernciaIntensa">
    <w:name w:val="Intense Reference"/>
    <w:basedOn w:val="Fontepargpadro"/>
    <w:uiPriority w:val="32"/>
    <w:qFormat/>
    <w:rsid w:val="00087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739</Words>
  <Characters>3996</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Polo Viana</dc:creator>
  <cp:keywords/>
  <dc:description/>
  <cp:lastModifiedBy>Marco Polo Viana</cp:lastModifiedBy>
  <cp:revision>1</cp:revision>
  <dcterms:created xsi:type="dcterms:W3CDTF">2025-12-01T17:34:00Z</dcterms:created>
  <dcterms:modified xsi:type="dcterms:W3CDTF">2025-12-01T17:43:00Z</dcterms:modified>
</cp:coreProperties>
</file>