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6FE2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r w:rsidRPr="00F94D57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en-IN"/>
        </w:rPr>
        <w:t>Asymptotic analysis</w:t>
      </w:r>
    </w:p>
    <w:p w14:paraId="35A4ED13" w14:textId="7D8659CB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Asymptotic analysis of an algorithm refers to defining the mathematical boundat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on</w:t>
      </w:r>
      <w:bookmarkStart w:id="0" w:name="_GoBack"/>
      <w:bookmarkEnd w:id="0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/framing of its run-time performance. Using asymptotic analysis, we can very well conclude the best case, average case, and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worst case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scenario of an algorithm.</w:t>
      </w:r>
    </w:p>
    <w:p w14:paraId="1327C18E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Asymptotic analysis is input bound i.e., if there's no input to the algorithm, it is concluded to work in a constant time. Other than the "input" all other factors are considered constant.</w:t>
      </w:r>
    </w:p>
    <w:p w14:paraId="77391B48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Asymptotic analysis refers to computing the running time of any operation in mathematical units of computation. For example, the running time of one operation is computed as 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 and may be for another operation it is computed as 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(n2). This means the first operation running time will increase linearly with the increase in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n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and the running time of the second operation will increase exponentially when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n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increases. Similarly, the running time of both operations will be nearly the same if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n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is significantly small.</w:t>
      </w:r>
    </w:p>
    <w:p w14:paraId="64D889EC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Usually, the time required by an algorithm falls under three types −</w:t>
      </w:r>
    </w:p>
    <w:p w14:paraId="62300ACF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·      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Best Case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− Minimum time required for program execution.</w:t>
      </w:r>
    </w:p>
    <w:p w14:paraId="681B8C80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·      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Average Case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− Average time required for program execution.</w:t>
      </w:r>
    </w:p>
    <w:p w14:paraId="03E9FA86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·       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Worst Case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− Maximum time required for program execution.</w:t>
      </w:r>
    </w:p>
    <w:p w14:paraId="0DE24071" w14:textId="77777777" w:rsid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423C88FF" w14:textId="262FABE5" w:rsidR="00F94D57" w:rsidRP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Asymptotic Notations</w:t>
      </w:r>
    </w:p>
    <w:p w14:paraId="27607FD2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Following are the commonly used asymptotic notations to calculate the running time complexity of an algorithm.</w:t>
      </w:r>
    </w:p>
    <w:p w14:paraId="3C146552" w14:textId="77777777" w:rsidR="00F94D57" w:rsidRPr="00F94D57" w:rsidRDefault="00F94D57" w:rsidP="00F94D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Ο Notation</w:t>
      </w:r>
    </w:p>
    <w:p w14:paraId="757FBFF2" w14:textId="77777777" w:rsidR="00F94D57" w:rsidRPr="00F94D57" w:rsidRDefault="00F94D57" w:rsidP="00F94D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Ω Notation</w:t>
      </w:r>
    </w:p>
    <w:p w14:paraId="40F399DB" w14:textId="77777777" w:rsidR="00F94D57" w:rsidRPr="00F94D57" w:rsidRDefault="00F94D57" w:rsidP="00F94D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θ Notation</w:t>
      </w:r>
    </w:p>
    <w:p w14:paraId="6EEBCB59" w14:textId="77777777" w:rsid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5C62329C" w14:textId="20AB83CB" w:rsidR="00F94D57" w:rsidRP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F94D5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Big Oh Notation, Ο</w:t>
      </w:r>
    </w:p>
    <w:p w14:paraId="3E3C7286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The notation Ο(n) is the formal way to express the upper bound of an algorithm's running time. It measures the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worst case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time complexity or the longest amount of time an algorithm can possibly take to complete.</w:t>
      </w:r>
    </w:p>
    <w:p w14:paraId="4BD215C9" w14:textId="76E35E46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noProof/>
        </w:rPr>
        <w:drawing>
          <wp:inline distT="0" distB="0" distL="0" distR="0" wp14:anchorId="0BA4885D" wp14:editId="36316990">
            <wp:extent cx="2538000" cy="16920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5EC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8DC29C6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For example, for a function </w:t>
      </w:r>
      <w:r w:rsidRPr="00F94D57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(n)</w:t>
      </w:r>
    </w:p>
    <w:p w14:paraId="213B5F02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Ο(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(n)) =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{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 : there exists c &gt; 0 and n0 such that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 ≤ </w:t>
      </w:r>
      <w:proofErr w:type="spell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c.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proofErr w:type="spell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 for all n &gt; n0. }</w:t>
      </w:r>
    </w:p>
    <w:p w14:paraId="0DEBA327" w14:textId="77777777" w:rsid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7DB88D8A" w14:textId="3BCEF722" w:rsidR="00F94D57" w:rsidRP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F94D5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Omega Notation, Ω</w:t>
      </w:r>
    </w:p>
    <w:p w14:paraId="2C1AE1B8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The notation Ω(n) is the formal way to express the lower bound of an algorithm's running time. It measures the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best case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time complexity or the best amount of time an algorithm can possibly take to complete.</w:t>
      </w:r>
    </w:p>
    <w:p w14:paraId="1E52099E" w14:textId="7EB2357C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noProof/>
        </w:rPr>
        <w:drawing>
          <wp:inline distT="0" distB="0" distL="0" distR="0" wp14:anchorId="15BACC83" wp14:editId="5757FA5B">
            <wp:extent cx="2700000" cy="1800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340E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38F1083B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For example, for a function </w:t>
      </w:r>
      <w:r w:rsidRPr="00F94D57">
        <w:rPr>
          <w:rFonts w:ascii="Times New Roman" w:eastAsia="Times New Roman" w:hAnsi="Times New Roman" w:cs="Times New Roman"/>
          <w:b/>
          <w:bCs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(n)</w:t>
      </w:r>
    </w:p>
    <w:p w14:paraId="11D57EC0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Ω(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(n)) ≥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{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 : there exists c &gt; 0 and n0 such that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 ≤ </w:t>
      </w:r>
      <w:proofErr w:type="spell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c.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proofErr w:type="spell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 for all n &gt; n0. }</w:t>
      </w:r>
    </w:p>
    <w:p w14:paraId="6F3AA677" w14:textId="77777777" w:rsid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048EEAD1" w14:textId="77777777" w:rsid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</w:pPr>
    </w:p>
    <w:p w14:paraId="466C51E2" w14:textId="38112395" w:rsidR="00F94D57" w:rsidRPr="00F94D57" w:rsidRDefault="00F94D57" w:rsidP="00F94D5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F94D5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Theta Notation, θ</w:t>
      </w:r>
    </w:p>
    <w:p w14:paraId="448E258A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notation θ(n) is the formal way to express both the lower bound and the upper bound of an algorithm's running time. It is represented as follows −</w:t>
      </w:r>
    </w:p>
    <w:p w14:paraId="71937504" w14:textId="28C2EB04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noProof/>
        </w:rPr>
        <w:drawing>
          <wp:inline distT="0" distB="0" distL="0" distR="0" wp14:anchorId="58BEC3C1" wp14:editId="22949DA6">
            <wp:extent cx="2862000" cy="190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B8F" w14:textId="77777777" w:rsidR="00F94D57" w:rsidRPr="00F94D57" w:rsidRDefault="00F94D57" w:rsidP="00F94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θ(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(n)) = </w:t>
      </w:r>
      <w:proofErr w:type="gramStart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{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proofErr w:type="gramEnd"/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 if and only if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 = Ο(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(n)) and 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g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 = Ω(</w:t>
      </w:r>
      <w:r w:rsidRPr="00F94D57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  <w:lang w:eastAsia="en-IN"/>
        </w:rPr>
        <w:t>f</w:t>
      </w:r>
      <w:r w:rsidRPr="00F94D57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(n)) for all n &gt; n0. }</w:t>
      </w:r>
    </w:p>
    <w:p w14:paraId="0C8CFD0A" w14:textId="43B48B9B" w:rsidR="009F35BB" w:rsidRDefault="009F35BB" w:rsidP="00F94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C9E2B" w14:textId="7C2C7776" w:rsidR="006D6AE6" w:rsidRDefault="006D6AE6" w:rsidP="00F94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C9FAA" w14:textId="77777777" w:rsidR="00826E16" w:rsidRDefault="00826E16" w:rsidP="00826E1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READING MATERIAL AND REFERENCES:</w:t>
      </w:r>
    </w:p>
    <w:p w14:paraId="50EFF1A3" w14:textId="2015E78A" w:rsidR="006D6AE6" w:rsidRDefault="006D6AE6" w:rsidP="00F94D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945C5" w14:textId="77777777" w:rsidR="006D6AE6" w:rsidRDefault="006D6AE6" w:rsidP="006D6AE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2E92CC11" w14:textId="211D9979" w:rsidR="006D6AE6" w:rsidRPr="00826E16" w:rsidRDefault="00482884" w:rsidP="006D6AE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</w:rPr>
      </w:pPr>
      <w:hyperlink r:id="rId8" w:tgtFrame="_blank" w:history="1">
        <w:r w:rsidR="006D6AE6" w:rsidRPr="00826E16">
          <w:rPr>
            <w:rStyle w:val="Hyperlink"/>
          </w:rPr>
          <w:t xml:space="preserve">https://nptel.ac.in › </w:t>
        </w:r>
        <w:proofErr w:type="spellStart"/>
        <w:r w:rsidR="006D6AE6" w:rsidRPr="00826E16">
          <w:rPr>
            <w:rStyle w:val="Hyperlink"/>
          </w:rPr>
          <w:t>noc</w:t>
        </w:r>
        <w:proofErr w:type="spellEnd"/>
        <w:r w:rsidR="006D6AE6" w:rsidRPr="00826E16">
          <w:rPr>
            <w:rStyle w:val="Hyperlink"/>
          </w:rPr>
          <w:t xml:space="preserve"> › courses › noc16 › SEM1 › noc16-cs04</w:t>
        </w:r>
      </w:hyperlink>
    </w:p>
    <w:p w14:paraId="0795851C" w14:textId="386AD413" w:rsidR="006D6AE6" w:rsidRDefault="006D6AE6" w:rsidP="006D6A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1796EC43" w14:textId="0355E1DB" w:rsidR="006D6AE6" w:rsidRDefault="006D6AE6" w:rsidP="006D6AE6">
      <w:pPr>
        <w:rPr>
          <w:b/>
          <w:bCs/>
        </w:rPr>
      </w:pPr>
      <w:r>
        <w:rPr>
          <w:b/>
          <w:bCs/>
        </w:rPr>
        <w:t>Lecture Video:</w:t>
      </w:r>
    </w:p>
    <w:p w14:paraId="08644F47" w14:textId="3B9A8B58" w:rsidR="00C234E6" w:rsidRPr="00826E16" w:rsidRDefault="00482884" w:rsidP="00C234E6">
      <w:pPr>
        <w:pStyle w:val="ListParagraph"/>
        <w:numPr>
          <w:ilvl w:val="0"/>
          <w:numId w:val="4"/>
        </w:numPr>
        <w:spacing w:after="200" w:line="276" w:lineRule="auto"/>
        <w:ind w:left="709"/>
        <w:jc w:val="both"/>
        <w:rPr>
          <w:rStyle w:val="Hyperlink"/>
        </w:rPr>
      </w:pPr>
      <w:hyperlink r:id="rId9" w:history="1">
        <w:r w:rsidR="00826E16" w:rsidRPr="00826E16">
          <w:rPr>
            <w:rStyle w:val="Hyperlink"/>
          </w:rPr>
          <w:t>https://youtu.be/A03oI0znAoc</w:t>
        </w:r>
      </w:hyperlink>
    </w:p>
    <w:p w14:paraId="33D44B2C" w14:textId="0F064355" w:rsidR="00C234E6" w:rsidRPr="00826E16" w:rsidRDefault="00482884" w:rsidP="00C234E6">
      <w:pPr>
        <w:pStyle w:val="ListParagraph"/>
        <w:numPr>
          <w:ilvl w:val="0"/>
          <w:numId w:val="4"/>
        </w:numPr>
        <w:spacing w:after="200" w:line="276" w:lineRule="auto"/>
        <w:ind w:left="709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C234E6" w:rsidRPr="00826E16">
          <w:rPr>
            <w:rStyle w:val="Hyperlink"/>
          </w:rPr>
          <w:t>https://youtu.be/Nd0XDY-jVHs</w:t>
        </w:r>
      </w:hyperlink>
    </w:p>
    <w:p w14:paraId="1C3A6828" w14:textId="77777777" w:rsidR="00826E16" w:rsidRDefault="00826E16" w:rsidP="00826E16">
      <w:pPr>
        <w:spacing w:after="200" w:line="276" w:lineRule="auto"/>
        <w:jc w:val="both"/>
        <w:rPr>
          <w:b/>
          <w:bCs/>
        </w:rPr>
      </w:pPr>
    </w:p>
    <w:p w14:paraId="3C2270E6" w14:textId="37F3BA2F" w:rsidR="00826E16" w:rsidRDefault="00826E16" w:rsidP="00826E16">
      <w:pPr>
        <w:spacing w:after="200" w:line="276" w:lineRule="auto"/>
        <w:jc w:val="both"/>
        <w:rPr>
          <w:b/>
          <w:bCs/>
        </w:rPr>
      </w:pPr>
      <w:r w:rsidRPr="00A33ACD">
        <w:rPr>
          <w:b/>
          <w:bCs/>
        </w:rPr>
        <w:t>Online Notes:</w:t>
      </w:r>
    </w:p>
    <w:p w14:paraId="105200F3" w14:textId="77777777" w:rsidR="00826E16" w:rsidRPr="00B4765F" w:rsidRDefault="00482884" w:rsidP="00826E16">
      <w:pPr>
        <w:pStyle w:val="ListParagraph"/>
        <w:numPr>
          <w:ilvl w:val="0"/>
          <w:numId w:val="5"/>
        </w:numPr>
        <w:spacing w:after="200" w:line="276" w:lineRule="auto"/>
        <w:ind w:left="284"/>
        <w:jc w:val="both"/>
        <w:rPr>
          <w:rStyle w:val="Hyperlink"/>
          <w:b/>
          <w:bCs/>
          <w:color w:val="auto"/>
          <w:u w:val="none"/>
        </w:rPr>
      </w:pPr>
      <w:hyperlink r:id="rId11" w:history="1">
        <w:r w:rsidR="00826E16">
          <w:rPr>
            <w:rStyle w:val="Hyperlink"/>
          </w:rPr>
          <w:t>http://vssut.ac.in/lecture_notes/lecture1428551222.pdf</w:t>
        </w:r>
      </w:hyperlink>
    </w:p>
    <w:p w14:paraId="34FB1224" w14:textId="77777777" w:rsidR="00826E16" w:rsidRDefault="00826E16" w:rsidP="00826E16">
      <w:pPr>
        <w:spacing w:after="200" w:line="276" w:lineRule="auto"/>
        <w:jc w:val="both"/>
        <w:rPr>
          <w:b/>
          <w:bCs/>
        </w:rPr>
      </w:pPr>
    </w:p>
    <w:p w14:paraId="213208F1" w14:textId="77777777" w:rsidR="00826E16" w:rsidRDefault="00826E16" w:rsidP="00826E16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Text Book Reading:</w:t>
      </w:r>
    </w:p>
    <w:p w14:paraId="178DDA13" w14:textId="77777777" w:rsidR="00826E16" w:rsidRPr="008364B0" w:rsidRDefault="00826E16" w:rsidP="00826E16">
      <w:pPr>
        <w:numPr>
          <w:ilvl w:val="0"/>
          <w:numId w:val="6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7E51D00B" w14:textId="77777777" w:rsidR="00826E16" w:rsidRPr="00826E16" w:rsidRDefault="00826E16" w:rsidP="00826E1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5013C" w14:textId="77777777" w:rsidR="006D6AE6" w:rsidRPr="00D7187A" w:rsidRDefault="006D6AE6" w:rsidP="006D6AE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p w14:paraId="7556A222" w14:textId="77777777" w:rsidR="006D6AE6" w:rsidRPr="006D6AE6" w:rsidRDefault="006D6AE6" w:rsidP="006D6A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sectPr w:rsidR="006D6AE6" w:rsidRPr="006D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3A3"/>
    <w:multiLevelType w:val="hybridMultilevel"/>
    <w:tmpl w:val="9CFAAEC8"/>
    <w:lvl w:ilvl="0" w:tplc="5C464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113D5"/>
    <w:multiLevelType w:val="hybridMultilevel"/>
    <w:tmpl w:val="3B72EC9E"/>
    <w:lvl w:ilvl="0" w:tplc="276250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1057B"/>
    <w:multiLevelType w:val="hybridMultilevel"/>
    <w:tmpl w:val="C3BEEA88"/>
    <w:lvl w:ilvl="0" w:tplc="22661F7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B161C"/>
    <w:multiLevelType w:val="multilevel"/>
    <w:tmpl w:val="E72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B9"/>
    <w:rsid w:val="00482884"/>
    <w:rsid w:val="006D6AE6"/>
    <w:rsid w:val="007F66EE"/>
    <w:rsid w:val="00826E16"/>
    <w:rsid w:val="009F35BB"/>
    <w:rsid w:val="00C234E6"/>
    <w:rsid w:val="00D341B9"/>
    <w:rsid w:val="00E445C5"/>
    <w:rsid w:val="00F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A04E"/>
  <w15:chartTrackingRefBased/>
  <w15:docId w15:val="{04F7FB36-2008-4F43-92FC-BB1C8DC1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4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4D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D5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4D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4D57"/>
    <w:rPr>
      <w:i/>
      <w:iCs/>
    </w:rPr>
  </w:style>
  <w:style w:type="character" w:customStyle="1" w:styleId="ally-scoreindicator-container">
    <w:name w:val="ally-scoreindicator-container"/>
    <w:basedOn w:val="DefaultParagraphFont"/>
    <w:rsid w:val="00F94D57"/>
  </w:style>
  <w:style w:type="character" w:customStyle="1" w:styleId="ally-sr-only">
    <w:name w:val="ally-sr-only"/>
    <w:basedOn w:val="DefaultParagraphFont"/>
    <w:rsid w:val="00F94D57"/>
  </w:style>
  <w:style w:type="paragraph" w:styleId="ListParagraph">
    <w:name w:val="List Paragraph"/>
    <w:basedOn w:val="Normal"/>
    <w:uiPriority w:val="34"/>
    <w:qFormat/>
    <w:rsid w:val="006D6A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9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2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aqwpvls1cndj.cloudfront.net/ultra/uiv3800.11.0-rel.10_e9cd3c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ssut.ac.in/lecture_notes/lecture1428551222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Nd0XDY-jV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03oI0znA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9</cp:revision>
  <dcterms:created xsi:type="dcterms:W3CDTF">2020-06-19T10:01:00Z</dcterms:created>
  <dcterms:modified xsi:type="dcterms:W3CDTF">2020-06-22T12:36:00Z</dcterms:modified>
</cp:coreProperties>
</file>