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13E" w:rsidRPr="00633128" w:rsidRDefault="0065113E" w:rsidP="00DD1BB0">
      <w:pPr>
        <w:tabs>
          <w:tab w:val="left" w:pos="1560"/>
          <w:tab w:val="left" w:pos="2127"/>
        </w:tabs>
        <w:spacing w:before="0"/>
        <w:jc w:val="left"/>
        <w:outlineLvl w:val="3"/>
        <w:rPr>
          <w:rFonts w:cs="Arial"/>
          <w:b/>
        </w:rPr>
      </w:pPr>
      <w:bookmarkStart w:id="0" w:name="_Toc262631799"/>
      <w:bookmarkStart w:id="1" w:name="_Toc253407143"/>
      <w:r w:rsidRPr="002A267B">
        <w:rPr>
          <w:rFonts w:cs="Arial"/>
          <w:b/>
          <w:bCs/>
        </w:rPr>
        <w:t>Bahamas (country code +1 242)</w:t>
      </w:r>
    </w:p>
    <w:p w:rsidR="00140A6E" w:rsidRDefault="00140A6E" w:rsidP="00DD1BB0">
      <w:pPr>
        <w:spacing w:before="0"/>
      </w:pPr>
    </w:p>
    <w:p w:rsidR="00362E28" w:rsidRPr="00852E0D" w:rsidRDefault="00362E28" w:rsidP="00362E28">
      <w:pPr>
        <w:tabs>
          <w:tab w:val="left" w:pos="1560"/>
          <w:tab w:val="left" w:pos="2127"/>
        </w:tabs>
        <w:spacing w:before="0" w:after="120"/>
        <w:jc w:val="left"/>
        <w:textAlignment w:val="auto"/>
        <w:outlineLvl w:val="3"/>
        <w:rPr>
          <w:rFonts w:cs="Arial"/>
        </w:rPr>
      </w:pPr>
      <w:r w:rsidRPr="00852E0D">
        <w:rPr>
          <w:rFonts w:cs="Arial"/>
        </w:rPr>
        <w:t>Communication of 29.VIII.2017:</w:t>
      </w:r>
    </w:p>
    <w:p w:rsidR="00362E28" w:rsidRPr="00852E0D" w:rsidRDefault="00362E28" w:rsidP="00362E28">
      <w:pPr>
        <w:spacing w:before="0"/>
        <w:textAlignment w:val="auto"/>
        <w:rPr>
          <w:rFonts w:cs="Arial"/>
        </w:rPr>
      </w:pPr>
      <w:r w:rsidRPr="00852E0D">
        <w:rPr>
          <w:rFonts w:cs="Arial"/>
        </w:rPr>
        <w:t xml:space="preserve">The </w:t>
      </w:r>
      <w:r w:rsidRPr="00852E0D">
        <w:rPr>
          <w:rFonts w:cs="Arial"/>
          <w:i/>
          <w:iCs/>
        </w:rPr>
        <w:t xml:space="preserve">Utilities Regulation and Competition Authority (URCA), </w:t>
      </w:r>
      <w:r w:rsidRPr="00852E0D">
        <w:rPr>
          <w:rFonts w:cs="Arial"/>
        </w:rPr>
        <w:t>Nassau, announces the following update to the Bahamas national numbering plan.</w:t>
      </w:r>
    </w:p>
    <w:p w:rsidR="00362E28" w:rsidRPr="00852E0D" w:rsidRDefault="00362E28" w:rsidP="00362E28">
      <w:pPr>
        <w:spacing w:before="0"/>
        <w:textAlignment w:val="auto"/>
        <w:rPr>
          <w:rFonts w:cs="Arial"/>
        </w:rPr>
      </w:pPr>
    </w:p>
    <w:p w:rsidR="00362E28" w:rsidRPr="00852E0D" w:rsidRDefault="00362E28" w:rsidP="00362E28">
      <w:pPr>
        <w:spacing w:before="0"/>
        <w:jc w:val="center"/>
        <w:textAlignment w:val="auto"/>
        <w:rPr>
          <w:i/>
          <w:iCs/>
        </w:rPr>
      </w:pPr>
      <w:r w:rsidRPr="00852E0D">
        <w:rPr>
          <w:i/>
          <w:iCs/>
        </w:rPr>
        <w:t>Description of number change for national numbering plan for country code + 1 242:</w:t>
      </w:r>
    </w:p>
    <w:p w:rsidR="00362E28" w:rsidRPr="00852E0D" w:rsidRDefault="00362E28" w:rsidP="00362E28">
      <w:pPr>
        <w:spacing w:before="0"/>
        <w:textAlignment w:val="auto"/>
      </w:pPr>
    </w:p>
    <w:tbl>
      <w:tblPr>
        <w:tblW w:w="52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70"/>
        <w:gridCol w:w="1369"/>
        <w:gridCol w:w="1343"/>
        <w:gridCol w:w="1675"/>
        <w:gridCol w:w="757"/>
        <w:gridCol w:w="757"/>
        <w:gridCol w:w="1059"/>
        <w:gridCol w:w="1511"/>
      </w:tblGrid>
      <w:tr w:rsidR="00362E28" w:rsidRPr="00852E0D" w:rsidTr="00BF3D3C">
        <w:trPr>
          <w:trHeight w:val="497"/>
        </w:trPr>
        <w:tc>
          <w:tcPr>
            <w:tcW w:w="824" w:type="pct"/>
            <w:vMerge w:val="restart"/>
            <w:tcMar>
              <w:top w:w="0" w:type="dxa"/>
              <w:left w:w="108" w:type="dxa"/>
              <w:bottom w:w="0" w:type="dxa"/>
              <w:right w:w="108" w:type="dxa"/>
            </w:tcMar>
            <w:vAlign w:val="center"/>
            <w:hideMark/>
          </w:tcPr>
          <w:p w:rsidR="00362E28" w:rsidRPr="00852E0D" w:rsidRDefault="00362E28" w:rsidP="00BF3D3C">
            <w:pPr>
              <w:spacing w:before="0"/>
              <w:jc w:val="center"/>
              <w:textAlignment w:val="auto"/>
              <w:rPr>
                <w:b/>
                <w:bCs/>
                <w:sz w:val="18"/>
                <w:szCs w:val="18"/>
              </w:rPr>
            </w:pPr>
            <w:r w:rsidRPr="00852E0D">
              <w:rPr>
                <w:b/>
                <w:bCs/>
                <w:sz w:val="18"/>
                <w:szCs w:val="18"/>
              </w:rPr>
              <w:t xml:space="preserve">Communicated </w:t>
            </w:r>
            <w:r w:rsidRPr="00852E0D">
              <w:rPr>
                <w:b/>
                <w:bCs/>
                <w:sz w:val="18"/>
                <w:szCs w:val="18"/>
              </w:rPr>
              <w:br/>
              <w:t>time and date of change</w:t>
            </w:r>
          </w:p>
        </w:tc>
        <w:tc>
          <w:tcPr>
            <w:tcW w:w="1337" w:type="pct"/>
            <w:gridSpan w:val="2"/>
            <w:tcMar>
              <w:top w:w="0" w:type="dxa"/>
              <w:left w:w="108" w:type="dxa"/>
              <w:bottom w:w="0" w:type="dxa"/>
              <w:right w:w="108" w:type="dxa"/>
            </w:tcMar>
            <w:vAlign w:val="center"/>
            <w:hideMark/>
          </w:tcPr>
          <w:p w:rsidR="00362E28" w:rsidRPr="00852E0D" w:rsidRDefault="00362E28" w:rsidP="00BF3D3C">
            <w:pPr>
              <w:spacing w:before="0"/>
              <w:jc w:val="center"/>
              <w:textAlignment w:val="auto"/>
              <w:rPr>
                <w:b/>
                <w:bCs/>
                <w:sz w:val="18"/>
                <w:szCs w:val="18"/>
              </w:rPr>
            </w:pPr>
            <w:r w:rsidRPr="00852E0D">
              <w:rPr>
                <w:b/>
                <w:bCs/>
                <w:sz w:val="18"/>
                <w:szCs w:val="18"/>
              </w:rPr>
              <w:t xml:space="preserve">National (significant) number </w:t>
            </w:r>
            <w:r w:rsidRPr="00852E0D">
              <w:rPr>
                <w:b/>
                <w:bCs/>
                <w:sz w:val="18"/>
                <w:szCs w:val="18"/>
              </w:rPr>
              <w:br/>
              <w:t>(N(S)N)</w:t>
            </w:r>
          </w:p>
        </w:tc>
        <w:tc>
          <w:tcPr>
            <w:tcW w:w="826" w:type="pct"/>
            <w:vMerge w:val="restart"/>
            <w:tcMar>
              <w:top w:w="0" w:type="dxa"/>
              <w:left w:w="108" w:type="dxa"/>
              <w:bottom w:w="0" w:type="dxa"/>
              <w:right w:w="108" w:type="dxa"/>
            </w:tcMar>
            <w:vAlign w:val="center"/>
            <w:hideMark/>
          </w:tcPr>
          <w:p w:rsidR="00362E28" w:rsidRPr="00852E0D" w:rsidRDefault="00362E28" w:rsidP="00BF3D3C">
            <w:pPr>
              <w:spacing w:before="0"/>
              <w:jc w:val="center"/>
              <w:textAlignment w:val="auto"/>
              <w:rPr>
                <w:b/>
                <w:bCs/>
                <w:sz w:val="18"/>
                <w:szCs w:val="18"/>
              </w:rPr>
            </w:pPr>
            <w:r w:rsidRPr="00852E0D">
              <w:rPr>
                <w:b/>
                <w:bCs/>
                <w:sz w:val="18"/>
                <w:szCs w:val="18"/>
              </w:rPr>
              <w:t xml:space="preserve">Usage of </w:t>
            </w:r>
            <w:r w:rsidRPr="00852E0D">
              <w:rPr>
                <w:b/>
                <w:bCs/>
                <w:sz w:val="18"/>
                <w:szCs w:val="18"/>
              </w:rPr>
              <w:br/>
              <w:t xml:space="preserve">ITU-T E.164 </w:t>
            </w:r>
            <w:r w:rsidRPr="00852E0D">
              <w:rPr>
                <w:b/>
                <w:bCs/>
                <w:sz w:val="18"/>
                <w:szCs w:val="18"/>
              </w:rPr>
              <w:br/>
              <w:t>number</w:t>
            </w:r>
          </w:p>
        </w:tc>
        <w:tc>
          <w:tcPr>
            <w:tcW w:w="746" w:type="pct"/>
            <w:gridSpan w:val="2"/>
            <w:noWrap/>
            <w:tcMar>
              <w:top w:w="0" w:type="dxa"/>
              <w:left w:w="108" w:type="dxa"/>
              <w:bottom w:w="0" w:type="dxa"/>
              <w:right w:w="108" w:type="dxa"/>
            </w:tcMar>
            <w:vAlign w:val="center"/>
            <w:hideMark/>
          </w:tcPr>
          <w:p w:rsidR="00362E28" w:rsidRPr="00852E0D" w:rsidRDefault="00362E28" w:rsidP="00BF3D3C">
            <w:pPr>
              <w:spacing w:before="0"/>
              <w:jc w:val="center"/>
              <w:textAlignment w:val="auto"/>
              <w:rPr>
                <w:b/>
                <w:bCs/>
                <w:sz w:val="18"/>
                <w:szCs w:val="18"/>
              </w:rPr>
            </w:pPr>
            <w:r w:rsidRPr="00852E0D">
              <w:rPr>
                <w:b/>
                <w:bCs/>
                <w:sz w:val="18"/>
                <w:szCs w:val="18"/>
              </w:rPr>
              <w:t>Parallel running</w:t>
            </w:r>
          </w:p>
        </w:tc>
        <w:tc>
          <w:tcPr>
            <w:tcW w:w="522" w:type="pct"/>
            <w:vMerge w:val="restart"/>
            <w:noWrap/>
            <w:tcMar>
              <w:top w:w="0" w:type="dxa"/>
              <w:left w:w="108" w:type="dxa"/>
              <w:bottom w:w="0" w:type="dxa"/>
              <w:right w:w="108" w:type="dxa"/>
            </w:tcMar>
            <w:vAlign w:val="center"/>
            <w:hideMark/>
          </w:tcPr>
          <w:p w:rsidR="00362E28" w:rsidRPr="00852E0D" w:rsidRDefault="00362E28" w:rsidP="00BF3D3C">
            <w:pPr>
              <w:spacing w:before="0"/>
              <w:jc w:val="center"/>
              <w:textAlignment w:val="auto"/>
              <w:rPr>
                <w:b/>
                <w:bCs/>
                <w:sz w:val="18"/>
                <w:szCs w:val="18"/>
              </w:rPr>
            </w:pPr>
            <w:r w:rsidRPr="00852E0D">
              <w:rPr>
                <w:b/>
                <w:bCs/>
                <w:sz w:val="18"/>
                <w:szCs w:val="18"/>
              </w:rPr>
              <w:t>Operator</w:t>
            </w:r>
          </w:p>
        </w:tc>
        <w:tc>
          <w:tcPr>
            <w:tcW w:w="745" w:type="pct"/>
            <w:vMerge w:val="restart"/>
            <w:tcMar>
              <w:top w:w="0" w:type="dxa"/>
              <w:left w:w="108" w:type="dxa"/>
              <w:bottom w:w="0" w:type="dxa"/>
              <w:right w:w="108" w:type="dxa"/>
            </w:tcMar>
            <w:vAlign w:val="center"/>
            <w:hideMark/>
          </w:tcPr>
          <w:p w:rsidR="00362E28" w:rsidRPr="00852E0D" w:rsidRDefault="00362E28" w:rsidP="00BF3D3C">
            <w:pPr>
              <w:spacing w:before="0"/>
              <w:jc w:val="center"/>
              <w:textAlignment w:val="auto"/>
              <w:rPr>
                <w:b/>
                <w:bCs/>
                <w:sz w:val="18"/>
                <w:szCs w:val="18"/>
              </w:rPr>
            </w:pPr>
            <w:r w:rsidRPr="00852E0D">
              <w:rPr>
                <w:b/>
                <w:bCs/>
                <w:sz w:val="18"/>
                <w:szCs w:val="18"/>
              </w:rPr>
              <w:t xml:space="preserve">Proposed </w:t>
            </w:r>
            <w:r w:rsidRPr="00852E0D">
              <w:rPr>
                <w:b/>
                <w:bCs/>
                <w:sz w:val="18"/>
                <w:szCs w:val="18"/>
              </w:rPr>
              <w:br/>
              <w:t>wording of</w:t>
            </w:r>
            <w:r w:rsidRPr="00852E0D">
              <w:rPr>
                <w:b/>
                <w:bCs/>
                <w:sz w:val="18"/>
                <w:szCs w:val="18"/>
              </w:rPr>
              <w:br/>
              <w:t>announcement</w:t>
            </w:r>
          </w:p>
        </w:tc>
      </w:tr>
      <w:tr w:rsidR="00362E28" w:rsidRPr="00852E0D" w:rsidTr="00BF3D3C">
        <w:trPr>
          <w:trHeight w:val="277"/>
        </w:trPr>
        <w:tc>
          <w:tcPr>
            <w:tcW w:w="824" w:type="pct"/>
            <w:vMerge/>
            <w:vAlign w:val="center"/>
            <w:hideMark/>
          </w:tcPr>
          <w:p w:rsidR="00362E28" w:rsidRPr="00852E0D" w:rsidRDefault="00362E28" w:rsidP="00BF3D3C">
            <w:pPr>
              <w:textAlignment w:val="auto"/>
              <w:rPr>
                <w:rFonts w:eastAsia="SimSun"/>
                <w:b/>
                <w:bCs/>
                <w:sz w:val="18"/>
                <w:szCs w:val="18"/>
              </w:rPr>
            </w:pPr>
          </w:p>
        </w:tc>
        <w:tc>
          <w:tcPr>
            <w:tcW w:w="675" w:type="pct"/>
            <w:noWrap/>
            <w:tcMar>
              <w:top w:w="0" w:type="dxa"/>
              <w:left w:w="108" w:type="dxa"/>
              <w:bottom w:w="0" w:type="dxa"/>
              <w:right w:w="108" w:type="dxa"/>
            </w:tcMar>
            <w:vAlign w:val="center"/>
            <w:hideMark/>
          </w:tcPr>
          <w:p w:rsidR="00362E28" w:rsidRPr="00852E0D" w:rsidRDefault="00362E28" w:rsidP="00BF3D3C">
            <w:pPr>
              <w:spacing w:before="0"/>
              <w:jc w:val="center"/>
              <w:textAlignment w:val="auto"/>
              <w:rPr>
                <w:b/>
                <w:bCs/>
                <w:sz w:val="18"/>
                <w:szCs w:val="18"/>
              </w:rPr>
            </w:pPr>
            <w:r w:rsidRPr="00852E0D">
              <w:rPr>
                <w:b/>
                <w:bCs/>
                <w:sz w:val="18"/>
                <w:szCs w:val="18"/>
              </w:rPr>
              <w:t>Old Number</w:t>
            </w:r>
          </w:p>
        </w:tc>
        <w:tc>
          <w:tcPr>
            <w:tcW w:w="662" w:type="pct"/>
            <w:noWrap/>
            <w:tcMar>
              <w:top w:w="0" w:type="dxa"/>
              <w:left w:w="108" w:type="dxa"/>
              <w:bottom w:w="0" w:type="dxa"/>
              <w:right w:w="108" w:type="dxa"/>
            </w:tcMar>
            <w:vAlign w:val="center"/>
            <w:hideMark/>
          </w:tcPr>
          <w:p w:rsidR="00362E28" w:rsidRPr="00852E0D" w:rsidRDefault="00362E28" w:rsidP="00BF3D3C">
            <w:pPr>
              <w:spacing w:before="0"/>
              <w:jc w:val="center"/>
              <w:textAlignment w:val="auto"/>
              <w:rPr>
                <w:b/>
                <w:bCs/>
                <w:sz w:val="18"/>
                <w:szCs w:val="18"/>
              </w:rPr>
            </w:pPr>
            <w:r w:rsidRPr="00852E0D">
              <w:rPr>
                <w:b/>
                <w:bCs/>
                <w:sz w:val="18"/>
                <w:szCs w:val="18"/>
              </w:rPr>
              <w:t>New Number</w:t>
            </w:r>
          </w:p>
        </w:tc>
        <w:tc>
          <w:tcPr>
            <w:tcW w:w="826" w:type="pct"/>
            <w:vMerge/>
            <w:vAlign w:val="center"/>
            <w:hideMark/>
          </w:tcPr>
          <w:p w:rsidR="00362E28" w:rsidRPr="00852E0D" w:rsidRDefault="00362E28" w:rsidP="00BF3D3C">
            <w:pPr>
              <w:spacing w:before="0"/>
              <w:textAlignment w:val="auto"/>
              <w:rPr>
                <w:rFonts w:eastAsia="SimSun"/>
                <w:b/>
                <w:bCs/>
                <w:sz w:val="18"/>
                <w:szCs w:val="18"/>
              </w:rPr>
            </w:pPr>
          </w:p>
        </w:tc>
        <w:tc>
          <w:tcPr>
            <w:tcW w:w="373" w:type="pct"/>
            <w:noWrap/>
            <w:tcMar>
              <w:top w:w="0" w:type="dxa"/>
              <w:left w:w="108" w:type="dxa"/>
              <w:bottom w:w="0" w:type="dxa"/>
              <w:right w:w="108" w:type="dxa"/>
            </w:tcMar>
            <w:vAlign w:val="center"/>
            <w:hideMark/>
          </w:tcPr>
          <w:p w:rsidR="00362E28" w:rsidRPr="00852E0D" w:rsidRDefault="00362E28" w:rsidP="00BF3D3C">
            <w:pPr>
              <w:spacing w:before="0"/>
              <w:textAlignment w:val="auto"/>
              <w:rPr>
                <w:b/>
                <w:bCs/>
                <w:sz w:val="18"/>
                <w:szCs w:val="18"/>
              </w:rPr>
            </w:pPr>
            <w:r w:rsidRPr="00852E0D">
              <w:rPr>
                <w:b/>
                <w:bCs/>
                <w:sz w:val="18"/>
                <w:szCs w:val="18"/>
              </w:rPr>
              <w:t>Begins</w:t>
            </w:r>
          </w:p>
        </w:tc>
        <w:tc>
          <w:tcPr>
            <w:tcW w:w="373" w:type="pct"/>
            <w:noWrap/>
            <w:tcMar>
              <w:top w:w="0" w:type="dxa"/>
              <w:left w:w="108" w:type="dxa"/>
              <w:bottom w:w="0" w:type="dxa"/>
              <w:right w:w="108" w:type="dxa"/>
            </w:tcMar>
            <w:vAlign w:val="center"/>
            <w:hideMark/>
          </w:tcPr>
          <w:p w:rsidR="00362E28" w:rsidRPr="00852E0D" w:rsidRDefault="00362E28" w:rsidP="00BF3D3C">
            <w:pPr>
              <w:spacing w:before="0"/>
              <w:textAlignment w:val="auto"/>
              <w:rPr>
                <w:b/>
                <w:bCs/>
                <w:sz w:val="18"/>
                <w:szCs w:val="18"/>
              </w:rPr>
            </w:pPr>
            <w:r w:rsidRPr="00852E0D">
              <w:rPr>
                <w:b/>
                <w:bCs/>
                <w:sz w:val="18"/>
                <w:szCs w:val="18"/>
              </w:rPr>
              <w:t>Ends</w:t>
            </w:r>
          </w:p>
        </w:tc>
        <w:tc>
          <w:tcPr>
            <w:tcW w:w="522" w:type="pct"/>
            <w:vMerge/>
            <w:vAlign w:val="center"/>
            <w:hideMark/>
          </w:tcPr>
          <w:p w:rsidR="00362E28" w:rsidRPr="00852E0D" w:rsidRDefault="00362E28" w:rsidP="00BF3D3C">
            <w:pPr>
              <w:textAlignment w:val="auto"/>
              <w:rPr>
                <w:rFonts w:eastAsia="SimSun"/>
                <w:b/>
                <w:bCs/>
                <w:sz w:val="18"/>
                <w:szCs w:val="18"/>
              </w:rPr>
            </w:pPr>
          </w:p>
        </w:tc>
        <w:tc>
          <w:tcPr>
            <w:tcW w:w="745" w:type="pct"/>
            <w:vMerge/>
            <w:vAlign w:val="center"/>
            <w:hideMark/>
          </w:tcPr>
          <w:p w:rsidR="00362E28" w:rsidRPr="00852E0D" w:rsidRDefault="00362E28" w:rsidP="00BF3D3C">
            <w:pPr>
              <w:textAlignment w:val="auto"/>
              <w:rPr>
                <w:rFonts w:eastAsia="SimSun"/>
                <w:b/>
                <w:bCs/>
                <w:sz w:val="18"/>
                <w:szCs w:val="18"/>
              </w:rPr>
            </w:pPr>
          </w:p>
        </w:tc>
      </w:tr>
      <w:tr w:rsidR="00362E28" w:rsidRPr="00852E0D" w:rsidTr="00BF3D3C">
        <w:trPr>
          <w:trHeight w:val="915"/>
        </w:trPr>
        <w:tc>
          <w:tcPr>
            <w:tcW w:w="824" w:type="pct"/>
            <w:tcMar>
              <w:top w:w="0" w:type="dxa"/>
              <w:left w:w="108" w:type="dxa"/>
              <w:bottom w:w="0" w:type="dxa"/>
              <w:right w:w="108" w:type="dxa"/>
            </w:tcMar>
            <w:vAlign w:val="center"/>
            <w:hideMark/>
          </w:tcPr>
          <w:p w:rsidR="00362E28" w:rsidRPr="00852E0D" w:rsidRDefault="00362E28" w:rsidP="00BF3D3C">
            <w:pPr>
              <w:spacing w:before="0"/>
              <w:jc w:val="center"/>
              <w:textAlignment w:val="auto"/>
              <w:rPr>
                <w:sz w:val="18"/>
                <w:szCs w:val="18"/>
              </w:rPr>
            </w:pPr>
            <w:r w:rsidRPr="00852E0D">
              <w:rPr>
                <w:sz w:val="18"/>
                <w:szCs w:val="18"/>
              </w:rPr>
              <w:t xml:space="preserve">15:00 </w:t>
            </w:r>
            <w:r w:rsidRPr="00852E0D">
              <w:rPr>
                <w:sz w:val="18"/>
                <w:szCs w:val="18"/>
              </w:rPr>
              <w:br/>
              <w:t>2017-08-29</w:t>
            </w:r>
          </w:p>
        </w:tc>
        <w:tc>
          <w:tcPr>
            <w:tcW w:w="675" w:type="pct"/>
            <w:noWrap/>
            <w:tcMar>
              <w:top w:w="0" w:type="dxa"/>
              <w:left w:w="108" w:type="dxa"/>
              <w:bottom w:w="0" w:type="dxa"/>
              <w:right w:w="108" w:type="dxa"/>
            </w:tcMar>
            <w:vAlign w:val="center"/>
            <w:hideMark/>
          </w:tcPr>
          <w:p w:rsidR="00362E28" w:rsidRPr="00852E0D" w:rsidRDefault="00362E28" w:rsidP="00BF3D3C">
            <w:pPr>
              <w:spacing w:before="0"/>
              <w:jc w:val="center"/>
              <w:textAlignment w:val="auto"/>
              <w:rPr>
                <w:sz w:val="18"/>
                <w:szCs w:val="18"/>
              </w:rPr>
            </w:pPr>
            <w:r w:rsidRPr="00852E0D">
              <w:rPr>
                <w:sz w:val="18"/>
                <w:szCs w:val="18"/>
              </w:rPr>
              <w:t>242 889 XXXX</w:t>
            </w:r>
          </w:p>
        </w:tc>
        <w:tc>
          <w:tcPr>
            <w:tcW w:w="662" w:type="pct"/>
            <w:noWrap/>
            <w:tcMar>
              <w:top w:w="0" w:type="dxa"/>
              <w:left w:w="108" w:type="dxa"/>
              <w:bottom w:w="0" w:type="dxa"/>
              <w:right w:w="108" w:type="dxa"/>
            </w:tcMar>
            <w:vAlign w:val="center"/>
            <w:hideMark/>
          </w:tcPr>
          <w:p w:rsidR="00362E28" w:rsidRPr="00852E0D" w:rsidRDefault="00362E28" w:rsidP="00BF3D3C">
            <w:pPr>
              <w:spacing w:before="0"/>
              <w:jc w:val="center"/>
              <w:textAlignment w:val="auto"/>
              <w:rPr>
                <w:sz w:val="18"/>
                <w:szCs w:val="18"/>
              </w:rPr>
            </w:pPr>
            <w:r w:rsidRPr="00852E0D">
              <w:rPr>
                <w:sz w:val="18"/>
                <w:szCs w:val="18"/>
              </w:rPr>
              <w:t>242 899 XXXX</w:t>
            </w:r>
          </w:p>
        </w:tc>
        <w:tc>
          <w:tcPr>
            <w:tcW w:w="826" w:type="pct"/>
            <w:tcMar>
              <w:top w:w="0" w:type="dxa"/>
              <w:left w:w="108" w:type="dxa"/>
              <w:bottom w:w="0" w:type="dxa"/>
              <w:right w:w="108" w:type="dxa"/>
            </w:tcMar>
            <w:vAlign w:val="center"/>
            <w:hideMark/>
          </w:tcPr>
          <w:p w:rsidR="00362E28" w:rsidRPr="00852E0D" w:rsidRDefault="00362E28" w:rsidP="00BF3D3C">
            <w:pPr>
              <w:spacing w:before="0"/>
              <w:jc w:val="center"/>
              <w:textAlignment w:val="auto"/>
              <w:rPr>
                <w:sz w:val="18"/>
                <w:szCs w:val="18"/>
              </w:rPr>
            </w:pPr>
            <w:r w:rsidRPr="00852E0D">
              <w:rPr>
                <w:sz w:val="18"/>
                <w:szCs w:val="18"/>
              </w:rPr>
              <w:t>Mobile Service</w:t>
            </w:r>
          </w:p>
        </w:tc>
        <w:tc>
          <w:tcPr>
            <w:tcW w:w="373" w:type="pct"/>
            <w:tcMar>
              <w:top w:w="0" w:type="dxa"/>
              <w:left w:w="108" w:type="dxa"/>
              <w:bottom w:w="0" w:type="dxa"/>
              <w:right w:w="108" w:type="dxa"/>
            </w:tcMar>
            <w:vAlign w:val="center"/>
            <w:hideMark/>
          </w:tcPr>
          <w:p w:rsidR="00362E28" w:rsidRPr="00852E0D" w:rsidRDefault="00362E28" w:rsidP="00BF3D3C">
            <w:pPr>
              <w:spacing w:before="0"/>
              <w:jc w:val="center"/>
              <w:textAlignment w:val="auto"/>
              <w:rPr>
                <w:sz w:val="18"/>
                <w:szCs w:val="18"/>
              </w:rPr>
            </w:pPr>
            <w:r w:rsidRPr="00852E0D">
              <w:rPr>
                <w:sz w:val="18"/>
                <w:szCs w:val="18"/>
              </w:rPr>
              <w:t>N/A</w:t>
            </w:r>
          </w:p>
        </w:tc>
        <w:tc>
          <w:tcPr>
            <w:tcW w:w="373" w:type="pct"/>
            <w:tcMar>
              <w:top w:w="0" w:type="dxa"/>
              <w:left w:w="108" w:type="dxa"/>
              <w:bottom w:w="0" w:type="dxa"/>
              <w:right w:w="108" w:type="dxa"/>
            </w:tcMar>
            <w:vAlign w:val="center"/>
            <w:hideMark/>
          </w:tcPr>
          <w:p w:rsidR="00362E28" w:rsidRPr="00852E0D" w:rsidRDefault="00362E28" w:rsidP="00BF3D3C">
            <w:pPr>
              <w:spacing w:before="0"/>
              <w:jc w:val="center"/>
              <w:textAlignment w:val="auto"/>
              <w:rPr>
                <w:sz w:val="18"/>
                <w:szCs w:val="18"/>
              </w:rPr>
            </w:pPr>
            <w:r w:rsidRPr="00852E0D">
              <w:rPr>
                <w:sz w:val="18"/>
                <w:szCs w:val="18"/>
              </w:rPr>
              <w:t>N/A</w:t>
            </w:r>
          </w:p>
        </w:tc>
        <w:tc>
          <w:tcPr>
            <w:tcW w:w="522" w:type="pct"/>
            <w:noWrap/>
            <w:tcMar>
              <w:top w:w="0" w:type="dxa"/>
              <w:left w:w="108" w:type="dxa"/>
              <w:bottom w:w="0" w:type="dxa"/>
              <w:right w:w="108" w:type="dxa"/>
            </w:tcMar>
            <w:vAlign w:val="center"/>
            <w:hideMark/>
          </w:tcPr>
          <w:p w:rsidR="00362E28" w:rsidRPr="00852E0D" w:rsidRDefault="00362E28" w:rsidP="00BF3D3C">
            <w:pPr>
              <w:spacing w:before="0"/>
              <w:jc w:val="center"/>
              <w:textAlignment w:val="auto"/>
              <w:rPr>
                <w:sz w:val="18"/>
                <w:szCs w:val="18"/>
              </w:rPr>
            </w:pPr>
            <w:r w:rsidRPr="00852E0D">
              <w:rPr>
                <w:sz w:val="18"/>
                <w:szCs w:val="18"/>
              </w:rPr>
              <w:t>ALIV</w:t>
            </w:r>
          </w:p>
        </w:tc>
        <w:tc>
          <w:tcPr>
            <w:tcW w:w="745" w:type="pct"/>
            <w:noWrap/>
            <w:tcMar>
              <w:top w:w="0" w:type="dxa"/>
              <w:left w:w="108" w:type="dxa"/>
              <w:bottom w:w="0" w:type="dxa"/>
              <w:right w:w="108" w:type="dxa"/>
            </w:tcMar>
            <w:vAlign w:val="center"/>
            <w:hideMark/>
          </w:tcPr>
          <w:p w:rsidR="00362E28" w:rsidRPr="00852E0D" w:rsidRDefault="00362E28" w:rsidP="00BF3D3C">
            <w:pPr>
              <w:spacing w:before="0"/>
              <w:jc w:val="center"/>
              <w:textAlignment w:val="auto"/>
              <w:rPr>
                <w:sz w:val="18"/>
                <w:szCs w:val="18"/>
              </w:rPr>
            </w:pPr>
            <w:r w:rsidRPr="00852E0D">
              <w:rPr>
                <w:sz w:val="18"/>
                <w:szCs w:val="18"/>
              </w:rPr>
              <w:t>Amendment to The Bahamas National Number Plan </w:t>
            </w:r>
          </w:p>
        </w:tc>
      </w:tr>
    </w:tbl>
    <w:p w:rsidR="00362E28" w:rsidRPr="00852E0D" w:rsidRDefault="00362E28" w:rsidP="00362E28">
      <w:pPr>
        <w:spacing w:before="0"/>
        <w:textAlignment w:val="auto"/>
      </w:pPr>
    </w:p>
    <w:p w:rsidR="00362E28" w:rsidRPr="00852E0D" w:rsidRDefault="00362E28" w:rsidP="00362E28">
      <w:pPr>
        <w:spacing w:before="0"/>
        <w:textAlignment w:val="auto"/>
      </w:pPr>
      <w:r w:rsidRPr="00852E0D">
        <w:t>Contact:</w:t>
      </w:r>
    </w:p>
    <w:p w:rsidR="00362E28" w:rsidRPr="00852E0D" w:rsidRDefault="00362E28" w:rsidP="00362E28">
      <w:pPr>
        <w:ind w:left="567" w:hanging="567"/>
        <w:jc w:val="left"/>
        <w:textAlignment w:val="auto"/>
      </w:pPr>
      <w:r w:rsidRPr="00852E0D">
        <w:tab/>
        <w:t>Stephen Bereaux</w:t>
      </w:r>
      <w:r w:rsidRPr="00852E0D">
        <w:br/>
        <w:t>Chief Executive Officer</w:t>
      </w:r>
      <w:r w:rsidRPr="00852E0D">
        <w:br/>
        <w:t>Electronic Communications</w:t>
      </w:r>
      <w:r w:rsidRPr="00852E0D">
        <w:br/>
        <w:t>Utilities Regulation and Competition Authority (URCA)</w:t>
      </w:r>
      <w:r w:rsidRPr="00852E0D">
        <w:br/>
        <w:t>Frederick House, Frederick Street</w:t>
      </w:r>
      <w:r w:rsidRPr="00852E0D">
        <w:br/>
        <w:t>P. O. Box N-4860</w:t>
      </w:r>
      <w:r w:rsidRPr="00852E0D">
        <w:br/>
        <w:t>Nassau, Bahamas</w:t>
      </w:r>
      <w:r w:rsidRPr="00852E0D">
        <w:br/>
        <w:t>Tel:</w:t>
      </w:r>
      <w:r w:rsidRPr="00852E0D">
        <w:tab/>
        <w:t>+1 242 393 0234</w:t>
      </w:r>
      <w:r w:rsidRPr="00852E0D">
        <w:br/>
        <w:t>Fax:</w:t>
      </w:r>
      <w:r w:rsidRPr="00852E0D">
        <w:tab/>
        <w:t>+1 242 393 0153</w:t>
      </w:r>
      <w:r w:rsidRPr="00852E0D">
        <w:br/>
        <w:t>E-mail:</w:t>
      </w:r>
      <w:r w:rsidRPr="00852E0D">
        <w:tab/>
        <w:t>info@urcabahamas.bs</w:t>
      </w:r>
      <w:r w:rsidRPr="00852E0D">
        <w:br/>
        <w:t>URL:</w:t>
      </w:r>
      <w:r w:rsidRPr="00852E0D">
        <w:tab/>
        <w:t>www.urcabahamas.bs</w:t>
      </w:r>
    </w:p>
    <w:p w:rsidR="00362E28" w:rsidRDefault="00362E28" w:rsidP="00DD1BB0">
      <w:pPr>
        <w:spacing w:before="0"/>
      </w:pPr>
    </w:p>
    <w:p w:rsidR="00362E28" w:rsidRDefault="00362E28" w:rsidP="00362E28">
      <w:pPr>
        <w:tabs>
          <w:tab w:val="clear" w:pos="567"/>
          <w:tab w:val="clear" w:pos="1276"/>
          <w:tab w:val="clear" w:pos="1843"/>
          <w:tab w:val="clear" w:pos="5387"/>
          <w:tab w:val="clear" w:pos="5954"/>
        </w:tabs>
        <w:overflowPunct/>
        <w:autoSpaceDE/>
        <w:autoSpaceDN/>
        <w:adjustRightInd/>
        <w:spacing w:before="0"/>
        <w:jc w:val="left"/>
        <w:textAlignment w:val="auto"/>
      </w:pPr>
      <w:r>
        <w:br w:type="page"/>
      </w:r>
    </w:p>
    <w:p w:rsidR="00362E28" w:rsidRPr="00852E0D" w:rsidRDefault="00362E28" w:rsidP="00362E28">
      <w:pPr>
        <w:tabs>
          <w:tab w:val="left" w:pos="1560"/>
          <w:tab w:val="left" w:pos="2127"/>
        </w:tabs>
        <w:spacing w:before="0" w:after="120"/>
        <w:jc w:val="left"/>
        <w:textAlignment w:val="auto"/>
        <w:outlineLvl w:val="3"/>
        <w:rPr>
          <w:rFonts w:cs="Arial"/>
        </w:rPr>
      </w:pPr>
      <w:r w:rsidRPr="00852E0D">
        <w:rPr>
          <w:rFonts w:cs="Arial"/>
        </w:rPr>
        <w:lastRenderedPageBreak/>
        <w:t xml:space="preserve">Communication of </w:t>
      </w:r>
      <w:r>
        <w:t>28</w:t>
      </w:r>
      <w:r w:rsidRPr="00B25C4D">
        <w:t>.</w:t>
      </w:r>
      <w:r>
        <w:t>VII</w:t>
      </w:r>
      <w:r w:rsidRPr="00B25C4D">
        <w:t>.201</w:t>
      </w:r>
      <w:r>
        <w:t>7</w:t>
      </w:r>
      <w:r w:rsidRPr="00852E0D">
        <w:rPr>
          <w:rFonts w:cs="Arial"/>
        </w:rPr>
        <w:t>:</w:t>
      </w:r>
    </w:p>
    <w:p w:rsidR="0065113E" w:rsidRDefault="0065113E" w:rsidP="00DD1BB0">
      <w:bookmarkStart w:id="2" w:name="dtmis_Start"/>
      <w:bookmarkStart w:id="3" w:name="dtmis_Underskriver"/>
      <w:bookmarkEnd w:id="2"/>
      <w:bookmarkEnd w:id="3"/>
      <w:r w:rsidRPr="005F3E95">
        <w:t xml:space="preserve">The </w:t>
      </w:r>
      <w:r w:rsidRPr="002A267B">
        <w:t>Utilities Regulation and Competition Authority (URCA), Nassau,</w:t>
      </w:r>
      <w:r w:rsidRPr="005F3E95">
        <w:t xml:space="preserve"> announces </w:t>
      </w:r>
      <w:r>
        <w:t>the updated national numbering plan for the Bahamas.</w:t>
      </w:r>
    </w:p>
    <w:p w:rsidR="0065113E" w:rsidRPr="00ED0430" w:rsidRDefault="0065113E" w:rsidP="0065113E">
      <w:pPr>
        <w:pStyle w:val="Heading5"/>
        <w:spacing w:before="120"/>
        <w:rPr>
          <w:rFonts w:cs="Arial"/>
          <w:b w:val="0"/>
          <w:bCs w:val="0"/>
          <w:i w:val="0"/>
          <w:iCs w:val="0"/>
          <w:kern w:val="32"/>
          <w:sz w:val="20"/>
          <w:szCs w:val="20"/>
        </w:rPr>
      </w:pPr>
      <w:bookmarkStart w:id="4" w:name="_Toc417051164"/>
      <w:bookmarkStart w:id="5" w:name="_Toc489001243"/>
      <w:r w:rsidRPr="00ED0430">
        <w:rPr>
          <w:rFonts w:cs="Arial"/>
          <w:b w:val="0"/>
          <w:bCs w:val="0"/>
          <w:i w:val="0"/>
          <w:iCs w:val="0"/>
          <w:kern w:val="32"/>
          <w:sz w:val="20"/>
          <w:szCs w:val="20"/>
        </w:rPr>
        <w:t>1.</w:t>
      </w:r>
      <w:r>
        <w:rPr>
          <w:rFonts w:cs="Arial"/>
          <w:b w:val="0"/>
          <w:bCs w:val="0"/>
          <w:i w:val="0"/>
          <w:iCs w:val="0"/>
          <w:kern w:val="32"/>
          <w:sz w:val="20"/>
          <w:szCs w:val="20"/>
        </w:rPr>
        <w:tab/>
      </w:r>
      <w:r w:rsidRPr="00ED0430">
        <w:rPr>
          <w:rFonts w:cs="Arial"/>
          <w:b w:val="0"/>
          <w:bCs w:val="0"/>
          <w:i w:val="0"/>
          <w:iCs w:val="0"/>
          <w:kern w:val="32"/>
          <w:sz w:val="20"/>
          <w:szCs w:val="20"/>
        </w:rPr>
        <w:t>INTRODUCTION</w:t>
      </w:r>
      <w:bookmarkEnd w:id="4"/>
      <w:bookmarkEnd w:id="5"/>
    </w:p>
    <w:p w:rsidR="0065113E" w:rsidRDefault="0065113E" w:rsidP="0065113E">
      <w:pPr>
        <w:spacing w:before="0"/>
      </w:pPr>
      <w:r w:rsidRPr="001E3403">
        <w:rPr>
          <w:noProof/>
        </w:rPr>
        <w:t>The Communications Act, 2009 (Comms Act) prescribes the law applicable to the Electronic Communications Sector (ECS). It empowers the Utilities Regulation and Competition Authority (URCA) as the independent regulator of the sector. The Comms Act charges URCA with the responsibility for implementing the Electronic Communications Sector Policy (ECSP) and enforcing</w:t>
      </w:r>
      <w:bookmarkStart w:id="6" w:name="_GoBack"/>
      <w:bookmarkEnd w:id="6"/>
      <w:r w:rsidRPr="001E3403">
        <w:rPr>
          <w:noProof/>
        </w:rPr>
        <w:t xml:space="preserve"> the provisions of the Comms Act, which includes a duty to manage state assets such as numbering resources.</w:t>
      </w:r>
      <w:r>
        <w:t xml:space="preserve"> </w:t>
      </w:r>
      <w:r w:rsidRPr="001E3403">
        <w:rPr>
          <w:noProof/>
        </w:rPr>
        <w:t>In accordance with</w:t>
      </w:r>
      <w:r w:rsidRPr="001E3403">
        <w:t xml:space="preserve"> that duty, Section 79 of the Comms Act requires URCA to:</w:t>
      </w:r>
    </w:p>
    <w:p w:rsidR="0065113E" w:rsidRPr="001E3403" w:rsidRDefault="0065113E" w:rsidP="001E1770">
      <w:pPr>
        <w:pStyle w:val="enumlev1"/>
        <w:ind w:left="851"/>
        <w:rPr>
          <w:rFonts w:eastAsia="Calibri"/>
        </w:rPr>
      </w:pPr>
      <w:r>
        <w:rPr>
          <w:rFonts w:eastAsia="Calibri"/>
          <w:noProof/>
        </w:rPr>
        <w:t>i.</w:t>
      </w:r>
      <w:r>
        <w:rPr>
          <w:rFonts w:eastAsia="Calibri"/>
          <w:noProof/>
        </w:rPr>
        <w:tab/>
      </w:r>
      <w:r w:rsidRPr="001E3403">
        <w:rPr>
          <w:rFonts w:eastAsia="Calibri"/>
          <w:noProof/>
        </w:rPr>
        <w:t>Publish</w:t>
      </w:r>
      <w:r w:rsidRPr="001E3403">
        <w:rPr>
          <w:rFonts w:eastAsia="Calibri"/>
        </w:rPr>
        <w:t xml:space="preserve"> a numbering plan for The Bahamas that </w:t>
      </w:r>
      <w:r w:rsidRPr="001E3403">
        <w:rPr>
          <w:rFonts w:eastAsia="Calibri"/>
          <w:noProof/>
        </w:rPr>
        <w:t>is in</w:t>
      </w:r>
      <w:r w:rsidRPr="001E3403">
        <w:rPr>
          <w:rFonts w:eastAsia="Calibri"/>
        </w:rPr>
        <w:t xml:space="preserve"> compliance with applicable international numbering standards including the North American Numbering Plan Administration (NANPA); and</w:t>
      </w:r>
    </w:p>
    <w:p w:rsidR="0065113E" w:rsidRPr="001E3403" w:rsidRDefault="0065113E" w:rsidP="001E1770">
      <w:pPr>
        <w:pStyle w:val="enumlev1"/>
        <w:ind w:left="851"/>
        <w:rPr>
          <w:rFonts w:eastAsia="Calibri"/>
        </w:rPr>
      </w:pPr>
      <w:r>
        <w:rPr>
          <w:rFonts w:eastAsia="Calibri"/>
          <w:noProof/>
        </w:rPr>
        <w:t>ii.</w:t>
      </w:r>
      <w:r>
        <w:rPr>
          <w:rFonts w:eastAsia="Calibri"/>
          <w:noProof/>
        </w:rPr>
        <w:tab/>
      </w:r>
      <w:r w:rsidRPr="001E3403">
        <w:rPr>
          <w:rFonts w:eastAsia="Calibri"/>
          <w:noProof/>
        </w:rPr>
        <w:t>Make</w:t>
      </w:r>
      <w:r w:rsidRPr="001E3403">
        <w:rPr>
          <w:rFonts w:eastAsia="Calibri"/>
        </w:rPr>
        <w:t xml:space="preserve"> rules for the allocation and assignment of numbers to licensees. </w:t>
      </w:r>
    </w:p>
    <w:p w:rsidR="0065113E" w:rsidRPr="00ED0430" w:rsidRDefault="0065113E" w:rsidP="001E1770">
      <w:pPr>
        <w:pStyle w:val="Heading6"/>
        <w:rPr>
          <w:b w:val="0"/>
          <w:bCs w:val="0"/>
          <w:i/>
          <w:iCs/>
          <w:sz w:val="20"/>
          <w:szCs w:val="20"/>
        </w:rPr>
      </w:pPr>
      <w:bookmarkStart w:id="7" w:name="_Toc465369459"/>
      <w:bookmarkStart w:id="8" w:name="_Toc465369590"/>
      <w:bookmarkStart w:id="9" w:name="_Toc489001244"/>
      <w:r w:rsidRPr="00ED0430">
        <w:rPr>
          <w:b w:val="0"/>
          <w:bCs w:val="0"/>
          <w:i/>
          <w:iCs/>
          <w:sz w:val="20"/>
          <w:szCs w:val="20"/>
        </w:rPr>
        <w:t>OBJECTIVES OF THIS DOCUMENT</w:t>
      </w:r>
      <w:bookmarkEnd w:id="7"/>
      <w:bookmarkEnd w:id="8"/>
      <w:bookmarkEnd w:id="9"/>
    </w:p>
    <w:p w:rsidR="0065113E" w:rsidRPr="001E3403" w:rsidRDefault="0065113E" w:rsidP="0065113E">
      <w:pPr>
        <w:spacing w:before="0"/>
      </w:pPr>
      <w:r w:rsidRPr="001E3403">
        <w:rPr>
          <w:noProof/>
        </w:rPr>
        <w:t>Pursuant to its duties under the Comms Act, URCA has prepared this document to advise interested parties regarding the current allocation of numbering resources under The Bahamas National Numbering Plan (the NNP).</w:t>
      </w:r>
      <w:r>
        <w:t xml:space="preserve"> </w:t>
      </w:r>
      <w:r w:rsidRPr="001E3403">
        <w:t xml:space="preserve">This </w:t>
      </w:r>
      <w:r w:rsidRPr="001E3403">
        <w:rPr>
          <w:noProof/>
        </w:rPr>
        <w:t>document, therefore,</w:t>
      </w:r>
      <w:r w:rsidRPr="001E3403">
        <w:t xml:space="preserve"> has the following objectives:</w:t>
      </w:r>
    </w:p>
    <w:p w:rsidR="0065113E" w:rsidRPr="001E3403" w:rsidRDefault="0065113E" w:rsidP="001E1770">
      <w:pPr>
        <w:pStyle w:val="enumlev1"/>
        <w:ind w:left="851"/>
        <w:rPr>
          <w:rFonts w:eastAsia="Calibri"/>
          <w:noProof/>
        </w:rPr>
      </w:pPr>
      <w:r>
        <w:rPr>
          <w:rFonts w:eastAsia="Calibri"/>
        </w:rPr>
        <w:t>i.</w:t>
      </w:r>
      <w:r>
        <w:rPr>
          <w:rFonts w:eastAsia="Calibri"/>
        </w:rPr>
        <w:tab/>
      </w:r>
      <w:r w:rsidRPr="001E3403">
        <w:rPr>
          <w:rFonts w:eastAsia="Calibri"/>
        </w:rPr>
        <w:t xml:space="preserve">To advise interested parties that URCA has published the </w:t>
      </w:r>
      <w:r w:rsidRPr="001E3403">
        <w:rPr>
          <w:rFonts w:eastAsia="Calibri"/>
          <w:noProof/>
        </w:rPr>
        <w:t xml:space="preserve">NNP;  </w:t>
      </w:r>
    </w:p>
    <w:p w:rsidR="0065113E" w:rsidRPr="001E3403" w:rsidRDefault="0065113E" w:rsidP="001E1770">
      <w:pPr>
        <w:pStyle w:val="enumlev1"/>
        <w:ind w:left="851"/>
        <w:rPr>
          <w:rFonts w:eastAsia="Calibri"/>
        </w:rPr>
      </w:pPr>
      <w:r>
        <w:rPr>
          <w:rFonts w:eastAsia="Calibri"/>
        </w:rPr>
        <w:t>ii.</w:t>
      </w:r>
      <w:r>
        <w:rPr>
          <w:rFonts w:eastAsia="Calibri"/>
        </w:rPr>
        <w:tab/>
      </w:r>
      <w:r w:rsidRPr="001E3403">
        <w:rPr>
          <w:rFonts w:eastAsia="Calibri"/>
        </w:rPr>
        <w:t>To present a brief overview of the NNP; and</w:t>
      </w:r>
    </w:p>
    <w:p w:rsidR="0065113E" w:rsidRDefault="0065113E" w:rsidP="001E1770">
      <w:pPr>
        <w:pStyle w:val="enumlev1"/>
        <w:ind w:left="851"/>
        <w:rPr>
          <w:rFonts w:eastAsia="Calibri"/>
        </w:rPr>
      </w:pPr>
      <w:r>
        <w:rPr>
          <w:rFonts w:eastAsia="Calibri"/>
        </w:rPr>
        <w:t>iii.</w:t>
      </w:r>
      <w:r>
        <w:rPr>
          <w:rFonts w:eastAsia="Calibri"/>
        </w:rPr>
        <w:tab/>
      </w:r>
      <w:r w:rsidRPr="001E3403">
        <w:rPr>
          <w:rFonts w:eastAsia="Calibri"/>
        </w:rPr>
        <w:t>To update interested parties on the allocation of resources under the NNP.</w:t>
      </w:r>
    </w:p>
    <w:p w:rsidR="001E1770" w:rsidRPr="001E3403" w:rsidRDefault="001E1770" w:rsidP="001E1770">
      <w:pPr>
        <w:pStyle w:val="enumlev1"/>
        <w:spacing w:before="0"/>
        <w:ind w:left="851"/>
        <w:rPr>
          <w:rFonts w:eastAsia="Calibri"/>
        </w:rPr>
      </w:pPr>
    </w:p>
    <w:p w:rsidR="0065113E" w:rsidRPr="008B64A2" w:rsidRDefault="0065113E" w:rsidP="0065113E">
      <w:pPr>
        <w:pStyle w:val="Heading6"/>
        <w:spacing w:before="120"/>
        <w:rPr>
          <w:b w:val="0"/>
          <w:bCs w:val="0"/>
          <w:i/>
          <w:iCs/>
          <w:sz w:val="20"/>
          <w:szCs w:val="20"/>
        </w:rPr>
      </w:pPr>
      <w:bookmarkStart w:id="10" w:name="_Toc465369460"/>
      <w:bookmarkStart w:id="11" w:name="_Toc465369591"/>
      <w:bookmarkStart w:id="12" w:name="_Toc489001245"/>
      <w:r w:rsidRPr="008B64A2">
        <w:rPr>
          <w:b w:val="0"/>
          <w:bCs w:val="0"/>
          <w:i/>
          <w:iCs/>
          <w:sz w:val="20"/>
          <w:szCs w:val="20"/>
        </w:rPr>
        <w:t>STRUCTURE OF THE REMAINDER OF THIS DOCUMENT</w:t>
      </w:r>
      <w:bookmarkEnd w:id="10"/>
      <w:bookmarkEnd w:id="11"/>
      <w:bookmarkEnd w:id="12"/>
    </w:p>
    <w:p w:rsidR="0065113E" w:rsidRPr="001E3403" w:rsidRDefault="0065113E" w:rsidP="0065113E">
      <w:pPr>
        <w:spacing w:before="0"/>
        <w:jc w:val="left"/>
        <w:rPr>
          <w:rFonts w:eastAsia="Calibri"/>
        </w:rPr>
      </w:pPr>
      <w:r w:rsidRPr="001E3403">
        <w:rPr>
          <w:rFonts w:eastAsia="Calibri"/>
        </w:rPr>
        <w:t xml:space="preserve">The remainder of this consultation document </w:t>
      </w:r>
      <w:r w:rsidRPr="001E3403">
        <w:rPr>
          <w:rFonts w:eastAsia="Calibri"/>
          <w:noProof/>
        </w:rPr>
        <w:t>is structured</w:t>
      </w:r>
      <w:r w:rsidRPr="001E3403">
        <w:rPr>
          <w:rFonts w:eastAsia="Calibri"/>
        </w:rPr>
        <w:t xml:space="preserve"> as follows:</w:t>
      </w:r>
    </w:p>
    <w:p w:rsidR="0065113E" w:rsidRPr="001E3403" w:rsidRDefault="0065113E" w:rsidP="0065113E">
      <w:pPr>
        <w:widowControl w:val="0"/>
        <w:numPr>
          <w:ilvl w:val="0"/>
          <w:numId w:val="8"/>
        </w:numPr>
        <w:overflowPunct/>
        <w:autoSpaceDE/>
        <w:autoSpaceDN/>
        <w:adjustRightInd/>
        <w:spacing w:before="0"/>
        <w:ind w:hanging="720"/>
        <w:textAlignment w:val="auto"/>
        <w:rPr>
          <w:rFonts w:eastAsia="Calibri"/>
        </w:rPr>
      </w:pPr>
      <w:r w:rsidRPr="001E3403">
        <w:rPr>
          <w:rFonts w:eastAsia="Calibri"/>
        </w:rPr>
        <w:t>Section 2 provides information about the publication of the NNP;</w:t>
      </w:r>
    </w:p>
    <w:p w:rsidR="0065113E" w:rsidRPr="001E3403" w:rsidRDefault="0065113E" w:rsidP="0065113E">
      <w:pPr>
        <w:widowControl w:val="0"/>
        <w:numPr>
          <w:ilvl w:val="0"/>
          <w:numId w:val="8"/>
        </w:numPr>
        <w:overflowPunct/>
        <w:autoSpaceDE/>
        <w:autoSpaceDN/>
        <w:adjustRightInd/>
        <w:spacing w:before="0"/>
        <w:ind w:hanging="720"/>
        <w:textAlignment w:val="auto"/>
        <w:rPr>
          <w:rFonts w:eastAsia="Calibri"/>
        </w:rPr>
      </w:pPr>
      <w:r w:rsidRPr="001E3403">
        <w:rPr>
          <w:rFonts w:eastAsia="Calibri"/>
        </w:rPr>
        <w:t>Section 3 outlines the structure of the NNP;  and</w:t>
      </w:r>
    </w:p>
    <w:p w:rsidR="0065113E" w:rsidRPr="008B64A2" w:rsidRDefault="0065113E" w:rsidP="0065113E">
      <w:pPr>
        <w:widowControl w:val="0"/>
        <w:numPr>
          <w:ilvl w:val="0"/>
          <w:numId w:val="8"/>
        </w:numPr>
        <w:overflowPunct/>
        <w:autoSpaceDE/>
        <w:autoSpaceDN/>
        <w:adjustRightInd/>
        <w:spacing w:before="0"/>
        <w:ind w:hanging="720"/>
        <w:textAlignment w:val="auto"/>
        <w:rPr>
          <w:rFonts w:eastAsia="Calibri"/>
          <w:b/>
          <w:bCs/>
          <w:iCs/>
          <w:color w:val="000000"/>
        </w:rPr>
      </w:pPr>
      <w:r w:rsidRPr="001E3403">
        <w:rPr>
          <w:rFonts w:eastAsia="Calibri"/>
        </w:rPr>
        <w:t xml:space="preserve">Section 4 provides an update about the allocations of numberings resources. </w:t>
      </w:r>
    </w:p>
    <w:p w:rsidR="008B64A2" w:rsidRPr="001E3403" w:rsidRDefault="008B64A2" w:rsidP="008B64A2">
      <w:pPr>
        <w:widowControl w:val="0"/>
        <w:overflowPunct/>
        <w:autoSpaceDE/>
        <w:autoSpaceDN/>
        <w:adjustRightInd/>
        <w:spacing w:before="0"/>
        <w:ind w:left="720"/>
        <w:textAlignment w:val="auto"/>
        <w:rPr>
          <w:rFonts w:eastAsia="Calibri"/>
          <w:b/>
          <w:bCs/>
          <w:iCs/>
          <w:color w:val="000000"/>
        </w:rPr>
      </w:pPr>
    </w:p>
    <w:p w:rsidR="0065113E" w:rsidRPr="00870A14" w:rsidRDefault="0065113E" w:rsidP="0065113E">
      <w:pPr>
        <w:keepNext/>
        <w:tabs>
          <w:tab w:val="left" w:pos="360"/>
        </w:tabs>
        <w:spacing w:line="360" w:lineRule="auto"/>
        <w:ind w:left="720" w:hanging="720"/>
        <w:outlineLvl w:val="4"/>
        <w:rPr>
          <w:rFonts w:cs="Arial"/>
          <w:kern w:val="32"/>
        </w:rPr>
      </w:pPr>
      <w:bookmarkStart w:id="13" w:name="_Toc489001246"/>
      <w:r w:rsidRPr="00870A14">
        <w:rPr>
          <w:rFonts w:cs="Arial"/>
          <w:kern w:val="32"/>
        </w:rPr>
        <w:t>2.</w:t>
      </w:r>
      <w:r>
        <w:rPr>
          <w:rFonts w:cs="Arial"/>
          <w:kern w:val="32"/>
        </w:rPr>
        <w:tab/>
      </w:r>
      <w:r w:rsidRPr="00870A14">
        <w:rPr>
          <w:rFonts w:cs="Arial"/>
          <w:kern w:val="32"/>
        </w:rPr>
        <w:t>PUBLICATION OF THE NUMBERING PLAN</w:t>
      </w:r>
      <w:bookmarkEnd w:id="13"/>
    </w:p>
    <w:p w:rsidR="0065113E" w:rsidRPr="001E3403" w:rsidRDefault="0065113E" w:rsidP="0065113E">
      <w:pPr>
        <w:widowControl w:val="0"/>
        <w:spacing w:before="0"/>
      </w:pPr>
      <w:r w:rsidRPr="001E3403">
        <w:t>This section provides information about the publication of the NNP, how to obtain a copy of the NNP and application forms for r</w:t>
      </w:r>
      <w:r>
        <w:t xml:space="preserve">equesting numbering resources. </w:t>
      </w:r>
    </w:p>
    <w:p w:rsidR="0065113E" w:rsidRPr="001E3403" w:rsidRDefault="0065113E" w:rsidP="0065113E">
      <w:pPr>
        <w:overflowPunct/>
        <w:autoSpaceDE/>
        <w:autoSpaceDN/>
        <w:adjustRightInd/>
        <w:spacing w:before="0"/>
        <w:contextualSpacing/>
        <w:rPr>
          <w:rFonts w:eastAsia="Calibri"/>
          <w:noProof/>
        </w:rPr>
      </w:pPr>
    </w:p>
    <w:p w:rsidR="0065113E" w:rsidRPr="001E3403" w:rsidRDefault="0065113E" w:rsidP="0065113E">
      <w:pPr>
        <w:overflowPunct/>
        <w:autoSpaceDE/>
        <w:autoSpaceDN/>
        <w:adjustRightInd/>
        <w:spacing w:before="0"/>
        <w:contextualSpacing/>
        <w:rPr>
          <w:rFonts w:eastAsia="Calibri"/>
        </w:rPr>
      </w:pPr>
      <w:r w:rsidRPr="001E3403">
        <w:rPr>
          <w:rFonts w:eastAsia="Calibri"/>
          <w:noProof/>
        </w:rPr>
        <w:t>Pursuant to</w:t>
      </w:r>
      <w:r w:rsidRPr="001E3403">
        <w:rPr>
          <w:rFonts w:eastAsia="Calibri"/>
        </w:rPr>
        <w:t xml:space="preserve"> its duties under Section 79 of the Comms Act</w:t>
      </w:r>
      <w:r w:rsidRPr="001E3403">
        <w:rPr>
          <w:rFonts w:eastAsia="Calibri"/>
          <w:b/>
        </w:rPr>
        <w:t xml:space="preserve">, </w:t>
      </w:r>
      <w:r w:rsidRPr="001E3403">
        <w:rPr>
          <w:rFonts w:eastAsia="Calibri"/>
        </w:rPr>
        <w:t xml:space="preserve">URCA published The Bahamas National Numbering Plan (the NNP) on 12 </w:t>
      </w:r>
      <w:r w:rsidRPr="001E3403">
        <w:rPr>
          <w:rFonts w:eastAsia="Calibri"/>
          <w:noProof/>
        </w:rPr>
        <w:t>August</w:t>
      </w:r>
      <w:r>
        <w:rPr>
          <w:rFonts w:eastAsia="Calibri"/>
        </w:rPr>
        <w:t xml:space="preserve"> 2011. </w:t>
      </w:r>
      <w:r w:rsidRPr="001E3403">
        <w:rPr>
          <w:rFonts w:eastAsia="Calibri"/>
        </w:rPr>
        <w:t xml:space="preserve">The NNP </w:t>
      </w:r>
      <w:r w:rsidRPr="001E3403">
        <w:rPr>
          <w:rFonts w:eastAsia="Calibri"/>
          <w:noProof/>
        </w:rPr>
        <w:t>sets</w:t>
      </w:r>
      <w:r w:rsidRPr="001E3403">
        <w:rPr>
          <w:rFonts w:eastAsia="Calibri"/>
        </w:rPr>
        <w:t xml:space="preserve"> out the policy and general guidelines that </w:t>
      </w:r>
      <w:r w:rsidRPr="001E3403">
        <w:rPr>
          <w:rFonts w:eastAsia="Calibri"/>
          <w:noProof/>
        </w:rPr>
        <w:t>URCA will use</w:t>
      </w:r>
      <w:r w:rsidRPr="001E3403">
        <w:rPr>
          <w:rFonts w:eastAsia="Calibri"/>
        </w:rPr>
        <w:t xml:space="preserve"> </w:t>
      </w:r>
      <w:r w:rsidRPr="001E3403">
        <w:rPr>
          <w:rFonts w:eastAsia="Calibri"/>
          <w:noProof/>
        </w:rPr>
        <w:t>to manage</w:t>
      </w:r>
      <w:r w:rsidRPr="001E3403">
        <w:rPr>
          <w:rFonts w:eastAsia="Calibri"/>
        </w:rPr>
        <w:t xml:space="preserve"> and allocate The Bahamas’ numbering resources. </w:t>
      </w:r>
    </w:p>
    <w:p w:rsidR="0065113E" w:rsidRPr="001E3403" w:rsidRDefault="0065113E" w:rsidP="0065113E">
      <w:pPr>
        <w:overflowPunct/>
        <w:autoSpaceDE/>
        <w:autoSpaceDN/>
        <w:adjustRightInd/>
        <w:spacing w:before="0"/>
        <w:contextualSpacing/>
        <w:rPr>
          <w:rFonts w:eastAsia="Calibri"/>
          <w:b/>
        </w:rPr>
      </w:pPr>
    </w:p>
    <w:p w:rsidR="0065113E" w:rsidRPr="001E3403" w:rsidRDefault="0065113E" w:rsidP="0065113E">
      <w:pPr>
        <w:spacing w:before="0"/>
      </w:pPr>
      <w:r w:rsidRPr="001E3403">
        <w:t xml:space="preserve">Interested parties may obtain a copy of the NNP and application forms for issuance of numbering resources from URCA’s website at </w:t>
      </w:r>
      <w:hyperlink r:id="rId8" w:history="1">
        <w:r w:rsidRPr="008C44C4">
          <w:rPr>
            <w:rStyle w:val="Hyperlink"/>
          </w:rPr>
          <w:t>http://www.urcabahamas.bs/publications-library.php?cmd=view&amp;id=89&amp;pre=y</w:t>
        </w:r>
      </w:hyperlink>
      <w:r>
        <w:t>.</w:t>
      </w:r>
      <w:r w:rsidRPr="001E3403">
        <w:t xml:space="preserve"> Additionally, a detailed listing </w:t>
      </w:r>
      <w:r w:rsidRPr="001E3403">
        <w:rPr>
          <w:noProof/>
        </w:rPr>
        <w:t>of the</w:t>
      </w:r>
      <w:r w:rsidRPr="001E3403">
        <w:t xml:space="preserve"> Bahamas’ central office codes </w:t>
      </w:r>
      <w:r w:rsidRPr="001E3403">
        <w:rPr>
          <w:noProof/>
        </w:rPr>
        <w:t>are included</w:t>
      </w:r>
      <w:r w:rsidRPr="001E3403">
        <w:t xml:space="preserve"> in Table 4 in section 4 below. </w:t>
      </w:r>
    </w:p>
    <w:p w:rsidR="0065113E" w:rsidRPr="001E3403" w:rsidRDefault="0065113E" w:rsidP="0065113E">
      <w:pPr>
        <w:spacing w:before="0"/>
      </w:pPr>
    </w:p>
    <w:p w:rsidR="0065113E" w:rsidRDefault="0065113E" w:rsidP="0065113E">
      <w:pPr>
        <w:overflowPunct/>
        <w:autoSpaceDE/>
        <w:autoSpaceDN/>
        <w:adjustRightInd/>
        <w:spacing w:before="0" w:after="160" w:line="259" w:lineRule="auto"/>
        <w:jc w:val="left"/>
      </w:pPr>
      <w:r>
        <w:br w:type="page"/>
      </w:r>
    </w:p>
    <w:p w:rsidR="0065113E" w:rsidRPr="00870A14" w:rsidRDefault="0065113E" w:rsidP="006656E4">
      <w:pPr>
        <w:keepNext/>
        <w:tabs>
          <w:tab w:val="left" w:pos="360"/>
        </w:tabs>
        <w:spacing w:before="0" w:line="360" w:lineRule="auto"/>
        <w:ind w:left="720" w:hanging="720"/>
        <w:outlineLvl w:val="4"/>
        <w:rPr>
          <w:rFonts w:cs="Arial"/>
          <w:kern w:val="32"/>
        </w:rPr>
      </w:pPr>
      <w:bookmarkStart w:id="14" w:name="_Toc489001247"/>
      <w:r w:rsidRPr="00870A14">
        <w:rPr>
          <w:rFonts w:cs="Arial"/>
          <w:kern w:val="32"/>
        </w:rPr>
        <w:lastRenderedPageBreak/>
        <w:t>3.</w:t>
      </w:r>
      <w:r w:rsidR="006656E4">
        <w:rPr>
          <w:rFonts w:cs="Arial"/>
          <w:kern w:val="32"/>
        </w:rPr>
        <w:tab/>
      </w:r>
      <w:r w:rsidRPr="00870A14">
        <w:rPr>
          <w:rFonts w:cs="Arial"/>
          <w:kern w:val="32"/>
        </w:rPr>
        <w:t>NUMBERING PLAN STRUCTURE</w:t>
      </w:r>
      <w:bookmarkEnd w:id="14"/>
    </w:p>
    <w:p w:rsidR="0065113E" w:rsidRPr="001E3403" w:rsidRDefault="0065113E" w:rsidP="0065113E">
      <w:pPr>
        <w:spacing w:before="0"/>
      </w:pPr>
      <w:r w:rsidRPr="001E3403">
        <w:t xml:space="preserve">This Section outlines the structure of the Numbering Plan. </w:t>
      </w:r>
    </w:p>
    <w:p w:rsidR="0065113E" w:rsidRPr="001E3403" w:rsidRDefault="0065113E" w:rsidP="0065113E">
      <w:pPr>
        <w:spacing w:before="0"/>
      </w:pPr>
    </w:p>
    <w:p w:rsidR="0065113E" w:rsidRPr="001E3403" w:rsidRDefault="0065113E" w:rsidP="0065113E">
      <w:pPr>
        <w:spacing w:before="0"/>
      </w:pPr>
      <w:r w:rsidRPr="001E3403">
        <w:t xml:space="preserve">The Bahamas is a member of the North American Numbering Plan (NANP), which is the basic numbering scheme for the public switched telephone network (PSTN) in countries under Country Code 1. These countries </w:t>
      </w:r>
      <w:r w:rsidRPr="001E3403">
        <w:rPr>
          <w:noProof/>
        </w:rPr>
        <w:t>include</w:t>
      </w:r>
      <w:r w:rsidRPr="001E3403">
        <w:t xml:space="preserve"> The Bahamas, the United States of America, Canada, Bermuda, and fifteen (15) Caribbean nations</w:t>
      </w:r>
      <w:r w:rsidRPr="006656E4">
        <w:rPr>
          <w:position w:val="6"/>
          <w:sz w:val="18"/>
          <w:szCs w:val="18"/>
        </w:rPr>
        <w:footnoteReference w:id="1"/>
      </w:r>
      <w:r w:rsidRPr="001E3403">
        <w:t xml:space="preserve">. The structure and format for the international public telecommunications numbering plan </w:t>
      </w:r>
      <w:r w:rsidRPr="001E3403">
        <w:rPr>
          <w:noProof/>
        </w:rPr>
        <w:t>conform</w:t>
      </w:r>
      <w:r w:rsidRPr="001E3403">
        <w:t xml:space="preserve"> with NANP administration practices and the relevant International Telecommunication Union’s (ITU) Recommendations, such as E.164 and E.212.  The specifics </w:t>
      </w:r>
      <w:r w:rsidRPr="001E3403">
        <w:rPr>
          <w:noProof/>
        </w:rPr>
        <w:t>are outlined</w:t>
      </w:r>
      <w:r w:rsidRPr="001E3403">
        <w:t xml:space="preserve"> below.</w:t>
      </w:r>
    </w:p>
    <w:p w:rsidR="0065113E" w:rsidRPr="001E3403" w:rsidRDefault="0065113E" w:rsidP="0065113E">
      <w:pPr>
        <w:spacing w:before="0"/>
      </w:pPr>
    </w:p>
    <w:p w:rsidR="0065113E" w:rsidRPr="001E3403" w:rsidRDefault="0065113E" w:rsidP="0065113E">
      <w:pPr>
        <w:spacing w:before="0"/>
      </w:pPr>
      <w:r w:rsidRPr="001E3403">
        <w:t>The NANP structure is in the format:</w:t>
      </w:r>
    </w:p>
    <w:p w:rsidR="0065113E" w:rsidRPr="001E3403" w:rsidRDefault="0065113E" w:rsidP="0065113E">
      <w:pPr>
        <w:tabs>
          <w:tab w:val="left" w:pos="2977"/>
        </w:tabs>
        <w:spacing w:before="0"/>
      </w:pPr>
      <w:r w:rsidRPr="001E3403">
        <w:tab/>
        <w:t>NXX – NXX – XXXX</w:t>
      </w:r>
      <w:r w:rsidRPr="001E3403">
        <w:tab/>
        <w:t>where: N = 2 to 9 and X = 0 to 9</w:t>
      </w:r>
    </w:p>
    <w:p w:rsidR="0065113E" w:rsidRPr="001E3403" w:rsidRDefault="0065113E" w:rsidP="0065113E">
      <w:pPr>
        <w:spacing w:before="0"/>
      </w:pPr>
      <w:r w:rsidRPr="001E3403">
        <w:tab/>
        <w:t>(ABC – DEF – GHIJ)</w:t>
      </w:r>
    </w:p>
    <w:p w:rsidR="0065113E" w:rsidRPr="001E3403" w:rsidRDefault="0065113E" w:rsidP="0065113E">
      <w:pPr>
        <w:overflowPunct/>
        <w:autoSpaceDE/>
        <w:autoSpaceDN/>
        <w:adjustRightInd/>
        <w:spacing w:before="0"/>
        <w:jc w:val="left"/>
        <w:rPr>
          <w:rFonts w:cs="Arial"/>
        </w:rPr>
      </w:pPr>
    </w:p>
    <w:p w:rsidR="0065113E" w:rsidRPr="001E3403" w:rsidRDefault="0065113E" w:rsidP="0065113E">
      <w:pPr>
        <w:spacing w:before="0"/>
        <w:rPr>
          <w:rFonts w:cs="Arial"/>
        </w:rPr>
      </w:pPr>
      <w:r w:rsidRPr="001E3403">
        <w:rPr>
          <w:rFonts w:cs="Arial"/>
        </w:rPr>
        <w:t xml:space="preserve">The 10-digit format is named as follows: </w:t>
      </w:r>
    </w:p>
    <w:p w:rsidR="0065113E" w:rsidRPr="001E3403" w:rsidRDefault="0065113E" w:rsidP="006656E4">
      <w:pPr>
        <w:tabs>
          <w:tab w:val="left" w:pos="900"/>
        </w:tabs>
        <w:spacing w:before="0"/>
        <w:ind w:left="357" w:hanging="357"/>
      </w:pPr>
      <w:r w:rsidRPr="001E3403">
        <w:t>•</w:t>
      </w:r>
      <w:r w:rsidRPr="001E3403">
        <w:tab/>
        <w:t xml:space="preserve">The first group of three (3) characters, the ABC digits (NXX format), is the Numbering Plan Area (NPA) </w:t>
      </w:r>
      <w:r w:rsidRPr="001E3403">
        <w:rPr>
          <w:noProof/>
        </w:rPr>
        <w:t>Code;</w:t>
      </w:r>
    </w:p>
    <w:p w:rsidR="0065113E" w:rsidRPr="001E3403" w:rsidRDefault="0065113E" w:rsidP="006656E4">
      <w:pPr>
        <w:tabs>
          <w:tab w:val="left" w:pos="990"/>
        </w:tabs>
        <w:spacing w:before="0"/>
        <w:ind w:left="357" w:hanging="357"/>
      </w:pPr>
      <w:r w:rsidRPr="001E3403">
        <w:t>•</w:t>
      </w:r>
      <w:r w:rsidRPr="001E3403">
        <w:tab/>
        <w:t>The second group of three (3) characters, the DEF digits (NXX format), is the Central Office (CO) Code (CO Code); and</w:t>
      </w:r>
    </w:p>
    <w:p w:rsidR="0065113E" w:rsidRDefault="0065113E" w:rsidP="006656E4">
      <w:pPr>
        <w:tabs>
          <w:tab w:val="left" w:pos="990"/>
        </w:tabs>
        <w:spacing w:before="0"/>
        <w:ind w:left="357" w:hanging="357"/>
      </w:pPr>
      <w:r w:rsidRPr="001E3403">
        <w:t>•</w:t>
      </w:r>
      <w:r w:rsidRPr="001E3403">
        <w:tab/>
        <w:t xml:space="preserve">The third group of characters, the GHIJ digits (XXXX format), is the Subscriber’s Line Number. </w:t>
      </w:r>
    </w:p>
    <w:p w:rsidR="0065113E" w:rsidRPr="001E3403" w:rsidRDefault="0065113E" w:rsidP="0065113E">
      <w:pPr>
        <w:tabs>
          <w:tab w:val="left" w:pos="990"/>
        </w:tabs>
        <w:spacing w:before="0"/>
        <w:ind w:left="900" w:hanging="360"/>
      </w:pPr>
    </w:p>
    <w:p w:rsidR="0065113E" w:rsidRPr="009F34B1" w:rsidRDefault="0065113E" w:rsidP="0065113E">
      <w:pPr>
        <w:keepNext/>
        <w:spacing w:before="0" w:line="360" w:lineRule="auto"/>
        <w:outlineLvl w:val="5"/>
        <w:rPr>
          <w:rFonts w:cs="Arial"/>
          <w:i/>
          <w:iCs/>
        </w:rPr>
      </w:pPr>
      <w:bookmarkStart w:id="15" w:name="_Toc465369463"/>
      <w:bookmarkStart w:id="16" w:name="_Toc465369594"/>
      <w:bookmarkStart w:id="17" w:name="_Toc489001248"/>
      <w:r w:rsidRPr="009F34B1">
        <w:rPr>
          <w:rFonts w:cs="Arial"/>
          <w:i/>
          <w:iCs/>
        </w:rPr>
        <w:t>DIALLING PLAN</w:t>
      </w:r>
      <w:bookmarkEnd w:id="15"/>
      <w:bookmarkEnd w:id="16"/>
      <w:bookmarkEnd w:id="17"/>
    </w:p>
    <w:p w:rsidR="0065113E" w:rsidRPr="001E3403" w:rsidRDefault="0065113E" w:rsidP="0065113E">
      <w:pPr>
        <w:spacing w:before="0"/>
      </w:pPr>
      <w:r w:rsidRPr="001E3403">
        <w:t>The country code for The Bahamas is:  "</w:t>
      </w:r>
      <w:r w:rsidRPr="001E3403">
        <w:rPr>
          <w:noProof/>
        </w:rPr>
        <w:t>1"</w:t>
      </w:r>
    </w:p>
    <w:p w:rsidR="0065113E" w:rsidRPr="001E3403" w:rsidRDefault="0065113E" w:rsidP="0065113E">
      <w:pPr>
        <w:spacing w:before="0"/>
      </w:pPr>
      <w:r w:rsidRPr="001E3403">
        <w:t xml:space="preserve">The Numbering Plan Area (NPA) Code for The Bahamas is: "242". This code </w:t>
      </w:r>
      <w:r w:rsidRPr="001E3403">
        <w:rPr>
          <w:noProof/>
        </w:rPr>
        <w:t>is commonly referred</w:t>
      </w:r>
      <w:r w:rsidRPr="001E3403">
        <w:t xml:space="preserve"> to as the area code.</w:t>
      </w:r>
    </w:p>
    <w:p w:rsidR="00D1161E" w:rsidRDefault="00D1161E" w:rsidP="0065113E">
      <w:pPr>
        <w:spacing w:before="0"/>
      </w:pPr>
    </w:p>
    <w:p w:rsidR="0065113E" w:rsidRPr="001E3403" w:rsidRDefault="0065113E" w:rsidP="0065113E">
      <w:pPr>
        <w:spacing w:before="0"/>
      </w:pPr>
      <w:r w:rsidRPr="001E3403">
        <w:t xml:space="preserve">Local number dialling (intra-island) is </w:t>
      </w:r>
      <w:r w:rsidRPr="001E3403">
        <w:rPr>
          <w:noProof/>
        </w:rPr>
        <w:t>standardised</w:t>
      </w:r>
      <w:r w:rsidRPr="001E3403">
        <w:t xml:space="preserve"> in the seven (7) digit format as follows:</w:t>
      </w:r>
    </w:p>
    <w:p w:rsidR="0065113E" w:rsidRPr="001E3403" w:rsidRDefault="0065113E" w:rsidP="0065113E">
      <w:pPr>
        <w:spacing w:before="0"/>
      </w:pPr>
      <w:r w:rsidRPr="001E3403">
        <w:tab/>
        <w:t>NXX – XXXX</w:t>
      </w:r>
    </w:p>
    <w:p w:rsidR="00D1161E" w:rsidRDefault="00D1161E" w:rsidP="0065113E">
      <w:pPr>
        <w:spacing w:before="0"/>
      </w:pPr>
    </w:p>
    <w:p w:rsidR="0065113E" w:rsidRPr="001E3403" w:rsidRDefault="0065113E" w:rsidP="0065113E">
      <w:pPr>
        <w:spacing w:before="0"/>
      </w:pPr>
      <w:r w:rsidRPr="001E3403">
        <w:t xml:space="preserve">Domestic Long Distance calls </w:t>
      </w:r>
      <w:r w:rsidRPr="001E3403">
        <w:rPr>
          <w:noProof/>
        </w:rPr>
        <w:t>are processed</w:t>
      </w:r>
      <w:r w:rsidRPr="001E3403">
        <w:t xml:space="preserve"> with eleven (11) digits:</w:t>
      </w:r>
    </w:p>
    <w:p w:rsidR="0065113E" w:rsidRPr="001E3403" w:rsidRDefault="0065113E" w:rsidP="0065113E">
      <w:pPr>
        <w:spacing w:before="0"/>
      </w:pPr>
      <w:r w:rsidRPr="001E3403">
        <w:tab/>
        <w:t>1 (242) NXX – XXXX</w:t>
      </w:r>
    </w:p>
    <w:p w:rsidR="0065113E" w:rsidRPr="001E3403" w:rsidRDefault="0065113E" w:rsidP="0065113E">
      <w:pPr>
        <w:spacing w:before="0"/>
      </w:pPr>
      <w:r w:rsidRPr="001E3403">
        <w:tab/>
        <w:t>(The access prefix + NPA + NXX-XXXX).</w:t>
      </w:r>
      <w:r w:rsidRPr="006656E4">
        <w:rPr>
          <w:rFonts w:cs="Arial"/>
          <w:sz w:val="18"/>
          <w:szCs w:val="18"/>
          <w:vertAlign w:val="superscript"/>
        </w:rPr>
        <w:footnoteReference w:id="2"/>
      </w:r>
      <w:r w:rsidRPr="001E3403">
        <w:t xml:space="preserve">  </w:t>
      </w:r>
    </w:p>
    <w:p w:rsidR="00D1161E" w:rsidRDefault="00D1161E" w:rsidP="0065113E">
      <w:pPr>
        <w:spacing w:before="0"/>
      </w:pPr>
    </w:p>
    <w:p w:rsidR="0065113E" w:rsidRPr="001E3403" w:rsidRDefault="0065113E" w:rsidP="0065113E">
      <w:pPr>
        <w:spacing w:before="0"/>
      </w:pPr>
      <w:r w:rsidRPr="001E3403">
        <w:t>International Long Distance calls, within the NANP, are dialled using eleven (11) digits:</w:t>
      </w:r>
    </w:p>
    <w:p w:rsidR="0065113E" w:rsidRPr="001E3403" w:rsidRDefault="0065113E" w:rsidP="0065113E">
      <w:pPr>
        <w:spacing w:before="0"/>
      </w:pPr>
      <w:r w:rsidRPr="001E3403">
        <w:tab/>
        <w:t>1 (NPA) NXX – XXXX</w:t>
      </w:r>
    </w:p>
    <w:p w:rsidR="0065113E" w:rsidRPr="001E3403" w:rsidRDefault="0065113E" w:rsidP="0065113E">
      <w:pPr>
        <w:spacing w:before="0"/>
      </w:pPr>
      <w:r w:rsidRPr="001E3403">
        <w:tab/>
        <w:t>(The access prefix + NPA + NXX-XXXX)</w:t>
      </w:r>
    </w:p>
    <w:p w:rsidR="0065113E" w:rsidRPr="001E3403" w:rsidRDefault="0065113E" w:rsidP="0065113E">
      <w:pPr>
        <w:spacing w:before="0"/>
      </w:pPr>
    </w:p>
    <w:p w:rsidR="0065113E" w:rsidRPr="001E3403" w:rsidRDefault="0065113E" w:rsidP="0065113E">
      <w:pPr>
        <w:spacing w:before="0"/>
        <w:rPr>
          <w:color w:val="000000"/>
        </w:rPr>
      </w:pPr>
      <w:r w:rsidRPr="001E3403">
        <w:rPr>
          <w:color w:val="000000"/>
        </w:rPr>
        <w:t>International long distance calls terminating outside of the NANP are dialled using the format required by the terminating country. The prefix 01 or 011 may be used depending on the level of assistance required to complete the call.</w:t>
      </w:r>
    </w:p>
    <w:p w:rsidR="0065113E" w:rsidRPr="001E3403" w:rsidRDefault="0065113E" w:rsidP="0065113E">
      <w:pPr>
        <w:spacing w:before="0"/>
        <w:rPr>
          <w:color w:val="000000"/>
        </w:rPr>
      </w:pPr>
    </w:p>
    <w:p w:rsidR="0065113E" w:rsidRPr="001E3403" w:rsidRDefault="0065113E" w:rsidP="0065113E">
      <w:pPr>
        <w:spacing w:before="0"/>
        <w:rPr>
          <w:color w:val="000000"/>
        </w:rPr>
      </w:pPr>
      <w:r w:rsidRPr="001E3403">
        <w:rPr>
          <w:color w:val="000000"/>
        </w:rPr>
        <w:t xml:space="preserve">The prefix "01" </w:t>
      </w:r>
      <w:r w:rsidRPr="001E3403">
        <w:rPr>
          <w:noProof/>
          <w:color w:val="000000"/>
        </w:rPr>
        <w:t>is used</w:t>
      </w:r>
      <w:r w:rsidRPr="001E3403">
        <w:rPr>
          <w:color w:val="000000"/>
        </w:rPr>
        <w:t xml:space="preserve"> for operator assisted calls. These calls would be in the format:</w:t>
      </w:r>
    </w:p>
    <w:p w:rsidR="0065113E" w:rsidRPr="001E3403" w:rsidRDefault="0065113E" w:rsidP="0065113E">
      <w:pPr>
        <w:spacing w:before="0"/>
        <w:rPr>
          <w:color w:val="000000"/>
        </w:rPr>
      </w:pPr>
      <w:r>
        <w:rPr>
          <w:color w:val="000000"/>
        </w:rPr>
        <w:tab/>
      </w:r>
      <w:r w:rsidRPr="001E3403">
        <w:rPr>
          <w:color w:val="000000"/>
        </w:rPr>
        <w:t xml:space="preserve">01 + Country Code + Area Code + Telephone Number </w:t>
      </w:r>
    </w:p>
    <w:p w:rsidR="0065113E" w:rsidRPr="001E3403" w:rsidRDefault="0065113E" w:rsidP="0065113E">
      <w:pPr>
        <w:spacing w:before="0"/>
        <w:rPr>
          <w:color w:val="000000"/>
        </w:rPr>
      </w:pPr>
    </w:p>
    <w:p w:rsidR="0065113E" w:rsidRPr="001E3403" w:rsidRDefault="0065113E" w:rsidP="0065113E">
      <w:pPr>
        <w:spacing w:before="0"/>
        <w:rPr>
          <w:color w:val="000000"/>
        </w:rPr>
      </w:pPr>
      <w:r w:rsidRPr="001E3403">
        <w:rPr>
          <w:color w:val="000000"/>
        </w:rPr>
        <w:t xml:space="preserve">The prefix "011" </w:t>
      </w:r>
      <w:r w:rsidRPr="001E3403">
        <w:rPr>
          <w:noProof/>
          <w:color w:val="000000"/>
        </w:rPr>
        <w:t>is used</w:t>
      </w:r>
      <w:r w:rsidRPr="001E3403">
        <w:rPr>
          <w:color w:val="000000"/>
        </w:rPr>
        <w:t xml:space="preserve"> for direct dial calls. These calls would be in the format:</w:t>
      </w:r>
    </w:p>
    <w:p w:rsidR="0065113E" w:rsidRPr="001E3403" w:rsidRDefault="0065113E" w:rsidP="0065113E">
      <w:pPr>
        <w:spacing w:before="0"/>
        <w:rPr>
          <w:color w:val="000000"/>
        </w:rPr>
      </w:pPr>
      <w:r w:rsidRPr="001E3403">
        <w:rPr>
          <w:color w:val="000000"/>
        </w:rPr>
        <w:tab/>
        <w:t xml:space="preserve">011 + Country </w:t>
      </w:r>
      <w:r w:rsidRPr="001E3403">
        <w:rPr>
          <w:noProof/>
          <w:color w:val="000000"/>
        </w:rPr>
        <w:t>Code</w:t>
      </w:r>
      <w:r w:rsidRPr="001E3403">
        <w:rPr>
          <w:color w:val="000000"/>
        </w:rPr>
        <w:t xml:space="preserve"> + Area Code + Telephone Number</w:t>
      </w:r>
    </w:p>
    <w:p w:rsidR="0065113E" w:rsidRPr="001E3403" w:rsidRDefault="0065113E" w:rsidP="0065113E">
      <w:pPr>
        <w:spacing w:before="0"/>
      </w:pPr>
    </w:p>
    <w:p w:rsidR="0065113E" w:rsidRPr="001E3403" w:rsidRDefault="0065113E" w:rsidP="0065113E">
      <w:pPr>
        <w:spacing w:before="0"/>
      </w:pPr>
      <w:r w:rsidRPr="001E3403">
        <w:t xml:space="preserve">Directory assistance for international calls (within and outside the NANP) may </w:t>
      </w:r>
      <w:r w:rsidRPr="001E3403">
        <w:rPr>
          <w:noProof/>
        </w:rPr>
        <w:t>be obtained</w:t>
      </w:r>
      <w:r>
        <w:t xml:space="preserve"> by dialling "0". </w:t>
      </w:r>
    </w:p>
    <w:p w:rsidR="0065113E" w:rsidRDefault="0065113E" w:rsidP="0065113E">
      <w:pPr>
        <w:overflowPunct/>
        <w:autoSpaceDE/>
        <w:autoSpaceDN/>
        <w:adjustRightInd/>
        <w:spacing w:before="0" w:after="160" w:line="259" w:lineRule="auto"/>
        <w:jc w:val="left"/>
      </w:pPr>
      <w:bookmarkStart w:id="18" w:name="_Toc257623501"/>
      <w:r>
        <w:br w:type="page"/>
      </w:r>
    </w:p>
    <w:p w:rsidR="0065113E" w:rsidRPr="007168C1" w:rsidRDefault="0065113E" w:rsidP="006656E4">
      <w:pPr>
        <w:keepNext/>
        <w:tabs>
          <w:tab w:val="left" w:pos="450"/>
        </w:tabs>
        <w:spacing w:before="0" w:line="360" w:lineRule="auto"/>
        <w:ind w:left="720" w:hanging="720"/>
        <w:outlineLvl w:val="4"/>
        <w:rPr>
          <w:rFonts w:cs="Arial"/>
          <w:kern w:val="32"/>
        </w:rPr>
      </w:pPr>
      <w:bookmarkStart w:id="19" w:name="_Toc489001249"/>
      <w:bookmarkEnd w:id="18"/>
      <w:r w:rsidRPr="007168C1">
        <w:rPr>
          <w:rFonts w:cs="Arial"/>
          <w:kern w:val="32"/>
        </w:rPr>
        <w:lastRenderedPageBreak/>
        <w:t>4.</w:t>
      </w:r>
      <w:r w:rsidR="006656E4">
        <w:rPr>
          <w:rFonts w:cs="Arial"/>
          <w:kern w:val="32"/>
        </w:rPr>
        <w:tab/>
      </w:r>
      <w:r w:rsidRPr="007168C1">
        <w:rPr>
          <w:rFonts w:cs="Arial"/>
          <w:kern w:val="32"/>
        </w:rPr>
        <w:t>ALLOCATIONS OF NUMBERINGS RESOURCES</w:t>
      </w:r>
      <w:bookmarkEnd w:id="19"/>
      <w:r w:rsidRPr="007168C1">
        <w:rPr>
          <w:rFonts w:cs="Arial"/>
          <w:kern w:val="32"/>
        </w:rPr>
        <w:t xml:space="preserve"> </w:t>
      </w:r>
    </w:p>
    <w:p w:rsidR="0065113E" w:rsidRPr="001E3403" w:rsidRDefault="0065113E" w:rsidP="0065113E">
      <w:pPr>
        <w:spacing w:before="0"/>
      </w:pPr>
      <w:r>
        <w:t>Section 4</w:t>
      </w:r>
      <w:r w:rsidRPr="001E3403">
        <w:t xml:space="preserve"> presents an update on the allocations of numberings resources.  The NNP </w:t>
      </w:r>
      <w:r w:rsidRPr="001E3403">
        <w:rPr>
          <w:noProof/>
        </w:rPr>
        <w:t>sets</w:t>
      </w:r>
      <w:r w:rsidRPr="001E3403">
        <w:t xml:space="preserve"> the management of all numbering resources in The Bahamas as its principle objective. The following is the current Allocation Table for Central Office Codes under the 242 NPA in The Bahamas.</w:t>
      </w:r>
    </w:p>
    <w:p w:rsidR="0065113E" w:rsidRPr="006656E4" w:rsidRDefault="0065113E" w:rsidP="006656E4"/>
    <w:p w:rsidR="0065113E" w:rsidRPr="007168C1" w:rsidRDefault="0065113E" w:rsidP="006656E4">
      <w:pPr>
        <w:keepNext/>
        <w:tabs>
          <w:tab w:val="left" w:pos="6660"/>
          <w:tab w:val="right" w:pos="9360"/>
        </w:tabs>
        <w:overflowPunct/>
        <w:autoSpaceDE/>
        <w:autoSpaceDN/>
        <w:adjustRightInd/>
        <w:spacing w:after="120"/>
        <w:jc w:val="center"/>
        <w:rPr>
          <w:bCs/>
        </w:rPr>
      </w:pPr>
      <w:r w:rsidRPr="007168C1">
        <w:rPr>
          <w:bCs/>
        </w:rPr>
        <w:t xml:space="preserve">Table </w:t>
      </w:r>
      <w:r>
        <w:rPr>
          <w:bCs/>
          <w:noProof/>
        </w:rPr>
        <w:t>1</w:t>
      </w:r>
      <w:r w:rsidRPr="007168C1">
        <w:rPr>
          <w:bCs/>
        </w:rPr>
        <w:t>: CO CODE ALLOCATION</w:t>
      </w:r>
    </w:p>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2"/>
        <w:gridCol w:w="6254"/>
      </w:tblGrid>
      <w:tr w:rsidR="0065113E" w:rsidRPr="001E3403" w:rsidTr="00813274">
        <w:trPr>
          <w:trHeight w:val="20"/>
          <w:jc w:val="center"/>
        </w:trPr>
        <w:tc>
          <w:tcPr>
            <w:tcW w:w="2692" w:type="dxa"/>
            <w:tcBorders>
              <w:bottom w:val="single" w:sz="4" w:space="0" w:color="auto"/>
            </w:tcBorders>
            <w:shd w:val="clear" w:color="auto" w:fill="auto"/>
            <w:vAlign w:val="center"/>
          </w:tcPr>
          <w:p w:rsidR="0065113E" w:rsidRPr="006656E4" w:rsidRDefault="0065113E" w:rsidP="00813274">
            <w:pPr>
              <w:spacing w:before="0"/>
              <w:jc w:val="center"/>
              <w:rPr>
                <w:i/>
                <w:sz w:val="18"/>
                <w:szCs w:val="18"/>
                <w:lang w:val="fr-FR"/>
              </w:rPr>
            </w:pPr>
            <w:r w:rsidRPr="006656E4">
              <w:rPr>
                <w:i/>
                <w:sz w:val="18"/>
                <w:szCs w:val="18"/>
                <w:lang w:val="fr-FR"/>
              </w:rPr>
              <w:t>CO Codes</w:t>
            </w:r>
          </w:p>
        </w:tc>
        <w:tc>
          <w:tcPr>
            <w:tcW w:w="6254" w:type="dxa"/>
            <w:tcBorders>
              <w:bottom w:val="single" w:sz="4" w:space="0" w:color="auto"/>
            </w:tcBorders>
            <w:shd w:val="clear" w:color="auto" w:fill="auto"/>
            <w:vAlign w:val="center"/>
          </w:tcPr>
          <w:p w:rsidR="0065113E" w:rsidRPr="006656E4" w:rsidRDefault="0065113E" w:rsidP="00813274">
            <w:pPr>
              <w:spacing w:before="0"/>
              <w:jc w:val="center"/>
              <w:rPr>
                <w:i/>
                <w:iCs/>
                <w:sz w:val="18"/>
                <w:szCs w:val="18"/>
                <w:lang w:val="fr-FR"/>
              </w:rPr>
            </w:pPr>
            <w:r w:rsidRPr="006656E4">
              <w:rPr>
                <w:i/>
                <w:iCs/>
                <w:sz w:val="18"/>
                <w:szCs w:val="18"/>
                <w:lang w:val="fr-FR"/>
              </w:rPr>
              <w:t>Current Allocations</w:t>
            </w:r>
          </w:p>
        </w:tc>
      </w:tr>
      <w:tr w:rsidR="0065113E" w:rsidRPr="001E3403" w:rsidTr="00813274">
        <w:trPr>
          <w:trHeight w:val="20"/>
          <w:jc w:val="center"/>
        </w:trPr>
        <w:tc>
          <w:tcPr>
            <w:tcW w:w="2692" w:type="dxa"/>
            <w:shd w:val="clear" w:color="auto" w:fill="auto"/>
          </w:tcPr>
          <w:p w:rsidR="0065113E" w:rsidRPr="006656E4" w:rsidRDefault="0065113E" w:rsidP="00813274">
            <w:pPr>
              <w:spacing w:before="0"/>
              <w:jc w:val="center"/>
              <w:rPr>
                <w:sz w:val="18"/>
                <w:szCs w:val="18"/>
                <w:lang w:val="fr-FR"/>
              </w:rPr>
            </w:pPr>
            <w:r w:rsidRPr="006656E4">
              <w:rPr>
                <w:sz w:val="18"/>
                <w:szCs w:val="18"/>
                <w:lang w:val="fr-FR"/>
              </w:rPr>
              <w:t>0XX</w:t>
            </w:r>
          </w:p>
        </w:tc>
        <w:tc>
          <w:tcPr>
            <w:tcW w:w="6254" w:type="dxa"/>
            <w:shd w:val="clear" w:color="auto" w:fill="auto"/>
          </w:tcPr>
          <w:p w:rsidR="0065113E" w:rsidRPr="006656E4" w:rsidRDefault="0065113E" w:rsidP="00813274">
            <w:pPr>
              <w:spacing w:before="0"/>
              <w:jc w:val="left"/>
              <w:rPr>
                <w:sz w:val="18"/>
                <w:szCs w:val="18"/>
              </w:rPr>
            </w:pPr>
            <w:r w:rsidRPr="006656E4">
              <w:rPr>
                <w:sz w:val="18"/>
                <w:szCs w:val="18"/>
              </w:rPr>
              <w:t>Reserved for Access/Prefix Codes</w:t>
            </w:r>
          </w:p>
        </w:tc>
      </w:tr>
      <w:tr w:rsidR="0065113E" w:rsidRPr="001E3403" w:rsidTr="00813274">
        <w:trPr>
          <w:trHeight w:val="20"/>
          <w:jc w:val="center"/>
        </w:trPr>
        <w:tc>
          <w:tcPr>
            <w:tcW w:w="2692" w:type="dxa"/>
            <w:shd w:val="clear" w:color="auto" w:fill="auto"/>
          </w:tcPr>
          <w:p w:rsidR="0065113E" w:rsidRPr="006656E4" w:rsidRDefault="0065113E" w:rsidP="00813274">
            <w:pPr>
              <w:spacing w:before="0"/>
              <w:jc w:val="center"/>
              <w:rPr>
                <w:sz w:val="18"/>
                <w:szCs w:val="18"/>
                <w:lang w:val="fr-FR"/>
              </w:rPr>
            </w:pPr>
            <w:r w:rsidRPr="006656E4">
              <w:rPr>
                <w:sz w:val="18"/>
                <w:szCs w:val="18"/>
                <w:lang w:val="fr-FR"/>
              </w:rPr>
              <w:t>1XX</w:t>
            </w:r>
          </w:p>
        </w:tc>
        <w:tc>
          <w:tcPr>
            <w:tcW w:w="6254" w:type="dxa"/>
            <w:shd w:val="clear" w:color="auto" w:fill="auto"/>
          </w:tcPr>
          <w:p w:rsidR="0065113E" w:rsidRPr="006656E4" w:rsidRDefault="0065113E" w:rsidP="00813274">
            <w:pPr>
              <w:spacing w:before="0"/>
              <w:jc w:val="left"/>
              <w:rPr>
                <w:sz w:val="18"/>
                <w:szCs w:val="18"/>
              </w:rPr>
            </w:pPr>
            <w:r w:rsidRPr="006656E4">
              <w:rPr>
                <w:sz w:val="18"/>
                <w:szCs w:val="18"/>
              </w:rPr>
              <w:t>Reserved for Access/Prefix Codes</w:t>
            </w:r>
          </w:p>
        </w:tc>
      </w:tr>
      <w:tr w:rsidR="0065113E" w:rsidRPr="001E3403" w:rsidTr="00813274">
        <w:trPr>
          <w:trHeight w:val="20"/>
          <w:jc w:val="center"/>
        </w:trPr>
        <w:tc>
          <w:tcPr>
            <w:tcW w:w="2692" w:type="dxa"/>
            <w:shd w:val="clear" w:color="auto" w:fill="auto"/>
          </w:tcPr>
          <w:p w:rsidR="0065113E" w:rsidRPr="006656E4" w:rsidRDefault="0065113E" w:rsidP="00813274">
            <w:pPr>
              <w:spacing w:before="0"/>
              <w:jc w:val="center"/>
              <w:rPr>
                <w:sz w:val="18"/>
                <w:szCs w:val="18"/>
                <w:lang w:val="fr-FR"/>
              </w:rPr>
            </w:pPr>
            <w:r w:rsidRPr="006656E4">
              <w:rPr>
                <w:sz w:val="18"/>
                <w:szCs w:val="18"/>
                <w:lang w:val="fr-FR"/>
              </w:rPr>
              <w:t>2XX</w:t>
            </w:r>
          </w:p>
        </w:tc>
        <w:tc>
          <w:tcPr>
            <w:tcW w:w="6254" w:type="dxa"/>
            <w:shd w:val="clear" w:color="auto" w:fill="auto"/>
          </w:tcPr>
          <w:p w:rsidR="0065113E" w:rsidRPr="006656E4" w:rsidRDefault="0065113E" w:rsidP="00813274">
            <w:pPr>
              <w:spacing w:before="0"/>
              <w:jc w:val="left"/>
              <w:rPr>
                <w:sz w:val="18"/>
                <w:szCs w:val="18"/>
                <w:lang w:val="fr-FR"/>
              </w:rPr>
            </w:pPr>
            <w:r w:rsidRPr="006656E4">
              <w:rPr>
                <w:sz w:val="18"/>
                <w:szCs w:val="18"/>
                <w:lang w:val="fr-FR"/>
              </w:rPr>
              <w:t>Reserved for Growth</w:t>
            </w:r>
            <w:r w:rsidRPr="006656E4">
              <w:rPr>
                <w:sz w:val="18"/>
                <w:szCs w:val="18"/>
                <w:vertAlign w:val="superscript"/>
                <w:lang w:val="fr-FR"/>
              </w:rPr>
              <w:footnoteReference w:id="3"/>
            </w:r>
          </w:p>
        </w:tc>
      </w:tr>
      <w:tr w:rsidR="0065113E" w:rsidRPr="001E3403" w:rsidTr="00813274">
        <w:trPr>
          <w:trHeight w:val="20"/>
          <w:jc w:val="center"/>
        </w:trPr>
        <w:tc>
          <w:tcPr>
            <w:tcW w:w="2692" w:type="dxa"/>
            <w:shd w:val="clear" w:color="auto" w:fill="auto"/>
          </w:tcPr>
          <w:p w:rsidR="0065113E" w:rsidRPr="006656E4" w:rsidRDefault="0065113E" w:rsidP="00813274">
            <w:pPr>
              <w:spacing w:before="0"/>
              <w:jc w:val="center"/>
              <w:rPr>
                <w:sz w:val="18"/>
                <w:szCs w:val="18"/>
                <w:lang w:val="fr-FR"/>
              </w:rPr>
            </w:pPr>
            <w:r w:rsidRPr="006656E4">
              <w:rPr>
                <w:sz w:val="18"/>
                <w:szCs w:val="18"/>
                <w:lang w:val="fr-FR"/>
              </w:rPr>
              <w:t>3XX</w:t>
            </w:r>
          </w:p>
        </w:tc>
        <w:tc>
          <w:tcPr>
            <w:tcW w:w="6254" w:type="dxa"/>
            <w:shd w:val="clear" w:color="auto" w:fill="auto"/>
          </w:tcPr>
          <w:p w:rsidR="0065113E" w:rsidRPr="006656E4" w:rsidRDefault="0065113E" w:rsidP="00813274">
            <w:pPr>
              <w:spacing w:before="0"/>
              <w:jc w:val="left"/>
              <w:rPr>
                <w:sz w:val="18"/>
                <w:szCs w:val="18"/>
                <w:lang w:val="fr-FR"/>
              </w:rPr>
            </w:pPr>
            <w:r w:rsidRPr="006656E4">
              <w:rPr>
                <w:sz w:val="18"/>
                <w:szCs w:val="18"/>
                <w:lang w:val="fr-FR"/>
              </w:rPr>
              <w:t>Fixed Services</w:t>
            </w:r>
          </w:p>
          <w:p w:rsidR="0065113E" w:rsidRPr="006656E4" w:rsidRDefault="0065113E" w:rsidP="00813274">
            <w:pPr>
              <w:spacing w:before="0"/>
              <w:jc w:val="left"/>
              <w:rPr>
                <w:sz w:val="18"/>
                <w:szCs w:val="18"/>
                <w:lang w:val="fr-FR"/>
              </w:rPr>
            </w:pPr>
            <w:r w:rsidRPr="006656E4">
              <w:rPr>
                <w:sz w:val="18"/>
                <w:szCs w:val="18"/>
                <w:lang w:val="fr-FR"/>
              </w:rPr>
              <w:t>Cellular Mobile Services</w:t>
            </w:r>
          </w:p>
        </w:tc>
      </w:tr>
      <w:tr w:rsidR="0065113E" w:rsidRPr="001E3403" w:rsidTr="00813274">
        <w:trPr>
          <w:trHeight w:val="20"/>
          <w:jc w:val="center"/>
        </w:trPr>
        <w:tc>
          <w:tcPr>
            <w:tcW w:w="2692" w:type="dxa"/>
            <w:shd w:val="clear" w:color="auto" w:fill="auto"/>
          </w:tcPr>
          <w:p w:rsidR="0065113E" w:rsidRPr="006656E4" w:rsidRDefault="0065113E" w:rsidP="00813274">
            <w:pPr>
              <w:spacing w:before="0"/>
              <w:jc w:val="center"/>
              <w:rPr>
                <w:sz w:val="18"/>
                <w:szCs w:val="18"/>
                <w:lang w:val="fr-FR"/>
              </w:rPr>
            </w:pPr>
            <w:r w:rsidRPr="006656E4">
              <w:rPr>
                <w:sz w:val="18"/>
                <w:szCs w:val="18"/>
                <w:lang w:val="fr-FR"/>
              </w:rPr>
              <w:t>4XX</w:t>
            </w:r>
          </w:p>
        </w:tc>
        <w:tc>
          <w:tcPr>
            <w:tcW w:w="6254" w:type="dxa"/>
            <w:shd w:val="clear" w:color="auto" w:fill="auto"/>
          </w:tcPr>
          <w:p w:rsidR="0065113E" w:rsidRPr="006656E4" w:rsidRDefault="0065113E" w:rsidP="00813274">
            <w:pPr>
              <w:spacing w:before="0"/>
              <w:jc w:val="left"/>
              <w:rPr>
                <w:sz w:val="18"/>
                <w:szCs w:val="18"/>
                <w:lang w:val="fr-FR"/>
              </w:rPr>
            </w:pPr>
            <w:r w:rsidRPr="006656E4">
              <w:rPr>
                <w:sz w:val="18"/>
                <w:szCs w:val="18"/>
                <w:lang w:val="fr-FR"/>
              </w:rPr>
              <w:t>Cellular Mobile Services</w:t>
            </w:r>
            <w:r w:rsidRPr="006656E4">
              <w:rPr>
                <w:sz w:val="18"/>
                <w:szCs w:val="18"/>
                <w:vertAlign w:val="superscript"/>
                <w:lang w:val="fr-FR"/>
              </w:rPr>
              <w:footnoteReference w:id="4"/>
            </w:r>
          </w:p>
        </w:tc>
      </w:tr>
      <w:tr w:rsidR="0065113E" w:rsidRPr="001E3403" w:rsidTr="00813274">
        <w:trPr>
          <w:trHeight w:val="20"/>
          <w:jc w:val="center"/>
        </w:trPr>
        <w:tc>
          <w:tcPr>
            <w:tcW w:w="2692" w:type="dxa"/>
            <w:shd w:val="clear" w:color="auto" w:fill="auto"/>
          </w:tcPr>
          <w:p w:rsidR="0065113E" w:rsidRPr="006656E4" w:rsidRDefault="0065113E" w:rsidP="00813274">
            <w:pPr>
              <w:spacing w:before="0"/>
              <w:jc w:val="center"/>
              <w:rPr>
                <w:sz w:val="18"/>
                <w:szCs w:val="18"/>
                <w:lang w:val="fr-FR"/>
              </w:rPr>
            </w:pPr>
            <w:r w:rsidRPr="006656E4">
              <w:rPr>
                <w:sz w:val="18"/>
                <w:szCs w:val="18"/>
                <w:lang w:val="fr-FR"/>
              </w:rPr>
              <w:t>5XX</w:t>
            </w:r>
          </w:p>
        </w:tc>
        <w:tc>
          <w:tcPr>
            <w:tcW w:w="6254" w:type="dxa"/>
            <w:shd w:val="clear" w:color="auto" w:fill="auto"/>
          </w:tcPr>
          <w:p w:rsidR="0065113E" w:rsidRPr="006656E4" w:rsidRDefault="0065113E" w:rsidP="00813274">
            <w:pPr>
              <w:spacing w:before="0"/>
              <w:jc w:val="left"/>
              <w:rPr>
                <w:sz w:val="18"/>
                <w:szCs w:val="18"/>
              </w:rPr>
            </w:pPr>
            <w:r w:rsidRPr="006656E4">
              <w:rPr>
                <w:sz w:val="18"/>
                <w:szCs w:val="18"/>
              </w:rPr>
              <w:t>Cellular Mobile</w:t>
            </w:r>
            <w:r w:rsidRPr="006656E4">
              <w:rPr>
                <w:sz w:val="18"/>
                <w:szCs w:val="18"/>
                <w:vertAlign w:val="superscript"/>
                <w:lang w:val="fr-FR"/>
              </w:rPr>
              <w:footnoteReference w:id="5"/>
            </w:r>
          </w:p>
          <w:p w:rsidR="0065113E" w:rsidRPr="006656E4" w:rsidRDefault="0065113E" w:rsidP="00813274">
            <w:pPr>
              <w:spacing w:before="0"/>
              <w:jc w:val="left"/>
              <w:rPr>
                <w:sz w:val="18"/>
                <w:szCs w:val="18"/>
              </w:rPr>
            </w:pPr>
            <w:r w:rsidRPr="006656E4">
              <w:rPr>
                <w:sz w:val="18"/>
                <w:szCs w:val="18"/>
              </w:rPr>
              <w:t>555 reserved for Information Services</w:t>
            </w:r>
          </w:p>
        </w:tc>
      </w:tr>
      <w:tr w:rsidR="0065113E" w:rsidRPr="001E3403" w:rsidTr="00813274">
        <w:trPr>
          <w:trHeight w:val="20"/>
          <w:jc w:val="center"/>
        </w:trPr>
        <w:tc>
          <w:tcPr>
            <w:tcW w:w="2692" w:type="dxa"/>
            <w:shd w:val="clear" w:color="auto" w:fill="auto"/>
          </w:tcPr>
          <w:p w:rsidR="0065113E" w:rsidRPr="006656E4" w:rsidRDefault="0065113E" w:rsidP="00813274">
            <w:pPr>
              <w:spacing w:before="0"/>
              <w:jc w:val="center"/>
              <w:rPr>
                <w:sz w:val="18"/>
                <w:szCs w:val="18"/>
                <w:lang w:val="fr-FR"/>
              </w:rPr>
            </w:pPr>
            <w:r w:rsidRPr="006656E4">
              <w:rPr>
                <w:sz w:val="18"/>
                <w:szCs w:val="18"/>
                <w:lang w:val="fr-FR"/>
              </w:rPr>
              <w:t>6XX</w:t>
            </w:r>
          </w:p>
        </w:tc>
        <w:tc>
          <w:tcPr>
            <w:tcW w:w="6254" w:type="dxa"/>
            <w:shd w:val="clear" w:color="auto" w:fill="auto"/>
          </w:tcPr>
          <w:p w:rsidR="0065113E" w:rsidRPr="006656E4" w:rsidRDefault="0065113E" w:rsidP="00813274">
            <w:pPr>
              <w:spacing w:before="0"/>
              <w:jc w:val="left"/>
              <w:rPr>
                <w:sz w:val="18"/>
                <w:szCs w:val="18"/>
                <w:lang w:val="fr-FR"/>
              </w:rPr>
            </w:pPr>
            <w:r w:rsidRPr="006656E4">
              <w:rPr>
                <w:sz w:val="18"/>
                <w:szCs w:val="18"/>
                <w:lang w:val="fr-FR"/>
              </w:rPr>
              <w:t>Fixed Services</w:t>
            </w:r>
            <w:r w:rsidRPr="006656E4">
              <w:rPr>
                <w:sz w:val="18"/>
                <w:szCs w:val="18"/>
                <w:vertAlign w:val="superscript"/>
                <w:lang w:val="fr-FR"/>
              </w:rPr>
              <w:footnoteReference w:id="6"/>
            </w:r>
          </w:p>
        </w:tc>
      </w:tr>
      <w:tr w:rsidR="0065113E" w:rsidRPr="001E3403" w:rsidTr="00813274">
        <w:trPr>
          <w:trHeight w:val="20"/>
          <w:jc w:val="center"/>
        </w:trPr>
        <w:tc>
          <w:tcPr>
            <w:tcW w:w="2692" w:type="dxa"/>
            <w:tcBorders>
              <w:bottom w:val="single" w:sz="4" w:space="0" w:color="auto"/>
            </w:tcBorders>
            <w:shd w:val="clear" w:color="auto" w:fill="auto"/>
          </w:tcPr>
          <w:p w:rsidR="0065113E" w:rsidRPr="006656E4" w:rsidRDefault="0065113E" w:rsidP="00813274">
            <w:pPr>
              <w:spacing w:before="0"/>
              <w:jc w:val="center"/>
              <w:rPr>
                <w:sz w:val="18"/>
                <w:szCs w:val="18"/>
                <w:lang w:val="fr-FR"/>
              </w:rPr>
            </w:pPr>
            <w:r w:rsidRPr="006656E4">
              <w:rPr>
                <w:sz w:val="18"/>
                <w:szCs w:val="18"/>
                <w:lang w:val="fr-FR"/>
              </w:rPr>
              <w:t>7XX</w:t>
            </w:r>
          </w:p>
        </w:tc>
        <w:tc>
          <w:tcPr>
            <w:tcW w:w="6254" w:type="dxa"/>
            <w:tcBorders>
              <w:bottom w:val="single" w:sz="4" w:space="0" w:color="auto"/>
            </w:tcBorders>
            <w:shd w:val="clear" w:color="auto" w:fill="auto"/>
          </w:tcPr>
          <w:p w:rsidR="0065113E" w:rsidRPr="006656E4" w:rsidRDefault="0065113E" w:rsidP="00813274">
            <w:pPr>
              <w:spacing w:before="0"/>
              <w:jc w:val="left"/>
              <w:rPr>
                <w:sz w:val="18"/>
                <w:szCs w:val="18"/>
                <w:lang w:val="fr-FR"/>
              </w:rPr>
            </w:pPr>
            <w:r w:rsidRPr="006656E4">
              <w:rPr>
                <w:sz w:val="18"/>
                <w:szCs w:val="18"/>
                <w:lang w:val="fr-FR"/>
              </w:rPr>
              <w:t>Reserved for Growth</w:t>
            </w:r>
            <w:r w:rsidRPr="006656E4">
              <w:rPr>
                <w:sz w:val="18"/>
                <w:szCs w:val="18"/>
                <w:vertAlign w:val="superscript"/>
                <w:lang w:val="fr-FR"/>
              </w:rPr>
              <w:footnoteReference w:id="7"/>
            </w:r>
          </w:p>
        </w:tc>
      </w:tr>
      <w:tr w:rsidR="0065113E" w:rsidRPr="001E3403" w:rsidTr="00813274">
        <w:trPr>
          <w:trHeight w:val="97"/>
          <w:jc w:val="center"/>
        </w:trPr>
        <w:tc>
          <w:tcPr>
            <w:tcW w:w="2692" w:type="dxa"/>
            <w:tcBorders>
              <w:bottom w:val="single" w:sz="4" w:space="0" w:color="auto"/>
            </w:tcBorders>
            <w:shd w:val="clear" w:color="auto" w:fill="auto"/>
          </w:tcPr>
          <w:p w:rsidR="0065113E" w:rsidRPr="006656E4" w:rsidRDefault="0065113E" w:rsidP="00813274">
            <w:pPr>
              <w:spacing w:before="0"/>
              <w:jc w:val="center"/>
              <w:rPr>
                <w:sz w:val="18"/>
                <w:szCs w:val="18"/>
                <w:lang w:val="fr-FR"/>
              </w:rPr>
            </w:pPr>
            <w:r w:rsidRPr="006656E4">
              <w:rPr>
                <w:sz w:val="18"/>
                <w:szCs w:val="18"/>
                <w:lang w:val="fr-FR"/>
              </w:rPr>
              <w:t>8XX</w:t>
            </w:r>
          </w:p>
        </w:tc>
        <w:tc>
          <w:tcPr>
            <w:tcW w:w="6254" w:type="dxa"/>
            <w:tcBorders>
              <w:bottom w:val="single" w:sz="4" w:space="0" w:color="auto"/>
            </w:tcBorders>
            <w:shd w:val="clear" w:color="auto" w:fill="auto"/>
          </w:tcPr>
          <w:p w:rsidR="0065113E" w:rsidRPr="006656E4" w:rsidRDefault="0065113E" w:rsidP="00813274">
            <w:pPr>
              <w:spacing w:before="0"/>
              <w:jc w:val="left"/>
              <w:rPr>
                <w:sz w:val="18"/>
                <w:szCs w:val="18"/>
                <w:lang w:val="fr-FR"/>
              </w:rPr>
            </w:pPr>
            <w:r w:rsidRPr="006656E4">
              <w:rPr>
                <w:sz w:val="18"/>
                <w:szCs w:val="18"/>
                <w:lang w:val="fr-FR"/>
              </w:rPr>
              <w:t xml:space="preserve"> Cellular Mobile Service</w:t>
            </w:r>
          </w:p>
        </w:tc>
      </w:tr>
      <w:tr w:rsidR="0065113E" w:rsidRPr="001E3403" w:rsidTr="00813274">
        <w:trPr>
          <w:trHeight w:val="97"/>
          <w:jc w:val="center"/>
        </w:trPr>
        <w:tc>
          <w:tcPr>
            <w:tcW w:w="2692" w:type="dxa"/>
            <w:shd w:val="clear" w:color="auto" w:fill="auto"/>
          </w:tcPr>
          <w:p w:rsidR="0065113E" w:rsidRPr="006656E4" w:rsidRDefault="0065113E" w:rsidP="00813274">
            <w:pPr>
              <w:spacing w:before="0"/>
              <w:jc w:val="center"/>
              <w:rPr>
                <w:sz w:val="18"/>
                <w:szCs w:val="18"/>
                <w:lang w:val="fr-FR"/>
              </w:rPr>
            </w:pPr>
            <w:r w:rsidRPr="006656E4">
              <w:rPr>
                <w:sz w:val="18"/>
                <w:szCs w:val="18"/>
                <w:lang w:val="fr-FR"/>
              </w:rPr>
              <w:t>9XX</w:t>
            </w:r>
          </w:p>
        </w:tc>
        <w:tc>
          <w:tcPr>
            <w:tcW w:w="6254" w:type="dxa"/>
            <w:shd w:val="clear" w:color="auto" w:fill="auto"/>
          </w:tcPr>
          <w:p w:rsidR="0065113E" w:rsidRPr="006656E4" w:rsidRDefault="0065113E" w:rsidP="00813274">
            <w:pPr>
              <w:spacing w:before="0"/>
              <w:jc w:val="left"/>
              <w:rPr>
                <w:sz w:val="18"/>
                <w:szCs w:val="18"/>
                <w:lang w:val="fr-FR"/>
              </w:rPr>
            </w:pPr>
            <w:r w:rsidRPr="006656E4">
              <w:rPr>
                <w:sz w:val="18"/>
                <w:szCs w:val="18"/>
                <w:lang w:val="fr-FR"/>
              </w:rPr>
              <w:t>Short Codes and Growth</w:t>
            </w:r>
          </w:p>
        </w:tc>
      </w:tr>
    </w:tbl>
    <w:p w:rsidR="0065113E" w:rsidRDefault="0065113E" w:rsidP="0065113E">
      <w:pPr>
        <w:spacing w:before="0"/>
      </w:pPr>
    </w:p>
    <w:p w:rsidR="00A75B2B" w:rsidRPr="007168C1" w:rsidRDefault="00A75B2B" w:rsidP="0065113E">
      <w:pPr>
        <w:spacing w:before="0"/>
      </w:pPr>
    </w:p>
    <w:p w:rsidR="0065113E" w:rsidRPr="009F34B1" w:rsidRDefault="0065113E" w:rsidP="0065113E">
      <w:pPr>
        <w:keepNext/>
        <w:spacing w:before="0" w:line="360" w:lineRule="auto"/>
        <w:outlineLvl w:val="5"/>
        <w:rPr>
          <w:rFonts w:cs="Arial"/>
          <w:i/>
          <w:iCs/>
        </w:rPr>
      </w:pPr>
      <w:bookmarkStart w:id="20" w:name="_Toc465369465"/>
      <w:bookmarkStart w:id="21" w:name="_Toc465369596"/>
      <w:bookmarkStart w:id="22" w:name="_Toc489001250"/>
      <w:r w:rsidRPr="009F34B1">
        <w:rPr>
          <w:rFonts w:cs="Arial"/>
          <w:i/>
          <w:iCs/>
        </w:rPr>
        <w:t>CODES RESERVED FOR SPECIAL SERVICES</w:t>
      </w:r>
      <w:bookmarkEnd w:id="20"/>
      <w:bookmarkEnd w:id="21"/>
      <w:bookmarkEnd w:id="22"/>
    </w:p>
    <w:p w:rsidR="00633040" w:rsidRPr="001E3403" w:rsidRDefault="0065113E" w:rsidP="00813274">
      <w:pPr>
        <w:spacing w:before="0" w:after="120"/>
        <w:rPr>
          <w:rFonts w:cs="Arial"/>
        </w:rPr>
      </w:pPr>
      <w:r w:rsidRPr="001E3403">
        <w:rPr>
          <w:rFonts w:cs="Arial"/>
        </w:rPr>
        <w:t>The following CO Codes are allocated or reserved for special services:</w:t>
      </w:r>
    </w:p>
    <w:p w:rsidR="0065113E" w:rsidRPr="001E3403" w:rsidRDefault="0065113E" w:rsidP="0065113E">
      <w:pPr>
        <w:spacing w:before="0"/>
      </w:pPr>
      <w:r w:rsidRPr="001E3403">
        <w:t>•</w:t>
      </w:r>
      <w:r w:rsidRPr="001E3403">
        <w:tab/>
        <w:t>Any N11: Reserved for Service Codes (i.e., 211, 311, 411, 511, 611, 711, 811, and 911)</w:t>
      </w:r>
    </w:p>
    <w:p w:rsidR="0065113E" w:rsidRPr="001E3403" w:rsidRDefault="0065113E" w:rsidP="0065113E">
      <w:pPr>
        <w:spacing w:before="0"/>
      </w:pPr>
      <w:r w:rsidRPr="001E3403">
        <w:t>•</w:t>
      </w:r>
      <w:r w:rsidRPr="001E3403">
        <w:tab/>
        <w:t>Any N00: Reserved as Service Codes (i.e., 200, 300, 400, 500, 600, 700, 800, and 900)</w:t>
      </w:r>
    </w:p>
    <w:p w:rsidR="0065113E" w:rsidRPr="001E3403" w:rsidRDefault="0065113E" w:rsidP="0065113E">
      <w:pPr>
        <w:spacing w:before="0"/>
        <w:ind w:left="567" w:hanging="567"/>
      </w:pPr>
      <w:r w:rsidRPr="001E3403">
        <w:t>•</w:t>
      </w:r>
      <w:r w:rsidRPr="001E3403">
        <w:tab/>
        <w:t>Any codes allocated or assigned for special purposes e.g. 555 reserved for information services</w:t>
      </w:r>
    </w:p>
    <w:p w:rsidR="0065113E" w:rsidRPr="001E3403" w:rsidRDefault="00633040" w:rsidP="0065113E">
      <w:pPr>
        <w:spacing w:before="0"/>
      </w:pPr>
      <w:r w:rsidRPr="001E3403">
        <w:t>•</w:t>
      </w:r>
      <w:r w:rsidR="0065113E" w:rsidRPr="001E3403">
        <w:rPr>
          <w:sz w:val="24"/>
          <w:szCs w:val="24"/>
        </w:rPr>
        <w:tab/>
      </w:r>
      <w:r w:rsidR="0065113E" w:rsidRPr="001E3403">
        <w:t>950 for future services</w:t>
      </w:r>
    </w:p>
    <w:p w:rsidR="0065113E" w:rsidRPr="001E3403" w:rsidRDefault="0065113E" w:rsidP="0065113E">
      <w:pPr>
        <w:spacing w:before="0"/>
      </w:pPr>
      <w:r w:rsidRPr="001E3403">
        <w:t>•</w:t>
      </w:r>
      <w:r w:rsidRPr="001E3403">
        <w:tab/>
        <w:t>976 for future services</w:t>
      </w:r>
    </w:p>
    <w:p w:rsidR="0065113E" w:rsidRPr="001E3403" w:rsidRDefault="0065113E" w:rsidP="0065113E">
      <w:pPr>
        <w:spacing w:before="0"/>
      </w:pPr>
      <w:r w:rsidRPr="001E3403">
        <w:t>•</w:t>
      </w:r>
      <w:r w:rsidRPr="001E3403">
        <w:tab/>
        <w:t>Local Plant Test Codes (e.g., 958 and 959)</w:t>
      </w:r>
    </w:p>
    <w:p w:rsidR="0065113E" w:rsidRPr="001E3403" w:rsidRDefault="0065113E" w:rsidP="0065113E">
      <w:pPr>
        <w:spacing w:before="0"/>
        <w:ind w:left="567" w:hanging="567"/>
      </w:pPr>
      <w:r w:rsidRPr="001E3403">
        <w:t>•</w:t>
      </w:r>
      <w:r w:rsidRPr="001E3403">
        <w:tab/>
        <w:t>Easily Recognizable Codes (ERC): Any NYY Codes that have the same numerical value in each position; 222, 333, 444, etc.</w:t>
      </w:r>
    </w:p>
    <w:p w:rsidR="0065113E" w:rsidRPr="009F34B1" w:rsidRDefault="0065113E" w:rsidP="0065113E">
      <w:pPr>
        <w:overflowPunct/>
        <w:autoSpaceDE/>
        <w:autoSpaceDN/>
        <w:adjustRightInd/>
        <w:spacing w:before="0"/>
        <w:jc w:val="left"/>
        <w:rPr>
          <w:bCs/>
          <w:i/>
        </w:rPr>
      </w:pPr>
      <w:r w:rsidRPr="001E3403">
        <w:rPr>
          <w:sz w:val="24"/>
          <w:szCs w:val="24"/>
        </w:rPr>
        <w:br w:type="page"/>
      </w:r>
      <w:bookmarkStart w:id="23" w:name="_Toc465369466"/>
      <w:bookmarkStart w:id="24" w:name="_Toc465369597"/>
      <w:r w:rsidRPr="009F34B1">
        <w:rPr>
          <w:bCs/>
          <w:i/>
        </w:rPr>
        <w:lastRenderedPageBreak/>
        <w:t>ACTIVATION OF NEW CENTRAL OFFICE CODES</w:t>
      </w:r>
      <w:bookmarkEnd w:id="23"/>
      <w:bookmarkEnd w:id="24"/>
    </w:p>
    <w:p w:rsidR="0065113E" w:rsidRDefault="0065113E" w:rsidP="006656E4">
      <w:r w:rsidRPr="001E3403">
        <w:t>URCA announces the activation of new central office codes as follows:</w:t>
      </w:r>
    </w:p>
    <w:p w:rsidR="0065113E" w:rsidRPr="001E3403" w:rsidRDefault="0065113E" w:rsidP="0065113E">
      <w:pPr>
        <w:spacing w:before="0"/>
        <w:rPr>
          <w:rFonts w:cs="Arial"/>
        </w:rPr>
      </w:pPr>
    </w:p>
    <w:p w:rsidR="0065113E" w:rsidRDefault="0065113E" w:rsidP="008C6DBE">
      <w:pPr>
        <w:keepNext/>
        <w:tabs>
          <w:tab w:val="left" w:pos="6660"/>
          <w:tab w:val="right" w:pos="9360"/>
        </w:tabs>
        <w:overflowPunct/>
        <w:autoSpaceDE/>
        <w:autoSpaceDN/>
        <w:adjustRightInd/>
        <w:spacing w:before="0" w:after="240"/>
        <w:jc w:val="center"/>
        <w:rPr>
          <w:bCs/>
        </w:rPr>
      </w:pPr>
      <w:r w:rsidRPr="00A05D0F">
        <w:rPr>
          <w:bCs/>
        </w:rPr>
        <w:t xml:space="preserve">Table </w:t>
      </w:r>
      <w:r>
        <w:rPr>
          <w:bCs/>
          <w:noProof/>
        </w:rPr>
        <w:t>2</w:t>
      </w:r>
      <w:r w:rsidRPr="00A05D0F">
        <w:rPr>
          <w:bCs/>
        </w:rPr>
        <w:t>: New Central Office Codes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423"/>
        <w:gridCol w:w="1443"/>
        <w:gridCol w:w="2682"/>
        <w:gridCol w:w="2106"/>
      </w:tblGrid>
      <w:tr w:rsidR="0065113E" w:rsidRPr="001E3403" w:rsidTr="006656E4">
        <w:trPr>
          <w:tblHeader/>
          <w:jc w:val="center"/>
        </w:trPr>
        <w:tc>
          <w:tcPr>
            <w:tcW w:w="1418" w:type="dxa"/>
          </w:tcPr>
          <w:p w:rsidR="0065113E" w:rsidRPr="001E3403" w:rsidRDefault="0065113E" w:rsidP="00813274">
            <w:pPr>
              <w:keepNext/>
              <w:spacing w:before="0"/>
              <w:jc w:val="center"/>
              <w:rPr>
                <w:i/>
                <w:lang w:val="fr-FR"/>
              </w:rPr>
            </w:pPr>
            <w:r w:rsidRPr="001E3403">
              <w:rPr>
                <w:i/>
                <w:noProof/>
                <w:lang w:val="fr-FR"/>
              </w:rPr>
              <w:t>NPA</w:t>
            </w:r>
          </w:p>
        </w:tc>
        <w:tc>
          <w:tcPr>
            <w:tcW w:w="1423" w:type="dxa"/>
          </w:tcPr>
          <w:p w:rsidR="0065113E" w:rsidRPr="001E3403" w:rsidRDefault="0065113E" w:rsidP="00813274">
            <w:pPr>
              <w:keepNext/>
              <w:spacing w:before="0"/>
              <w:jc w:val="center"/>
              <w:rPr>
                <w:i/>
                <w:lang w:val="fr-FR"/>
              </w:rPr>
            </w:pPr>
            <w:r w:rsidRPr="001E3403">
              <w:rPr>
                <w:i/>
                <w:lang w:val="fr-FR"/>
              </w:rPr>
              <w:t>Co Code</w:t>
            </w:r>
          </w:p>
        </w:tc>
        <w:tc>
          <w:tcPr>
            <w:tcW w:w="1443" w:type="dxa"/>
          </w:tcPr>
          <w:p w:rsidR="0065113E" w:rsidRPr="001E3403" w:rsidRDefault="0065113E" w:rsidP="00813274">
            <w:pPr>
              <w:keepNext/>
              <w:spacing w:before="0"/>
              <w:jc w:val="center"/>
              <w:rPr>
                <w:i/>
                <w:lang w:val="fr-FR"/>
              </w:rPr>
            </w:pPr>
            <w:r w:rsidRPr="001E3403">
              <w:rPr>
                <w:i/>
                <w:lang w:val="fr-FR"/>
              </w:rPr>
              <w:t>Service Provider</w:t>
            </w:r>
          </w:p>
        </w:tc>
        <w:tc>
          <w:tcPr>
            <w:tcW w:w="2682" w:type="dxa"/>
          </w:tcPr>
          <w:p w:rsidR="0065113E" w:rsidRPr="001E3403" w:rsidRDefault="0065113E" w:rsidP="00813274">
            <w:pPr>
              <w:keepNext/>
              <w:spacing w:before="0"/>
              <w:jc w:val="center"/>
              <w:rPr>
                <w:i/>
                <w:lang w:val="fr-FR"/>
              </w:rPr>
            </w:pPr>
            <w:r w:rsidRPr="001E3403">
              <w:rPr>
                <w:i/>
                <w:lang w:val="fr-FR"/>
              </w:rPr>
              <w:t>Services</w:t>
            </w:r>
          </w:p>
        </w:tc>
        <w:tc>
          <w:tcPr>
            <w:tcW w:w="2106" w:type="dxa"/>
          </w:tcPr>
          <w:p w:rsidR="0065113E" w:rsidRPr="001E3403" w:rsidRDefault="0065113E" w:rsidP="00813274">
            <w:pPr>
              <w:keepNext/>
              <w:spacing w:before="0"/>
              <w:jc w:val="center"/>
              <w:rPr>
                <w:i/>
                <w:lang w:val="fr-FR"/>
              </w:rPr>
            </w:pPr>
            <w:r w:rsidRPr="001E3403">
              <w:rPr>
                <w:i/>
                <w:lang w:val="fr-FR"/>
              </w:rPr>
              <w:t xml:space="preserve">Issue Date </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Del="008B51AB" w:rsidRDefault="0065113E" w:rsidP="00813274">
            <w:pPr>
              <w:spacing w:before="0"/>
              <w:jc w:val="center"/>
              <w:rPr>
                <w:bCs/>
                <w:lang w:val="fr-FR"/>
              </w:rPr>
            </w:pPr>
            <w:r w:rsidRPr="001E3403">
              <w:rPr>
                <w:bCs/>
                <w:lang w:val="fr-FR"/>
              </w:rPr>
              <w:t>601</w:t>
            </w:r>
          </w:p>
        </w:tc>
        <w:tc>
          <w:tcPr>
            <w:tcW w:w="1443" w:type="dxa"/>
          </w:tcPr>
          <w:p w:rsidR="0065113E" w:rsidRPr="001E3403" w:rsidDel="008B51AB" w:rsidRDefault="0065113E" w:rsidP="00813274">
            <w:pPr>
              <w:spacing w:before="0"/>
              <w:jc w:val="center"/>
              <w:rPr>
                <w:bCs/>
                <w:lang w:val="fr-FR"/>
              </w:rPr>
            </w:pPr>
            <w:r w:rsidRPr="001E3403">
              <w:rPr>
                <w:bCs/>
                <w:lang w:val="fr-FR"/>
              </w:rPr>
              <w:t>CBL</w:t>
            </w:r>
          </w:p>
        </w:tc>
        <w:tc>
          <w:tcPr>
            <w:tcW w:w="2682" w:type="dxa"/>
          </w:tcPr>
          <w:p w:rsidR="0065113E" w:rsidRPr="001E3403" w:rsidDel="008B51AB" w:rsidRDefault="0065113E" w:rsidP="00813274">
            <w:pPr>
              <w:spacing w:before="0"/>
              <w:jc w:val="center"/>
              <w:rPr>
                <w:bCs/>
                <w:lang w:val="fr-FR"/>
              </w:rPr>
            </w:pPr>
            <w:r w:rsidRPr="001E3403">
              <w:rPr>
                <w:bCs/>
                <w:lang w:val="fr-FR"/>
              </w:rPr>
              <w:t>Fixed Services</w:t>
            </w:r>
          </w:p>
        </w:tc>
        <w:tc>
          <w:tcPr>
            <w:tcW w:w="2106" w:type="dxa"/>
          </w:tcPr>
          <w:p w:rsidR="0065113E" w:rsidRPr="001E3403" w:rsidRDefault="0065113E" w:rsidP="00813274">
            <w:pPr>
              <w:spacing w:before="0"/>
              <w:jc w:val="center"/>
              <w:rPr>
                <w:bCs/>
                <w:lang w:val="fr-FR"/>
              </w:rPr>
            </w:pPr>
            <w:r w:rsidRPr="001E3403">
              <w:rPr>
                <w:bCs/>
                <w:lang w:val="fr-FR"/>
              </w:rPr>
              <w:t>4 April, 2014</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Del="008B51AB" w:rsidRDefault="0065113E" w:rsidP="00813274">
            <w:pPr>
              <w:spacing w:before="0"/>
              <w:jc w:val="center"/>
              <w:rPr>
                <w:bCs/>
                <w:lang w:val="fr-FR"/>
              </w:rPr>
            </w:pPr>
            <w:r w:rsidRPr="001E3403">
              <w:rPr>
                <w:bCs/>
                <w:lang w:val="fr-FR"/>
              </w:rPr>
              <w:t>602</w:t>
            </w:r>
          </w:p>
        </w:tc>
        <w:tc>
          <w:tcPr>
            <w:tcW w:w="1443" w:type="dxa"/>
          </w:tcPr>
          <w:p w:rsidR="0065113E" w:rsidRPr="001E3403" w:rsidDel="008B51AB" w:rsidRDefault="0065113E" w:rsidP="00813274">
            <w:pPr>
              <w:spacing w:before="0"/>
              <w:jc w:val="center"/>
              <w:rPr>
                <w:bCs/>
                <w:lang w:val="fr-FR"/>
              </w:rPr>
            </w:pPr>
            <w:r w:rsidRPr="001E3403">
              <w:rPr>
                <w:bCs/>
                <w:lang w:val="fr-FR"/>
              </w:rPr>
              <w:t>CBL</w:t>
            </w:r>
          </w:p>
        </w:tc>
        <w:tc>
          <w:tcPr>
            <w:tcW w:w="2682" w:type="dxa"/>
          </w:tcPr>
          <w:p w:rsidR="0065113E" w:rsidRPr="001E3403" w:rsidDel="008B51AB" w:rsidRDefault="0065113E" w:rsidP="00813274">
            <w:pPr>
              <w:spacing w:before="0"/>
              <w:jc w:val="center"/>
              <w:rPr>
                <w:bCs/>
                <w:lang w:val="fr-FR"/>
              </w:rPr>
            </w:pPr>
            <w:r w:rsidRPr="001E3403">
              <w:rPr>
                <w:bCs/>
                <w:lang w:val="fr-FR"/>
              </w:rPr>
              <w:t>Fixed Services</w:t>
            </w:r>
          </w:p>
        </w:tc>
        <w:tc>
          <w:tcPr>
            <w:tcW w:w="2106" w:type="dxa"/>
          </w:tcPr>
          <w:p w:rsidR="0065113E" w:rsidRPr="001E3403" w:rsidRDefault="0065113E" w:rsidP="00813274">
            <w:pPr>
              <w:spacing w:before="0"/>
              <w:jc w:val="center"/>
              <w:rPr>
                <w:bCs/>
                <w:lang w:val="fr-FR"/>
              </w:rPr>
            </w:pPr>
            <w:r w:rsidRPr="001E3403">
              <w:rPr>
                <w:bCs/>
                <w:lang w:val="fr-FR"/>
              </w:rPr>
              <w:t>4 April, 2014</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Del="008B51AB" w:rsidRDefault="0065113E" w:rsidP="00813274">
            <w:pPr>
              <w:spacing w:before="0"/>
              <w:jc w:val="center"/>
              <w:rPr>
                <w:bCs/>
                <w:lang w:val="fr-FR"/>
              </w:rPr>
            </w:pPr>
            <w:r w:rsidRPr="001E3403">
              <w:rPr>
                <w:bCs/>
                <w:lang w:val="fr-FR"/>
              </w:rPr>
              <w:t>603</w:t>
            </w:r>
          </w:p>
        </w:tc>
        <w:tc>
          <w:tcPr>
            <w:tcW w:w="1443" w:type="dxa"/>
          </w:tcPr>
          <w:p w:rsidR="0065113E" w:rsidRPr="001E3403" w:rsidDel="008B51AB" w:rsidRDefault="0065113E" w:rsidP="00813274">
            <w:pPr>
              <w:spacing w:before="0"/>
              <w:jc w:val="center"/>
              <w:rPr>
                <w:bCs/>
                <w:lang w:val="fr-FR"/>
              </w:rPr>
            </w:pPr>
            <w:r w:rsidRPr="001E3403">
              <w:rPr>
                <w:bCs/>
                <w:lang w:val="fr-FR"/>
              </w:rPr>
              <w:t>CBL</w:t>
            </w:r>
          </w:p>
        </w:tc>
        <w:tc>
          <w:tcPr>
            <w:tcW w:w="2682" w:type="dxa"/>
          </w:tcPr>
          <w:p w:rsidR="0065113E" w:rsidRPr="001E3403" w:rsidDel="008B51AB" w:rsidRDefault="0065113E" w:rsidP="00813274">
            <w:pPr>
              <w:spacing w:before="0"/>
              <w:jc w:val="center"/>
              <w:rPr>
                <w:bCs/>
                <w:lang w:val="fr-FR"/>
              </w:rPr>
            </w:pPr>
            <w:r w:rsidRPr="001E3403">
              <w:rPr>
                <w:bCs/>
                <w:lang w:val="fr-FR"/>
              </w:rPr>
              <w:t>Fixed Services</w:t>
            </w:r>
          </w:p>
        </w:tc>
        <w:tc>
          <w:tcPr>
            <w:tcW w:w="2106" w:type="dxa"/>
          </w:tcPr>
          <w:p w:rsidR="0065113E" w:rsidRPr="001E3403" w:rsidRDefault="0065113E" w:rsidP="00813274">
            <w:pPr>
              <w:spacing w:before="0"/>
              <w:jc w:val="center"/>
              <w:rPr>
                <w:bCs/>
                <w:lang w:val="fr-FR"/>
              </w:rPr>
            </w:pPr>
            <w:r w:rsidRPr="001E3403">
              <w:rPr>
                <w:bCs/>
                <w:lang w:val="fr-FR"/>
              </w:rPr>
              <w:t>4 April, 2014</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Del="008B51AB" w:rsidRDefault="0065113E" w:rsidP="00813274">
            <w:pPr>
              <w:spacing w:before="0"/>
              <w:jc w:val="center"/>
              <w:rPr>
                <w:bCs/>
                <w:lang w:val="fr-FR"/>
              </w:rPr>
            </w:pPr>
            <w:r w:rsidRPr="001E3403">
              <w:rPr>
                <w:bCs/>
                <w:lang w:val="fr-FR"/>
              </w:rPr>
              <w:t>604</w:t>
            </w:r>
          </w:p>
        </w:tc>
        <w:tc>
          <w:tcPr>
            <w:tcW w:w="1443" w:type="dxa"/>
          </w:tcPr>
          <w:p w:rsidR="0065113E" w:rsidRPr="001E3403" w:rsidDel="008B51AB" w:rsidRDefault="0065113E" w:rsidP="00813274">
            <w:pPr>
              <w:spacing w:before="0"/>
              <w:jc w:val="center"/>
              <w:rPr>
                <w:bCs/>
                <w:lang w:val="fr-FR"/>
              </w:rPr>
            </w:pPr>
            <w:r w:rsidRPr="001E3403">
              <w:rPr>
                <w:bCs/>
                <w:lang w:val="fr-FR"/>
              </w:rPr>
              <w:t>CBL</w:t>
            </w:r>
          </w:p>
        </w:tc>
        <w:tc>
          <w:tcPr>
            <w:tcW w:w="2682" w:type="dxa"/>
          </w:tcPr>
          <w:p w:rsidR="0065113E" w:rsidRPr="001E3403" w:rsidDel="008B51AB" w:rsidRDefault="0065113E" w:rsidP="00813274">
            <w:pPr>
              <w:spacing w:before="0"/>
              <w:jc w:val="center"/>
              <w:rPr>
                <w:bCs/>
                <w:lang w:val="fr-FR"/>
              </w:rPr>
            </w:pPr>
            <w:r w:rsidRPr="001E3403">
              <w:rPr>
                <w:bCs/>
                <w:lang w:val="fr-FR"/>
              </w:rPr>
              <w:t>Fixed Services</w:t>
            </w:r>
          </w:p>
        </w:tc>
        <w:tc>
          <w:tcPr>
            <w:tcW w:w="2106" w:type="dxa"/>
          </w:tcPr>
          <w:p w:rsidR="0065113E" w:rsidRPr="001E3403" w:rsidRDefault="0065113E" w:rsidP="00813274">
            <w:pPr>
              <w:spacing w:before="0"/>
              <w:jc w:val="center"/>
              <w:rPr>
                <w:bCs/>
                <w:lang w:val="fr-FR"/>
              </w:rPr>
            </w:pPr>
            <w:r w:rsidRPr="001E3403">
              <w:rPr>
                <w:bCs/>
                <w:lang w:val="fr-FR"/>
              </w:rPr>
              <w:t>4 April, 2014</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620</w:t>
            </w:r>
          </w:p>
        </w:tc>
        <w:tc>
          <w:tcPr>
            <w:tcW w:w="1443" w:type="dxa"/>
          </w:tcPr>
          <w:p w:rsidR="0065113E" w:rsidRPr="001E3403" w:rsidRDefault="0065113E" w:rsidP="00813274">
            <w:pPr>
              <w:spacing w:before="0"/>
              <w:jc w:val="center"/>
              <w:rPr>
                <w:bCs/>
                <w:lang w:val="fr-FR"/>
              </w:rPr>
            </w:pPr>
            <w:r w:rsidRPr="001E3403">
              <w:rPr>
                <w:bCs/>
                <w:lang w:val="fr-FR"/>
              </w:rPr>
              <w:t>TGL</w:t>
            </w:r>
          </w:p>
        </w:tc>
        <w:tc>
          <w:tcPr>
            <w:tcW w:w="2682" w:type="dxa"/>
          </w:tcPr>
          <w:p w:rsidR="0065113E" w:rsidRPr="001E3403" w:rsidRDefault="0065113E" w:rsidP="00813274">
            <w:pPr>
              <w:spacing w:before="0"/>
              <w:jc w:val="center"/>
              <w:rPr>
                <w:bCs/>
                <w:lang w:val="fr-FR"/>
              </w:rPr>
            </w:pPr>
            <w:r w:rsidRPr="001E3403">
              <w:rPr>
                <w:bCs/>
                <w:lang w:val="fr-FR"/>
              </w:rPr>
              <w:t>Fixed Services</w:t>
            </w:r>
          </w:p>
        </w:tc>
        <w:tc>
          <w:tcPr>
            <w:tcW w:w="2106" w:type="dxa"/>
          </w:tcPr>
          <w:p w:rsidR="0065113E" w:rsidRPr="001E3403" w:rsidRDefault="0065113E" w:rsidP="00813274">
            <w:pPr>
              <w:spacing w:before="0"/>
              <w:jc w:val="center"/>
              <w:rPr>
                <w:bCs/>
                <w:lang w:val="fr-FR"/>
              </w:rPr>
            </w:pPr>
            <w:r w:rsidRPr="001E3403">
              <w:rPr>
                <w:bCs/>
                <w:lang w:val="fr-FR"/>
              </w:rPr>
              <w:t xml:space="preserve">24 </w:t>
            </w:r>
            <w:r w:rsidRPr="001E3403">
              <w:rPr>
                <w:bCs/>
                <w:noProof/>
                <w:lang w:val="fr-FR"/>
              </w:rPr>
              <w:t>October</w:t>
            </w:r>
            <w:r w:rsidRPr="001E3403">
              <w:rPr>
                <w:bCs/>
                <w:lang w:val="fr-FR"/>
              </w:rPr>
              <w:t xml:space="preserve"> 2014</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640</w:t>
            </w:r>
          </w:p>
        </w:tc>
        <w:tc>
          <w:tcPr>
            <w:tcW w:w="1443" w:type="dxa"/>
          </w:tcPr>
          <w:p w:rsidR="0065113E" w:rsidRPr="001E3403" w:rsidRDefault="0065113E" w:rsidP="00813274">
            <w:pPr>
              <w:spacing w:before="0"/>
              <w:jc w:val="center"/>
              <w:rPr>
                <w:bCs/>
                <w:lang w:val="fr-FR"/>
              </w:rPr>
            </w:pPr>
            <w:r w:rsidRPr="001E3403">
              <w:rPr>
                <w:bCs/>
                <w:lang w:val="fr-FR"/>
              </w:rPr>
              <w:t>JAZZTEL</w:t>
            </w:r>
          </w:p>
        </w:tc>
        <w:tc>
          <w:tcPr>
            <w:tcW w:w="2682" w:type="dxa"/>
          </w:tcPr>
          <w:p w:rsidR="0065113E" w:rsidRPr="001E3403" w:rsidRDefault="0065113E" w:rsidP="00813274">
            <w:pPr>
              <w:spacing w:before="0"/>
              <w:jc w:val="center"/>
              <w:rPr>
                <w:bCs/>
                <w:lang w:val="fr-FR"/>
              </w:rPr>
            </w:pPr>
            <w:r w:rsidRPr="001E3403">
              <w:rPr>
                <w:bCs/>
                <w:lang w:val="fr-FR"/>
              </w:rPr>
              <w:t>Fixed Services</w:t>
            </w:r>
          </w:p>
        </w:tc>
        <w:tc>
          <w:tcPr>
            <w:tcW w:w="2106" w:type="dxa"/>
          </w:tcPr>
          <w:p w:rsidR="0065113E" w:rsidRPr="001E3403" w:rsidRDefault="0065113E" w:rsidP="00813274">
            <w:pPr>
              <w:spacing w:before="0"/>
              <w:jc w:val="center"/>
              <w:rPr>
                <w:bCs/>
                <w:lang w:val="fr-FR"/>
              </w:rPr>
            </w:pPr>
            <w:r w:rsidRPr="001E3403">
              <w:rPr>
                <w:bCs/>
                <w:lang w:val="fr-FR"/>
              </w:rPr>
              <w:t>6 December, 2010</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650</w:t>
            </w:r>
          </w:p>
        </w:tc>
        <w:tc>
          <w:tcPr>
            <w:tcW w:w="1443" w:type="dxa"/>
          </w:tcPr>
          <w:p w:rsidR="0065113E" w:rsidRPr="001E3403" w:rsidRDefault="0065113E" w:rsidP="00813274">
            <w:pPr>
              <w:spacing w:before="0"/>
              <w:jc w:val="center"/>
              <w:rPr>
                <w:bCs/>
                <w:lang w:val="fr-FR"/>
              </w:rPr>
            </w:pPr>
            <w:r w:rsidRPr="001E3403">
              <w:rPr>
                <w:bCs/>
                <w:lang w:val="fr-FR"/>
              </w:rPr>
              <w:t>PEACE</w:t>
            </w:r>
          </w:p>
        </w:tc>
        <w:tc>
          <w:tcPr>
            <w:tcW w:w="2682" w:type="dxa"/>
          </w:tcPr>
          <w:p w:rsidR="0065113E" w:rsidRPr="001E3403" w:rsidRDefault="0065113E" w:rsidP="00813274">
            <w:pPr>
              <w:spacing w:before="0"/>
              <w:jc w:val="center"/>
              <w:rPr>
                <w:bCs/>
                <w:lang w:val="fr-FR"/>
              </w:rPr>
            </w:pPr>
            <w:r w:rsidRPr="001E3403">
              <w:rPr>
                <w:bCs/>
                <w:lang w:val="fr-FR"/>
              </w:rPr>
              <w:t>Fixed Services</w:t>
            </w:r>
          </w:p>
        </w:tc>
        <w:tc>
          <w:tcPr>
            <w:tcW w:w="2106" w:type="dxa"/>
          </w:tcPr>
          <w:p w:rsidR="0065113E" w:rsidRPr="001E3403" w:rsidRDefault="0065113E" w:rsidP="00813274">
            <w:pPr>
              <w:spacing w:before="0"/>
              <w:jc w:val="center"/>
              <w:rPr>
                <w:bCs/>
                <w:lang w:val="fr-FR"/>
              </w:rPr>
            </w:pPr>
            <w:r w:rsidRPr="001E3403">
              <w:rPr>
                <w:bCs/>
                <w:lang w:val="fr-FR"/>
              </w:rPr>
              <w:t xml:space="preserve">12 </w:t>
            </w:r>
            <w:r w:rsidRPr="001E3403">
              <w:rPr>
                <w:bCs/>
                <w:noProof/>
                <w:lang w:val="fr-FR"/>
              </w:rPr>
              <w:t>December</w:t>
            </w:r>
            <w:r w:rsidRPr="001E3403">
              <w:rPr>
                <w:bCs/>
                <w:lang w:val="fr-FR"/>
              </w:rPr>
              <w:t xml:space="preserve"> 2014</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Del="008B51AB" w:rsidRDefault="0065113E" w:rsidP="00813274">
            <w:pPr>
              <w:spacing w:before="0"/>
              <w:jc w:val="center"/>
              <w:rPr>
                <w:bCs/>
                <w:lang w:val="fr-FR"/>
              </w:rPr>
            </w:pPr>
            <w:r w:rsidRPr="001E3403">
              <w:rPr>
                <w:bCs/>
                <w:lang w:val="fr-FR"/>
              </w:rPr>
              <w:t>738</w:t>
            </w:r>
          </w:p>
        </w:tc>
        <w:tc>
          <w:tcPr>
            <w:tcW w:w="1443" w:type="dxa"/>
          </w:tcPr>
          <w:p w:rsidR="0065113E" w:rsidRPr="001E3403" w:rsidDel="008B51AB" w:rsidRDefault="0065113E" w:rsidP="00813274">
            <w:pPr>
              <w:spacing w:before="0"/>
              <w:jc w:val="center"/>
              <w:rPr>
                <w:bCs/>
                <w:lang w:val="fr-FR"/>
              </w:rPr>
            </w:pPr>
            <w:r w:rsidRPr="001E3403">
              <w:rPr>
                <w:bCs/>
                <w:lang w:val="fr-FR"/>
              </w:rPr>
              <w:t>NEWCO</w:t>
            </w:r>
          </w:p>
        </w:tc>
        <w:tc>
          <w:tcPr>
            <w:tcW w:w="2682" w:type="dxa"/>
          </w:tcPr>
          <w:p w:rsidR="0065113E" w:rsidRPr="001E3403" w:rsidDel="008B51AB" w:rsidRDefault="0065113E" w:rsidP="00813274">
            <w:pPr>
              <w:spacing w:before="0"/>
              <w:jc w:val="center"/>
              <w:rPr>
                <w:bCs/>
                <w:lang w:val="fr-FR"/>
              </w:rPr>
            </w:pPr>
            <w:r w:rsidRPr="001E3403">
              <w:rPr>
                <w:bCs/>
                <w:lang w:val="fr-FR"/>
              </w:rPr>
              <w:t>Cellular Mobile Services</w:t>
            </w:r>
          </w:p>
        </w:tc>
        <w:tc>
          <w:tcPr>
            <w:tcW w:w="2106" w:type="dxa"/>
          </w:tcPr>
          <w:p w:rsidR="0065113E" w:rsidRPr="001E3403" w:rsidRDefault="0065113E" w:rsidP="00813274">
            <w:pPr>
              <w:spacing w:before="0"/>
              <w:jc w:val="center"/>
              <w:rPr>
                <w:bCs/>
                <w:lang w:val="fr-FR"/>
              </w:rPr>
            </w:pPr>
            <w:r w:rsidRPr="001E3403">
              <w:rPr>
                <w:bCs/>
                <w:lang w:val="fr-FR"/>
              </w:rPr>
              <w:t xml:space="preserve">30 </w:t>
            </w:r>
            <w:r w:rsidRPr="001E3403">
              <w:rPr>
                <w:bCs/>
                <w:noProof/>
                <w:lang w:val="fr-FR"/>
              </w:rPr>
              <w:t>June</w:t>
            </w:r>
            <w:r w:rsidRPr="001E3403">
              <w:rPr>
                <w:bCs/>
                <w:lang w:val="fr-FR"/>
              </w:rPr>
              <w:t xml:space="preserve"> 2016</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788</w:t>
            </w:r>
          </w:p>
        </w:tc>
        <w:tc>
          <w:tcPr>
            <w:tcW w:w="1443" w:type="dxa"/>
          </w:tcPr>
          <w:p w:rsidR="0065113E" w:rsidRPr="001E3403" w:rsidRDefault="0065113E" w:rsidP="00813274">
            <w:pPr>
              <w:spacing w:before="0"/>
              <w:jc w:val="center"/>
              <w:rPr>
                <w:bCs/>
                <w:lang w:val="fr-FR"/>
              </w:rPr>
            </w:pPr>
            <w:r w:rsidRPr="001E3403">
              <w:rPr>
                <w:bCs/>
                <w:lang w:val="fr-FR"/>
              </w:rPr>
              <w:t>CBL</w:t>
            </w:r>
          </w:p>
        </w:tc>
        <w:tc>
          <w:tcPr>
            <w:tcW w:w="2682" w:type="dxa"/>
          </w:tcPr>
          <w:p w:rsidR="0065113E" w:rsidRPr="001E3403" w:rsidRDefault="0065113E" w:rsidP="00813274">
            <w:pPr>
              <w:spacing w:before="0"/>
              <w:jc w:val="center"/>
              <w:rPr>
                <w:bCs/>
                <w:lang w:val="fr-FR"/>
              </w:rPr>
            </w:pPr>
            <w:r w:rsidRPr="001E3403">
              <w:rPr>
                <w:bCs/>
                <w:lang w:val="fr-FR"/>
              </w:rPr>
              <w:t>Fixed Services</w:t>
            </w:r>
          </w:p>
        </w:tc>
        <w:tc>
          <w:tcPr>
            <w:tcW w:w="2106" w:type="dxa"/>
          </w:tcPr>
          <w:p w:rsidR="0065113E" w:rsidRPr="001E3403" w:rsidRDefault="0065113E" w:rsidP="00813274">
            <w:pPr>
              <w:spacing w:before="0"/>
              <w:jc w:val="center"/>
              <w:rPr>
                <w:bCs/>
                <w:lang w:val="fr-FR"/>
              </w:rPr>
            </w:pPr>
            <w:r w:rsidRPr="001E3403">
              <w:rPr>
                <w:bCs/>
                <w:lang w:val="fr-FR"/>
              </w:rPr>
              <w:t>20 June, 2014</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801</w:t>
            </w:r>
          </w:p>
        </w:tc>
        <w:tc>
          <w:tcPr>
            <w:tcW w:w="1443" w:type="dxa"/>
            <w:vAlign w:val="bottom"/>
          </w:tcPr>
          <w:p w:rsidR="0065113E" w:rsidRPr="001E3403" w:rsidRDefault="0065113E" w:rsidP="00813274">
            <w:pPr>
              <w:spacing w:before="0"/>
              <w:jc w:val="center"/>
              <w:rPr>
                <w:bCs/>
                <w:lang w:val="fr-FR"/>
              </w:rPr>
            </w:pPr>
            <w:r w:rsidRPr="001E3403">
              <w:rPr>
                <w:bCs/>
                <w:lang w:val="fr-FR"/>
              </w:rPr>
              <w:t>NEWCO</w:t>
            </w:r>
          </w:p>
        </w:tc>
        <w:tc>
          <w:tcPr>
            <w:tcW w:w="2682" w:type="dxa"/>
          </w:tcPr>
          <w:p w:rsidR="0065113E" w:rsidRPr="001E3403" w:rsidRDefault="0065113E" w:rsidP="00813274">
            <w:pPr>
              <w:spacing w:before="0"/>
              <w:jc w:val="center"/>
              <w:rPr>
                <w:bCs/>
                <w:lang w:val="fr-FR"/>
              </w:rPr>
            </w:pPr>
            <w:r w:rsidRPr="001E3403">
              <w:rPr>
                <w:bCs/>
                <w:lang w:val="fr-FR"/>
              </w:rPr>
              <w:t>Cellular Mobile Services</w:t>
            </w:r>
          </w:p>
        </w:tc>
        <w:tc>
          <w:tcPr>
            <w:tcW w:w="2106" w:type="dxa"/>
          </w:tcPr>
          <w:p w:rsidR="0065113E" w:rsidRPr="001E3403" w:rsidRDefault="0065113E" w:rsidP="00813274">
            <w:pPr>
              <w:spacing w:before="0"/>
              <w:jc w:val="center"/>
              <w:rPr>
                <w:bCs/>
                <w:lang w:val="fr-FR"/>
              </w:rPr>
            </w:pPr>
            <w:r w:rsidRPr="001E3403">
              <w:rPr>
                <w:bCs/>
                <w:lang w:val="fr-FR"/>
              </w:rPr>
              <w:t xml:space="preserve">30 </w:t>
            </w:r>
            <w:r w:rsidRPr="001E3403">
              <w:rPr>
                <w:bCs/>
                <w:noProof/>
                <w:lang w:val="fr-FR"/>
              </w:rPr>
              <w:t>June</w:t>
            </w:r>
            <w:r w:rsidRPr="001E3403">
              <w:rPr>
                <w:bCs/>
                <w:lang w:val="fr-FR"/>
              </w:rPr>
              <w:t xml:space="preserve"> 2016</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802</w:t>
            </w:r>
          </w:p>
        </w:tc>
        <w:tc>
          <w:tcPr>
            <w:tcW w:w="1443" w:type="dxa"/>
            <w:vAlign w:val="bottom"/>
          </w:tcPr>
          <w:p w:rsidR="0065113E" w:rsidRPr="001E3403" w:rsidRDefault="0065113E" w:rsidP="00813274">
            <w:pPr>
              <w:spacing w:before="0"/>
              <w:jc w:val="center"/>
              <w:rPr>
                <w:bCs/>
                <w:lang w:val="fr-FR"/>
              </w:rPr>
            </w:pPr>
            <w:r w:rsidRPr="001E3403">
              <w:rPr>
                <w:bCs/>
                <w:lang w:val="fr-FR"/>
              </w:rPr>
              <w:t>NEWCO</w:t>
            </w:r>
          </w:p>
        </w:tc>
        <w:tc>
          <w:tcPr>
            <w:tcW w:w="2682" w:type="dxa"/>
          </w:tcPr>
          <w:p w:rsidR="0065113E" w:rsidRPr="001E3403" w:rsidRDefault="0065113E" w:rsidP="00813274">
            <w:pPr>
              <w:spacing w:before="0"/>
              <w:jc w:val="center"/>
              <w:rPr>
                <w:bCs/>
                <w:lang w:val="fr-FR"/>
              </w:rPr>
            </w:pPr>
            <w:r w:rsidRPr="001E3403">
              <w:rPr>
                <w:bCs/>
                <w:lang w:val="fr-FR"/>
              </w:rPr>
              <w:t>Cellular Mobile Services</w:t>
            </w:r>
          </w:p>
        </w:tc>
        <w:tc>
          <w:tcPr>
            <w:tcW w:w="2106" w:type="dxa"/>
          </w:tcPr>
          <w:p w:rsidR="0065113E" w:rsidRPr="001E3403" w:rsidRDefault="0065113E" w:rsidP="00813274">
            <w:pPr>
              <w:spacing w:before="0"/>
              <w:jc w:val="center"/>
              <w:rPr>
                <w:bCs/>
                <w:lang w:val="fr-FR"/>
              </w:rPr>
            </w:pPr>
            <w:r w:rsidRPr="001E3403">
              <w:rPr>
                <w:bCs/>
                <w:lang w:val="fr-FR"/>
              </w:rPr>
              <w:t xml:space="preserve">30 </w:t>
            </w:r>
            <w:r w:rsidRPr="001E3403">
              <w:rPr>
                <w:bCs/>
                <w:noProof/>
                <w:lang w:val="fr-FR"/>
              </w:rPr>
              <w:t>June</w:t>
            </w:r>
            <w:r w:rsidRPr="001E3403">
              <w:rPr>
                <w:bCs/>
                <w:lang w:val="fr-FR"/>
              </w:rPr>
              <w:t xml:space="preserve"> 2016</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803</w:t>
            </w:r>
          </w:p>
        </w:tc>
        <w:tc>
          <w:tcPr>
            <w:tcW w:w="1443" w:type="dxa"/>
            <w:vAlign w:val="bottom"/>
          </w:tcPr>
          <w:p w:rsidR="0065113E" w:rsidRPr="001E3403" w:rsidRDefault="0065113E" w:rsidP="00813274">
            <w:pPr>
              <w:spacing w:before="0"/>
              <w:jc w:val="center"/>
              <w:rPr>
                <w:bCs/>
                <w:lang w:val="fr-FR"/>
              </w:rPr>
            </w:pPr>
            <w:r w:rsidRPr="001E3403">
              <w:rPr>
                <w:bCs/>
                <w:lang w:val="fr-FR"/>
              </w:rPr>
              <w:t>NEWCO</w:t>
            </w:r>
          </w:p>
        </w:tc>
        <w:tc>
          <w:tcPr>
            <w:tcW w:w="2682" w:type="dxa"/>
          </w:tcPr>
          <w:p w:rsidR="0065113E" w:rsidRPr="001E3403" w:rsidRDefault="0065113E" w:rsidP="00813274">
            <w:pPr>
              <w:spacing w:before="0"/>
              <w:jc w:val="center"/>
              <w:rPr>
                <w:bCs/>
                <w:lang w:val="fr-FR"/>
              </w:rPr>
            </w:pPr>
            <w:r w:rsidRPr="001E3403">
              <w:rPr>
                <w:bCs/>
                <w:lang w:val="fr-FR"/>
              </w:rPr>
              <w:t>Cellular Mobile Services</w:t>
            </w:r>
          </w:p>
        </w:tc>
        <w:tc>
          <w:tcPr>
            <w:tcW w:w="2106" w:type="dxa"/>
          </w:tcPr>
          <w:p w:rsidR="0065113E" w:rsidRPr="001E3403" w:rsidRDefault="0065113E" w:rsidP="00813274">
            <w:pPr>
              <w:spacing w:before="0"/>
              <w:jc w:val="center"/>
              <w:rPr>
                <w:bCs/>
                <w:lang w:val="fr-FR"/>
              </w:rPr>
            </w:pPr>
            <w:r w:rsidRPr="001E3403">
              <w:rPr>
                <w:bCs/>
                <w:lang w:val="fr-FR"/>
              </w:rPr>
              <w:t xml:space="preserve">30 </w:t>
            </w:r>
            <w:r w:rsidRPr="001E3403">
              <w:rPr>
                <w:bCs/>
                <w:noProof/>
                <w:lang w:val="fr-FR"/>
              </w:rPr>
              <w:t>June</w:t>
            </w:r>
            <w:r w:rsidRPr="001E3403">
              <w:rPr>
                <w:bCs/>
                <w:lang w:val="fr-FR"/>
              </w:rPr>
              <w:t xml:space="preserve"> 2016</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804</w:t>
            </w:r>
          </w:p>
        </w:tc>
        <w:tc>
          <w:tcPr>
            <w:tcW w:w="1443" w:type="dxa"/>
            <w:vAlign w:val="bottom"/>
          </w:tcPr>
          <w:p w:rsidR="0065113E" w:rsidRPr="001E3403" w:rsidRDefault="0065113E" w:rsidP="00813274">
            <w:pPr>
              <w:spacing w:before="0"/>
              <w:jc w:val="center"/>
              <w:rPr>
                <w:bCs/>
                <w:lang w:val="fr-FR"/>
              </w:rPr>
            </w:pPr>
            <w:r w:rsidRPr="001E3403">
              <w:rPr>
                <w:bCs/>
                <w:lang w:val="fr-FR"/>
              </w:rPr>
              <w:t>NEWCO</w:t>
            </w:r>
          </w:p>
        </w:tc>
        <w:tc>
          <w:tcPr>
            <w:tcW w:w="2682" w:type="dxa"/>
          </w:tcPr>
          <w:p w:rsidR="0065113E" w:rsidRPr="001E3403" w:rsidRDefault="0065113E" w:rsidP="00813274">
            <w:pPr>
              <w:spacing w:before="0"/>
              <w:jc w:val="center"/>
              <w:rPr>
                <w:bCs/>
                <w:lang w:val="fr-FR"/>
              </w:rPr>
            </w:pPr>
            <w:r w:rsidRPr="001E3403">
              <w:rPr>
                <w:bCs/>
                <w:lang w:val="fr-FR"/>
              </w:rPr>
              <w:t>Cellular Mobile Services</w:t>
            </w:r>
          </w:p>
        </w:tc>
        <w:tc>
          <w:tcPr>
            <w:tcW w:w="2106" w:type="dxa"/>
          </w:tcPr>
          <w:p w:rsidR="0065113E" w:rsidRPr="001E3403" w:rsidRDefault="0065113E" w:rsidP="00813274">
            <w:pPr>
              <w:spacing w:before="0"/>
              <w:jc w:val="center"/>
              <w:rPr>
                <w:bCs/>
                <w:lang w:val="fr-FR"/>
              </w:rPr>
            </w:pPr>
            <w:r w:rsidRPr="001E3403">
              <w:rPr>
                <w:bCs/>
                <w:lang w:val="fr-FR"/>
              </w:rPr>
              <w:t xml:space="preserve">30 </w:t>
            </w:r>
            <w:r w:rsidRPr="001E3403">
              <w:rPr>
                <w:bCs/>
                <w:noProof/>
                <w:lang w:val="fr-FR"/>
              </w:rPr>
              <w:t>June</w:t>
            </w:r>
            <w:r w:rsidRPr="001E3403">
              <w:rPr>
                <w:bCs/>
                <w:lang w:val="fr-FR"/>
              </w:rPr>
              <w:t xml:space="preserve"> 2016</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805</w:t>
            </w:r>
          </w:p>
        </w:tc>
        <w:tc>
          <w:tcPr>
            <w:tcW w:w="1443" w:type="dxa"/>
            <w:vAlign w:val="bottom"/>
          </w:tcPr>
          <w:p w:rsidR="0065113E" w:rsidRPr="001E3403" w:rsidRDefault="0065113E" w:rsidP="00813274">
            <w:pPr>
              <w:spacing w:before="0"/>
              <w:jc w:val="center"/>
              <w:rPr>
                <w:bCs/>
                <w:lang w:val="fr-FR"/>
              </w:rPr>
            </w:pPr>
            <w:r w:rsidRPr="001E3403">
              <w:rPr>
                <w:bCs/>
                <w:lang w:val="fr-FR"/>
              </w:rPr>
              <w:t>NEWCO</w:t>
            </w:r>
          </w:p>
        </w:tc>
        <w:tc>
          <w:tcPr>
            <w:tcW w:w="2682" w:type="dxa"/>
          </w:tcPr>
          <w:p w:rsidR="0065113E" w:rsidRPr="001E3403" w:rsidRDefault="0065113E" w:rsidP="00813274">
            <w:pPr>
              <w:spacing w:before="0"/>
              <w:jc w:val="center"/>
              <w:rPr>
                <w:bCs/>
                <w:lang w:val="fr-FR"/>
              </w:rPr>
            </w:pPr>
            <w:r w:rsidRPr="001E3403">
              <w:rPr>
                <w:bCs/>
                <w:lang w:val="fr-FR"/>
              </w:rPr>
              <w:t>Cellular Mobile Services</w:t>
            </w:r>
          </w:p>
        </w:tc>
        <w:tc>
          <w:tcPr>
            <w:tcW w:w="2106" w:type="dxa"/>
          </w:tcPr>
          <w:p w:rsidR="0065113E" w:rsidRPr="001E3403" w:rsidRDefault="0065113E" w:rsidP="00813274">
            <w:pPr>
              <w:spacing w:before="0"/>
              <w:jc w:val="center"/>
              <w:rPr>
                <w:bCs/>
                <w:lang w:val="fr-FR"/>
              </w:rPr>
            </w:pPr>
            <w:r w:rsidRPr="001E3403">
              <w:rPr>
                <w:bCs/>
                <w:lang w:val="fr-FR"/>
              </w:rPr>
              <w:t xml:space="preserve">30 </w:t>
            </w:r>
            <w:r w:rsidRPr="001E3403">
              <w:rPr>
                <w:bCs/>
                <w:noProof/>
                <w:lang w:val="fr-FR"/>
              </w:rPr>
              <w:t>June</w:t>
            </w:r>
            <w:r w:rsidRPr="001E3403">
              <w:rPr>
                <w:bCs/>
                <w:lang w:val="fr-FR"/>
              </w:rPr>
              <w:t xml:space="preserve"> 2016</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806</w:t>
            </w:r>
          </w:p>
        </w:tc>
        <w:tc>
          <w:tcPr>
            <w:tcW w:w="1443" w:type="dxa"/>
            <w:vAlign w:val="bottom"/>
          </w:tcPr>
          <w:p w:rsidR="0065113E" w:rsidRPr="001E3403" w:rsidRDefault="0065113E" w:rsidP="00813274">
            <w:pPr>
              <w:spacing w:before="0"/>
              <w:jc w:val="center"/>
              <w:rPr>
                <w:bCs/>
                <w:lang w:val="fr-FR"/>
              </w:rPr>
            </w:pPr>
            <w:r w:rsidRPr="001E3403">
              <w:rPr>
                <w:bCs/>
                <w:lang w:val="fr-FR"/>
              </w:rPr>
              <w:t>NEWCO</w:t>
            </w:r>
          </w:p>
        </w:tc>
        <w:tc>
          <w:tcPr>
            <w:tcW w:w="2682" w:type="dxa"/>
          </w:tcPr>
          <w:p w:rsidR="0065113E" w:rsidRPr="001E3403" w:rsidRDefault="0065113E" w:rsidP="00813274">
            <w:pPr>
              <w:spacing w:before="0"/>
              <w:jc w:val="center"/>
              <w:rPr>
                <w:bCs/>
                <w:lang w:val="fr-FR"/>
              </w:rPr>
            </w:pPr>
            <w:r w:rsidRPr="001E3403">
              <w:rPr>
                <w:bCs/>
                <w:lang w:val="fr-FR"/>
              </w:rPr>
              <w:t>Cellular Mobile Services</w:t>
            </w:r>
          </w:p>
        </w:tc>
        <w:tc>
          <w:tcPr>
            <w:tcW w:w="2106" w:type="dxa"/>
          </w:tcPr>
          <w:p w:rsidR="0065113E" w:rsidRPr="001E3403" w:rsidRDefault="0065113E" w:rsidP="00813274">
            <w:pPr>
              <w:spacing w:before="0"/>
              <w:jc w:val="center"/>
              <w:rPr>
                <w:bCs/>
                <w:lang w:val="fr-FR"/>
              </w:rPr>
            </w:pPr>
            <w:r w:rsidRPr="001E3403">
              <w:rPr>
                <w:bCs/>
                <w:lang w:val="fr-FR"/>
              </w:rPr>
              <w:t xml:space="preserve">30 </w:t>
            </w:r>
            <w:r w:rsidRPr="001E3403">
              <w:rPr>
                <w:bCs/>
                <w:noProof/>
                <w:lang w:val="fr-FR"/>
              </w:rPr>
              <w:t>June</w:t>
            </w:r>
            <w:r w:rsidRPr="001E3403">
              <w:rPr>
                <w:bCs/>
                <w:lang w:val="fr-FR"/>
              </w:rPr>
              <w:t xml:space="preserve"> 2016</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807</w:t>
            </w:r>
          </w:p>
        </w:tc>
        <w:tc>
          <w:tcPr>
            <w:tcW w:w="1443" w:type="dxa"/>
            <w:vAlign w:val="bottom"/>
          </w:tcPr>
          <w:p w:rsidR="0065113E" w:rsidRPr="001E3403" w:rsidRDefault="0065113E" w:rsidP="00813274">
            <w:pPr>
              <w:spacing w:before="0"/>
              <w:jc w:val="center"/>
              <w:rPr>
                <w:bCs/>
                <w:lang w:val="fr-FR"/>
              </w:rPr>
            </w:pPr>
            <w:r w:rsidRPr="001E3403">
              <w:rPr>
                <w:bCs/>
                <w:lang w:val="fr-FR"/>
              </w:rPr>
              <w:t>NEWCO</w:t>
            </w:r>
          </w:p>
        </w:tc>
        <w:tc>
          <w:tcPr>
            <w:tcW w:w="2682" w:type="dxa"/>
          </w:tcPr>
          <w:p w:rsidR="0065113E" w:rsidRPr="001E3403" w:rsidRDefault="0065113E" w:rsidP="00813274">
            <w:pPr>
              <w:spacing w:before="0"/>
              <w:jc w:val="center"/>
              <w:rPr>
                <w:bCs/>
                <w:lang w:val="fr-FR"/>
              </w:rPr>
            </w:pPr>
            <w:r w:rsidRPr="001E3403">
              <w:rPr>
                <w:bCs/>
                <w:lang w:val="fr-FR"/>
              </w:rPr>
              <w:t>Cellular Mobile Services</w:t>
            </w:r>
          </w:p>
        </w:tc>
        <w:tc>
          <w:tcPr>
            <w:tcW w:w="2106" w:type="dxa"/>
          </w:tcPr>
          <w:p w:rsidR="0065113E" w:rsidRPr="001E3403" w:rsidRDefault="0065113E" w:rsidP="00813274">
            <w:pPr>
              <w:spacing w:before="0"/>
              <w:jc w:val="center"/>
              <w:rPr>
                <w:bCs/>
                <w:lang w:val="fr-FR"/>
              </w:rPr>
            </w:pPr>
            <w:r w:rsidRPr="001E3403">
              <w:rPr>
                <w:bCs/>
                <w:lang w:val="fr-FR"/>
              </w:rPr>
              <w:t xml:space="preserve">30 </w:t>
            </w:r>
            <w:r w:rsidRPr="001E3403">
              <w:rPr>
                <w:bCs/>
                <w:noProof/>
                <w:lang w:val="fr-FR"/>
              </w:rPr>
              <w:t>June</w:t>
            </w:r>
            <w:r w:rsidRPr="001E3403">
              <w:rPr>
                <w:bCs/>
                <w:lang w:val="fr-FR"/>
              </w:rPr>
              <w:t xml:space="preserve"> 2016</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808</w:t>
            </w:r>
          </w:p>
        </w:tc>
        <w:tc>
          <w:tcPr>
            <w:tcW w:w="1443" w:type="dxa"/>
            <w:vAlign w:val="bottom"/>
          </w:tcPr>
          <w:p w:rsidR="0065113E" w:rsidRPr="001E3403" w:rsidRDefault="0065113E" w:rsidP="00813274">
            <w:pPr>
              <w:spacing w:before="0"/>
              <w:jc w:val="center"/>
              <w:rPr>
                <w:bCs/>
                <w:lang w:val="fr-FR"/>
              </w:rPr>
            </w:pPr>
            <w:r w:rsidRPr="001E3403">
              <w:rPr>
                <w:bCs/>
                <w:lang w:val="fr-FR"/>
              </w:rPr>
              <w:t>NEWCO</w:t>
            </w:r>
          </w:p>
        </w:tc>
        <w:tc>
          <w:tcPr>
            <w:tcW w:w="2682" w:type="dxa"/>
          </w:tcPr>
          <w:p w:rsidR="0065113E" w:rsidRPr="001E3403" w:rsidRDefault="0065113E" w:rsidP="00813274">
            <w:pPr>
              <w:spacing w:before="0"/>
              <w:jc w:val="center"/>
              <w:rPr>
                <w:bCs/>
                <w:lang w:val="fr-FR"/>
              </w:rPr>
            </w:pPr>
            <w:r w:rsidRPr="001E3403">
              <w:rPr>
                <w:bCs/>
                <w:lang w:val="fr-FR"/>
              </w:rPr>
              <w:t>Cellular Mobile Services</w:t>
            </w:r>
          </w:p>
        </w:tc>
        <w:tc>
          <w:tcPr>
            <w:tcW w:w="2106" w:type="dxa"/>
          </w:tcPr>
          <w:p w:rsidR="0065113E" w:rsidRPr="001E3403" w:rsidRDefault="0065113E" w:rsidP="00813274">
            <w:pPr>
              <w:spacing w:before="0"/>
              <w:jc w:val="center"/>
              <w:rPr>
                <w:bCs/>
                <w:lang w:val="fr-FR"/>
              </w:rPr>
            </w:pPr>
            <w:r w:rsidRPr="001E3403">
              <w:rPr>
                <w:bCs/>
                <w:lang w:val="fr-FR"/>
              </w:rPr>
              <w:t xml:space="preserve">30 </w:t>
            </w:r>
            <w:r w:rsidRPr="001E3403">
              <w:rPr>
                <w:bCs/>
                <w:noProof/>
                <w:lang w:val="fr-FR"/>
              </w:rPr>
              <w:t>June</w:t>
            </w:r>
            <w:r w:rsidRPr="001E3403">
              <w:rPr>
                <w:bCs/>
                <w:lang w:val="fr-FR"/>
              </w:rPr>
              <w:t xml:space="preserve"> 2016</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809</w:t>
            </w:r>
          </w:p>
        </w:tc>
        <w:tc>
          <w:tcPr>
            <w:tcW w:w="1443" w:type="dxa"/>
            <w:vAlign w:val="bottom"/>
          </w:tcPr>
          <w:p w:rsidR="0065113E" w:rsidRPr="001E3403" w:rsidRDefault="0065113E" w:rsidP="00813274">
            <w:pPr>
              <w:spacing w:before="0"/>
              <w:jc w:val="center"/>
              <w:rPr>
                <w:bCs/>
                <w:lang w:val="fr-FR"/>
              </w:rPr>
            </w:pPr>
            <w:r w:rsidRPr="001E3403">
              <w:rPr>
                <w:bCs/>
                <w:lang w:val="fr-FR"/>
              </w:rPr>
              <w:t>NEWCO</w:t>
            </w:r>
          </w:p>
        </w:tc>
        <w:tc>
          <w:tcPr>
            <w:tcW w:w="2682" w:type="dxa"/>
          </w:tcPr>
          <w:p w:rsidR="0065113E" w:rsidRPr="001E3403" w:rsidRDefault="0065113E" w:rsidP="00813274">
            <w:pPr>
              <w:spacing w:before="0"/>
              <w:jc w:val="center"/>
              <w:rPr>
                <w:bCs/>
                <w:lang w:val="fr-FR"/>
              </w:rPr>
            </w:pPr>
            <w:r w:rsidRPr="001E3403">
              <w:rPr>
                <w:bCs/>
                <w:lang w:val="fr-FR"/>
              </w:rPr>
              <w:t>Cellular Mobile Services</w:t>
            </w:r>
          </w:p>
        </w:tc>
        <w:tc>
          <w:tcPr>
            <w:tcW w:w="2106" w:type="dxa"/>
          </w:tcPr>
          <w:p w:rsidR="0065113E" w:rsidRPr="001E3403" w:rsidRDefault="0065113E" w:rsidP="00813274">
            <w:pPr>
              <w:spacing w:before="0"/>
              <w:jc w:val="center"/>
              <w:rPr>
                <w:bCs/>
                <w:lang w:val="fr-FR"/>
              </w:rPr>
            </w:pPr>
            <w:r w:rsidRPr="001E3403">
              <w:rPr>
                <w:bCs/>
                <w:lang w:val="fr-FR"/>
              </w:rPr>
              <w:t xml:space="preserve">30 </w:t>
            </w:r>
            <w:r w:rsidRPr="001E3403">
              <w:rPr>
                <w:bCs/>
                <w:noProof/>
                <w:lang w:val="fr-FR"/>
              </w:rPr>
              <w:t>June</w:t>
            </w:r>
            <w:r w:rsidRPr="001E3403">
              <w:rPr>
                <w:bCs/>
                <w:lang w:val="fr-FR"/>
              </w:rPr>
              <w:t xml:space="preserve"> 2016</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810</w:t>
            </w:r>
          </w:p>
        </w:tc>
        <w:tc>
          <w:tcPr>
            <w:tcW w:w="1443" w:type="dxa"/>
            <w:vAlign w:val="bottom"/>
          </w:tcPr>
          <w:p w:rsidR="0065113E" w:rsidRPr="001E3403" w:rsidRDefault="0065113E" w:rsidP="00813274">
            <w:pPr>
              <w:spacing w:before="0"/>
              <w:jc w:val="center"/>
              <w:rPr>
                <w:bCs/>
                <w:lang w:val="fr-FR"/>
              </w:rPr>
            </w:pPr>
            <w:r w:rsidRPr="001E3403">
              <w:rPr>
                <w:bCs/>
                <w:lang w:val="fr-FR"/>
              </w:rPr>
              <w:t>NEWCO</w:t>
            </w:r>
          </w:p>
        </w:tc>
        <w:tc>
          <w:tcPr>
            <w:tcW w:w="2682" w:type="dxa"/>
          </w:tcPr>
          <w:p w:rsidR="0065113E" w:rsidRPr="001E3403" w:rsidRDefault="0065113E" w:rsidP="00813274">
            <w:pPr>
              <w:spacing w:before="0"/>
              <w:jc w:val="center"/>
              <w:rPr>
                <w:bCs/>
                <w:lang w:val="fr-FR"/>
              </w:rPr>
            </w:pPr>
            <w:r w:rsidRPr="001E3403">
              <w:rPr>
                <w:bCs/>
                <w:lang w:val="fr-FR"/>
              </w:rPr>
              <w:t>Cellular Mobile Services</w:t>
            </w:r>
          </w:p>
        </w:tc>
        <w:tc>
          <w:tcPr>
            <w:tcW w:w="2106" w:type="dxa"/>
          </w:tcPr>
          <w:p w:rsidR="0065113E" w:rsidRPr="001E3403" w:rsidRDefault="0065113E" w:rsidP="00813274">
            <w:pPr>
              <w:spacing w:before="0"/>
              <w:jc w:val="center"/>
              <w:rPr>
                <w:bCs/>
                <w:lang w:val="fr-FR"/>
              </w:rPr>
            </w:pPr>
            <w:r w:rsidRPr="001E3403">
              <w:rPr>
                <w:bCs/>
                <w:lang w:val="fr-FR"/>
              </w:rPr>
              <w:t xml:space="preserve">30 </w:t>
            </w:r>
            <w:r w:rsidRPr="001E3403">
              <w:rPr>
                <w:bCs/>
                <w:noProof/>
                <w:lang w:val="fr-FR"/>
              </w:rPr>
              <w:t>June</w:t>
            </w:r>
            <w:r w:rsidRPr="001E3403">
              <w:rPr>
                <w:bCs/>
                <w:lang w:val="fr-FR"/>
              </w:rPr>
              <w:t xml:space="preserve"> 2016</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812</w:t>
            </w:r>
          </w:p>
        </w:tc>
        <w:tc>
          <w:tcPr>
            <w:tcW w:w="1443" w:type="dxa"/>
            <w:vAlign w:val="bottom"/>
          </w:tcPr>
          <w:p w:rsidR="0065113E" w:rsidRPr="001E3403" w:rsidRDefault="0065113E" w:rsidP="00813274">
            <w:pPr>
              <w:spacing w:before="0"/>
              <w:jc w:val="center"/>
              <w:rPr>
                <w:bCs/>
                <w:lang w:val="fr-FR"/>
              </w:rPr>
            </w:pPr>
            <w:r w:rsidRPr="001E3403">
              <w:rPr>
                <w:bCs/>
                <w:lang w:val="fr-FR"/>
              </w:rPr>
              <w:t>NEWCO</w:t>
            </w:r>
          </w:p>
        </w:tc>
        <w:tc>
          <w:tcPr>
            <w:tcW w:w="2682" w:type="dxa"/>
          </w:tcPr>
          <w:p w:rsidR="0065113E" w:rsidRPr="001E3403" w:rsidRDefault="0065113E" w:rsidP="00813274">
            <w:pPr>
              <w:spacing w:before="0"/>
              <w:jc w:val="center"/>
              <w:rPr>
                <w:bCs/>
                <w:lang w:val="fr-FR"/>
              </w:rPr>
            </w:pPr>
            <w:r w:rsidRPr="001E3403">
              <w:rPr>
                <w:bCs/>
                <w:lang w:val="fr-FR"/>
              </w:rPr>
              <w:t>Cellular Mobile Services</w:t>
            </w:r>
          </w:p>
        </w:tc>
        <w:tc>
          <w:tcPr>
            <w:tcW w:w="2106" w:type="dxa"/>
          </w:tcPr>
          <w:p w:rsidR="0065113E" w:rsidRPr="001E3403" w:rsidRDefault="0065113E" w:rsidP="00813274">
            <w:pPr>
              <w:spacing w:before="0"/>
              <w:jc w:val="center"/>
              <w:rPr>
                <w:bCs/>
                <w:lang w:val="fr-FR"/>
              </w:rPr>
            </w:pPr>
            <w:r w:rsidRPr="001E3403">
              <w:rPr>
                <w:bCs/>
                <w:lang w:val="fr-FR"/>
              </w:rPr>
              <w:t xml:space="preserve">30 </w:t>
            </w:r>
            <w:r w:rsidRPr="001E3403">
              <w:rPr>
                <w:bCs/>
                <w:noProof/>
                <w:lang w:val="fr-FR"/>
              </w:rPr>
              <w:t>June</w:t>
            </w:r>
            <w:r w:rsidRPr="001E3403">
              <w:rPr>
                <w:bCs/>
                <w:lang w:val="fr-FR"/>
              </w:rPr>
              <w:t xml:space="preserve"> 2016</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813</w:t>
            </w:r>
          </w:p>
        </w:tc>
        <w:tc>
          <w:tcPr>
            <w:tcW w:w="1443" w:type="dxa"/>
            <w:vAlign w:val="bottom"/>
          </w:tcPr>
          <w:p w:rsidR="0065113E" w:rsidRPr="001E3403" w:rsidRDefault="0065113E" w:rsidP="00813274">
            <w:pPr>
              <w:spacing w:before="0"/>
              <w:jc w:val="center"/>
              <w:rPr>
                <w:bCs/>
                <w:lang w:val="fr-FR"/>
              </w:rPr>
            </w:pPr>
            <w:r w:rsidRPr="001E3403">
              <w:rPr>
                <w:bCs/>
                <w:lang w:val="fr-FR"/>
              </w:rPr>
              <w:t>NEWCO</w:t>
            </w:r>
          </w:p>
        </w:tc>
        <w:tc>
          <w:tcPr>
            <w:tcW w:w="2682" w:type="dxa"/>
          </w:tcPr>
          <w:p w:rsidR="0065113E" w:rsidRPr="001E3403" w:rsidRDefault="0065113E" w:rsidP="00813274">
            <w:pPr>
              <w:spacing w:before="0"/>
              <w:jc w:val="center"/>
              <w:rPr>
                <w:bCs/>
                <w:lang w:val="fr-FR"/>
              </w:rPr>
            </w:pPr>
            <w:r w:rsidRPr="001E3403">
              <w:rPr>
                <w:bCs/>
                <w:lang w:val="fr-FR"/>
              </w:rPr>
              <w:t>Cellular Mobile Services</w:t>
            </w:r>
          </w:p>
        </w:tc>
        <w:tc>
          <w:tcPr>
            <w:tcW w:w="2106" w:type="dxa"/>
          </w:tcPr>
          <w:p w:rsidR="0065113E" w:rsidRPr="001E3403" w:rsidRDefault="0065113E" w:rsidP="00813274">
            <w:pPr>
              <w:spacing w:before="0"/>
              <w:jc w:val="center"/>
              <w:rPr>
                <w:bCs/>
                <w:lang w:val="fr-FR"/>
              </w:rPr>
            </w:pPr>
            <w:r w:rsidRPr="001E3403">
              <w:rPr>
                <w:bCs/>
                <w:lang w:val="fr-FR"/>
              </w:rPr>
              <w:t xml:space="preserve">30 </w:t>
            </w:r>
            <w:r w:rsidRPr="001E3403">
              <w:rPr>
                <w:bCs/>
                <w:noProof/>
                <w:lang w:val="fr-FR"/>
              </w:rPr>
              <w:t>June</w:t>
            </w:r>
            <w:r w:rsidRPr="001E3403">
              <w:rPr>
                <w:bCs/>
                <w:lang w:val="fr-FR"/>
              </w:rPr>
              <w:t xml:space="preserve"> 2016</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814</w:t>
            </w:r>
          </w:p>
        </w:tc>
        <w:tc>
          <w:tcPr>
            <w:tcW w:w="1443" w:type="dxa"/>
            <w:vAlign w:val="bottom"/>
          </w:tcPr>
          <w:p w:rsidR="0065113E" w:rsidRPr="001E3403" w:rsidRDefault="0065113E" w:rsidP="00813274">
            <w:pPr>
              <w:spacing w:before="0"/>
              <w:jc w:val="center"/>
              <w:rPr>
                <w:bCs/>
                <w:lang w:val="fr-FR"/>
              </w:rPr>
            </w:pPr>
            <w:r w:rsidRPr="001E3403">
              <w:rPr>
                <w:bCs/>
                <w:lang w:val="fr-FR"/>
              </w:rPr>
              <w:t>NEWCO</w:t>
            </w:r>
          </w:p>
        </w:tc>
        <w:tc>
          <w:tcPr>
            <w:tcW w:w="2682" w:type="dxa"/>
          </w:tcPr>
          <w:p w:rsidR="0065113E" w:rsidRPr="001E3403" w:rsidRDefault="0065113E" w:rsidP="00813274">
            <w:pPr>
              <w:spacing w:before="0"/>
              <w:jc w:val="center"/>
              <w:rPr>
                <w:bCs/>
                <w:lang w:val="fr-FR"/>
              </w:rPr>
            </w:pPr>
            <w:r w:rsidRPr="001E3403">
              <w:rPr>
                <w:bCs/>
                <w:lang w:val="fr-FR"/>
              </w:rPr>
              <w:t>Cellular Mobile Services</w:t>
            </w:r>
          </w:p>
        </w:tc>
        <w:tc>
          <w:tcPr>
            <w:tcW w:w="2106" w:type="dxa"/>
          </w:tcPr>
          <w:p w:rsidR="0065113E" w:rsidRPr="001E3403" w:rsidRDefault="0065113E" w:rsidP="00813274">
            <w:pPr>
              <w:spacing w:before="0"/>
              <w:jc w:val="center"/>
              <w:rPr>
                <w:bCs/>
                <w:lang w:val="fr-FR"/>
              </w:rPr>
            </w:pPr>
            <w:r w:rsidRPr="001E3403">
              <w:rPr>
                <w:bCs/>
                <w:lang w:val="fr-FR"/>
              </w:rPr>
              <w:t xml:space="preserve">30 </w:t>
            </w:r>
            <w:r w:rsidRPr="001E3403">
              <w:rPr>
                <w:bCs/>
                <w:noProof/>
                <w:lang w:val="fr-FR"/>
              </w:rPr>
              <w:t>June</w:t>
            </w:r>
            <w:r w:rsidRPr="001E3403">
              <w:rPr>
                <w:bCs/>
                <w:lang w:val="fr-FR"/>
              </w:rPr>
              <w:t xml:space="preserve"> 2016</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815</w:t>
            </w:r>
          </w:p>
        </w:tc>
        <w:tc>
          <w:tcPr>
            <w:tcW w:w="1443" w:type="dxa"/>
            <w:vAlign w:val="bottom"/>
          </w:tcPr>
          <w:p w:rsidR="0065113E" w:rsidRPr="001E3403" w:rsidRDefault="0065113E" w:rsidP="00813274">
            <w:pPr>
              <w:spacing w:before="0"/>
              <w:jc w:val="center"/>
              <w:rPr>
                <w:bCs/>
                <w:lang w:val="fr-FR"/>
              </w:rPr>
            </w:pPr>
            <w:r w:rsidRPr="001E3403">
              <w:rPr>
                <w:bCs/>
                <w:lang w:val="fr-FR"/>
              </w:rPr>
              <w:t>NEWCO</w:t>
            </w:r>
          </w:p>
        </w:tc>
        <w:tc>
          <w:tcPr>
            <w:tcW w:w="2682" w:type="dxa"/>
          </w:tcPr>
          <w:p w:rsidR="0065113E" w:rsidRPr="001E3403" w:rsidRDefault="0065113E" w:rsidP="00813274">
            <w:pPr>
              <w:spacing w:before="0"/>
              <w:jc w:val="center"/>
              <w:rPr>
                <w:bCs/>
                <w:lang w:val="fr-FR"/>
              </w:rPr>
            </w:pPr>
            <w:r w:rsidRPr="001E3403">
              <w:rPr>
                <w:bCs/>
                <w:lang w:val="fr-FR"/>
              </w:rPr>
              <w:t>Cellular Mobile Services</w:t>
            </w:r>
          </w:p>
        </w:tc>
        <w:tc>
          <w:tcPr>
            <w:tcW w:w="2106" w:type="dxa"/>
          </w:tcPr>
          <w:p w:rsidR="0065113E" w:rsidRPr="001E3403" w:rsidRDefault="0065113E" w:rsidP="00813274">
            <w:pPr>
              <w:spacing w:before="0"/>
              <w:jc w:val="center"/>
              <w:rPr>
                <w:bCs/>
                <w:lang w:val="fr-FR"/>
              </w:rPr>
            </w:pPr>
            <w:r w:rsidRPr="001E3403">
              <w:rPr>
                <w:bCs/>
                <w:lang w:val="fr-FR"/>
              </w:rPr>
              <w:t xml:space="preserve">30 </w:t>
            </w:r>
            <w:r w:rsidRPr="001E3403">
              <w:rPr>
                <w:bCs/>
                <w:noProof/>
                <w:lang w:val="fr-FR"/>
              </w:rPr>
              <w:t>June</w:t>
            </w:r>
            <w:r w:rsidRPr="001E3403">
              <w:rPr>
                <w:bCs/>
                <w:lang w:val="fr-FR"/>
              </w:rPr>
              <w:t xml:space="preserve"> 2016</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816</w:t>
            </w:r>
          </w:p>
        </w:tc>
        <w:tc>
          <w:tcPr>
            <w:tcW w:w="1443" w:type="dxa"/>
            <w:vAlign w:val="bottom"/>
          </w:tcPr>
          <w:p w:rsidR="0065113E" w:rsidRPr="001E3403" w:rsidRDefault="0065113E" w:rsidP="00813274">
            <w:pPr>
              <w:spacing w:before="0"/>
              <w:jc w:val="center"/>
              <w:rPr>
                <w:bCs/>
                <w:lang w:val="fr-FR"/>
              </w:rPr>
            </w:pPr>
            <w:r w:rsidRPr="001E3403">
              <w:rPr>
                <w:bCs/>
                <w:lang w:val="fr-FR"/>
              </w:rPr>
              <w:t>NEWCO</w:t>
            </w:r>
          </w:p>
        </w:tc>
        <w:tc>
          <w:tcPr>
            <w:tcW w:w="2682" w:type="dxa"/>
          </w:tcPr>
          <w:p w:rsidR="0065113E" w:rsidRPr="001E3403" w:rsidRDefault="0065113E" w:rsidP="00813274">
            <w:pPr>
              <w:spacing w:before="0"/>
              <w:jc w:val="center"/>
              <w:rPr>
                <w:bCs/>
                <w:lang w:val="fr-FR"/>
              </w:rPr>
            </w:pPr>
            <w:r w:rsidRPr="001E3403">
              <w:rPr>
                <w:bCs/>
                <w:lang w:val="fr-FR"/>
              </w:rPr>
              <w:t>Cellular Mobile Services</w:t>
            </w:r>
          </w:p>
        </w:tc>
        <w:tc>
          <w:tcPr>
            <w:tcW w:w="2106" w:type="dxa"/>
          </w:tcPr>
          <w:p w:rsidR="0065113E" w:rsidRPr="001E3403" w:rsidRDefault="0065113E" w:rsidP="00813274">
            <w:pPr>
              <w:spacing w:before="0"/>
              <w:jc w:val="center"/>
              <w:rPr>
                <w:bCs/>
                <w:lang w:val="fr-FR"/>
              </w:rPr>
            </w:pPr>
            <w:r w:rsidRPr="001E3403">
              <w:rPr>
                <w:bCs/>
                <w:lang w:val="fr-FR"/>
              </w:rPr>
              <w:t xml:space="preserve">30 </w:t>
            </w:r>
            <w:r w:rsidRPr="001E3403">
              <w:rPr>
                <w:bCs/>
                <w:noProof/>
                <w:lang w:val="fr-FR"/>
              </w:rPr>
              <w:t>June</w:t>
            </w:r>
            <w:r w:rsidRPr="001E3403">
              <w:rPr>
                <w:bCs/>
                <w:lang w:val="fr-FR"/>
              </w:rPr>
              <w:t xml:space="preserve"> 2016</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817</w:t>
            </w:r>
          </w:p>
        </w:tc>
        <w:tc>
          <w:tcPr>
            <w:tcW w:w="1443" w:type="dxa"/>
            <w:vAlign w:val="bottom"/>
          </w:tcPr>
          <w:p w:rsidR="0065113E" w:rsidRPr="001E3403" w:rsidRDefault="0065113E" w:rsidP="00813274">
            <w:pPr>
              <w:spacing w:before="0"/>
              <w:jc w:val="center"/>
              <w:rPr>
                <w:bCs/>
                <w:lang w:val="fr-FR"/>
              </w:rPr>
            </w:pPr>
            <w:r w:rsidRPr="001E3403">
              <w:rPr>
                <w:bCs/>
                <w:lang w:val="fr-FR"/>
              </w:rPr>
              <w:t>NEWCO</w:t>
            </w:r>
          </w:p>
        </w:tc>
        <w:tc>
          <w:tcPr>
            <w:tcW w:w="2682" w:type="dxa"/>
          </w:tcPr>
          <w:p w:rsidR="0065113E" w:rsidRPr="001E3403" w:rsidRDefault="0065113E" w:rsidP="00813274">
            <w:pPr>
              <w:spacing w:before="0"/>
              <w:jc w:val="center"/>
              <w:rPr>
                <w:bCs/>
                <w:lang w:val="fr-FR"/>
              </w:rPr>
            </w:pPr>
            <w:r w:rsidRPr="001E3403">
              <w:rPr>
                <w:bCs/>
                <w:lang w:val="fr-FR"/>
              </w:rPr>
              <w:t>Cellular Mobile Services</w:t>
            </w:r>
          </w:p>
        </w:tc>
        <w:tc>
          <w:tcPr>
            <w:tcW w:w="2106" w:type="dxa"/>
          </w:tcPr>
          <w:p w:rsidR="0065113E" w:rsidRPr="001E3403" w:rsidRDefault="0065113E" w:rsidP="00813274">
            <w:pPr>
              <w:spacing w:before="0"/>
              <w:jc w:val="center"/>
              <w:rPr>
                <w:bCs/>
                <w:lang w:val="fr-FR"/>
              </w:rPr>
            </w:pPr>
            <w:r w:rsidRPr="001E3403">
              <w:rPr>
                <w:bCs/>
                <w:lang w:val="fr-FR"/>
              </w:rPr>
              <w:t xml:space="preserve">30 </w:t>
            </w:r>
            <w:r w:rsidRPr="001E3403">
              <w:rPr>
                <w:bCs/>
                <w:noProof/>
                <w:lang w:val="fr-FR"/>
              </w:rPr>
              <w:t>June</w:t>
            </w:r>
            <w:r w:rsidRPr="001E3403">
              <w:rPr>
                <w:bCs/>
                <w:lang w:val="fr-FR"/>
              </w:rPr>
              <w:t xml:space="preserve"> 2016</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818</w:t>
            </w:r>
          </w:p>
        </w:tc>
        <w:tc>
          <w:tcPr>
            <w:tcW w:w="1443" w:type="dxa"/>
            <w:vAlign w:val="bottom"/>
          </w:tcPr>
          <w:p w:rsidR="0065113E" w:rsidRPr="001E3403" w:rsidRDefault="0065113E" w:rsidP="00813274">
            <w:pPr>
              <w:spacing w:before="0"/>
              <w:jc w:val="center"/>
              <w:rPr>
                <w:bCs/>
                <w:lang w:val="fr-FR"/>
              </w:rPr>
            </w:pPr>
            <w:r w:rsidRPr="001E3403">
              <w:rPr>
                <w:bCs/>
                <w:lang w:val="fr-FR"/>
              </w:rPr>
              <w:t>NEWCO</w:t>
            </w:r>
          </w:p>
        </w:tc>
        <w:tc>
          <w:tcPr>
            <w:tcW w:w="2682" w:type="dxa"/>
          </w:tcPr>
          <w:p w:rsidR="0065113E" w:rsidRPr="001E3403" w:rsidRDefault="0065113E" w:rsidP="00813274">
            <w:pPr>
              <w:spacing w:before="0"/>
              <w:jc w:val="center"/>
              <w:rPr>
                <w:bCs/>
                <w:lang w:val="fr-FR"/>
              </w:rPr>
            </w:pPr>
            <w:r w:rsidRPr="001E3403">
              <w:rPr>
                <w:bCs/>
                <w:lang w:val="fr-FR"/>
              </w:rPr>
              <w:t>Cellular Mobile Services</w:t>
            </w:r>
          </w:p>
        </w:tc>
        <w:tc>
          <w:tcPr>
            <w:tcW w:w="2106" w:type="dxa"/>
          </w:tcPr>
          <w:p w:rsidR="0065113E" w:rsidRPr="001E3403" w:rsidRDefault="0065113E" w:rsidP="00813274">
            <w:pPr>
              <w:spacing w:before="0"/>
              <w:jc w:val="center"/>
              <w:rPr>
                <w:bCs/>
                <w:lang w:val="fr-FR"/>
              </w:rPr>
            </w:pPr>
            <w:r w:rsidRPr="001E3403">
              <w:rPr>
                <w:bCs/>
                <w:lang w:val="fr-FR"/>
              </w:rPr>
              <w:t xml:space="preserve">30 </w:t>
            </w:r>
            <w:r w:rsidRPr="001E3403">
              <w:rPr>
                <w:bCs/>
                <w:noProof/>
                <w:lang w:val="fr-FR"/>
              </w:rPr>
              <w:t>June</w:t>
            </w:r>
            <w:r w:rsidRPr="001E3403">
              <w:rPr>
                <w:bCs/>
                <w:lang w:val="fr-FR"/>
              </w:rPr>
              <w:t xml:space="preserve"> 2016</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819</w:t>
            </w:r>
          </w:p>
        </w:tc>
        <w:tc>
          <w:tcPr>
            <w:tcW w:w="1443" w:type="dxa"/>
            <w:vAlign w:val="bottom"/>
          </w:tcPr>
          <w:p w:rsidR="0065113E" w:rsidRPr="001E3403" w:rsidRDefault="0065113E" w:rsidP="00813274">
            <w:pPr>
              <w:spacing w:before="0"/>
              <w:jc w:val="center"/>
              <w:rPr>
                <w:bCs/>
                <w:lang w:val="fr-FR"/>
              </w:rPr>
            </w:pPr>
            <w:r w:rsidRPr="001E3403">
              <w:rPr>
                <w:bCs/>
                <w:lang w:val="fr-FR"/>
              </w:rPr>
              <w:t>NEWCO</w:t>
            </w:r>
          </w:p>
        </w:tc>
        <w:tc>
          <w:tcPr>
            <w:tcW w:w="2682" w:type="dxa"/>
          </w:tcPr>
          <w:p w:rsidR="0065113E" w:rsidRPr="001E3403" w:rsidRDefault="0065113E" w:rsidP="00813274">
            <w:pPr>
              <w:spacing w:before="0"/>
              <w:jc w:val="center"/>
              <w:rPr>
                <w:bCs/>
                <w:lang w:val="fr-FR"/>
              </w:rPr>
            </w:pPr>
            <w:r w:rsidRPr="001E3403">
              <w:rPr>
                <w:bCs/>
                <w:lang w:val="fr-FR"/>
              </w:rPr>
              <w:t>Cellular Mobile Services</w:t>
            </w:r>
          </w:p>
        </w:tc>
        <w:tc>
          <w:tcPr>
            <w:tcW w:w="2106" w:type="dxa"/>
          </w:tcPr>
          <w:p w:rsidR="0065113E" w:rsidRPr="001E3403" w:rsidRDefault="0065113E" w:rsidP="00813274">
            <w:pPr>
              <w:spacing w:before="0"/>
              <w:jc w:val="center"/>
              <w:rPr>
                <w:bCs/>
                <w:lang w:val="fr-FR"/>
              </w:rPr>
            </w:pPr>
            <w:r w:rsidRPr="001E3403">
              <w:rPr>
                <w:bCs/>
                <w:lang w:val="fr-FR"/>
              </w:rPr>
              <w:t xml:space="preserve">30 </w:t>
            </w:r>
            <w:r w:rsidRPr="001E3403">
              <w:rPr>
                <w:bCs/>
                <w:noProof/>
                <w:lang w:val="fr-FR"/>
              </w:rPr>
              <w:t>June</w:t>
            </w:r>
            <w:r w:rsidRPr="001E3403">
              <w:rPr>
                <w:bCs/>
                <w:lang w:val="fr-FR"/>
              </w:rPr>
              <w:t xml:space="preserve"> 2016</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820</w:t>
            </w:r>
          </w:p>
        </w:tc>
        <w:tc>
          <w:tcPr>
            <w:tcW w:w="1443" w:type="dxa"/>
            <w:vAlign w:val="bottom"/>
          </w:tcPr>
          <w:p w:rsidR="0065113E" w:rsidRPr="001E3403" w:rsidRDefault="0065113E" w:rsidP="00813274">
            <w:pPr>
              <w:spacing w:before="0"/>
              <w:jc w:val="center"/>
              <w:rPr>
                <w:bCs/>
                <w:lang w:val="fr-FR"/>
              </w:rPr>
            </w:pPr>
            <w:r w:rsidRPr="001E3403">
              <w:rPr>
                <w:bCs/>
                <w:lang w:val="fr-FR"/>
              </w:rPr>
              <w:t>NEWCO</w:t>
            </w:r>
          </w:p>
        </w:tc>
        <w:tc>
          <w:tcPr>
            <w:tcW w:w="2682" w:type="dxa"/>
          </w:tcPr>
          <w:p w:rsidR="0065113E" w:rsidRPr="001E3403" w:rsidRDefault="0065113E" w:rsidP="00813274">
            <w:pPr>
              <w:spacing w:before="0"/>
              <w:jc w:val="center"/>
              <w:rPr>
                <w:bCs/>
                <w:lang w:val="fr-FR"/>
              </w:rPr>
            </w:pPr>
            <w:r w:rsidRPr="001E3403">
              <w:rPr>
                <w:bCs/>
                <w:lang w:val="fr-FR"/>
              </w:rPr>
              <w:t>Cellular Mobile Services</w:t>
            </w:r>
          </w:p>
        </w:tc>
        <w:tc>
          <w:tcPr>
            <w:tcW w:w="2106" w:type="dxa"/>
          </w:tcPr>
          <w:p w:rsidR="0065113E" w:rsidRPr="001E3403" w:rsidRDefault="0065113E" w:rsidP="00813274">
            <w:pPr>
              <w:spacing w:before="0"/>
              <w:jc w:val="center"/>
              <w:rPr>
                <w:bCs/>
                <w:lang w:val="fr-FR"/>
              </w:rPr>
            </w:pPr>
            <w:r w:rsidRPr="001E3403">
              <w:rPr>
                <w:bCs/>
                <w:lang w:val="fr-FR"/>
              </w:rPr>
              <w:t xml:space="preserve">30 </w:t>
            </w:r>
            <w:r w:rsidRPr="001E3403">
              <w:rPr>
                <w:bCs/>
                <w:noProof/>
                <w:lang w:val="fr-FR"/>
              </w:rPr>
              <w:t>June</w:t>
            </w:r>
            <w:r w:rsidRPr="001E3403">
              <w:rPr>
                <w:bCs/>
                <w:lang w:val="fr-FR"/>
              </w:rPr>
              <w:t xml:space="preserve"> 2016</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821</w:t>
            </w:r>
          </w:p>
        </w:tc>
        <w:tc>
          <w:tcPr>
            <w:tcW w:w="1443" w:type="dxa"/>
            <w:vAlign w:val="bottom"/>
          </w:tcPr>
          <w:p w:rsidR="0065113E" w:rsidRPr="001E3403" w:rsidRDefault="0065113E" w:rsidP="00813274">
            <w:pPr>
              <w:spacing w:before="0"/>
              <w:jc w:val="center"/>
              <w:rPr>
                <w:bCs/>
                <w:lang w:val="fr-FR"/>
              </w:rPr>
            </w:pPr>
            <w:r w:rsidRPr="001E3403">
              <w:rPr>
                <w:bCs/>
                <w:lang w:val="fr-FR"/>
              </w:rPr>
              <w:t>NEWCO</w:t>
            </w:r>
          </w:p>
        </w:tc>
        <w:tc>
          <w:tcPr>
            <w:tcW w:w="2682" w:type="dxa"/>
          </w:tcPr>
          <w:p w:rsidR="0065113E" w:rsidRPr="001E3403" w:rsidRDefault="0065113E" w:rsidP="00813274">
            <w:pPr>
              <w:spacing w:before="0"/>
              <w:jc w:val="center"/>
              <w:rPr>
                <w:bCs/>
                <w:lang w:val="fr-FR"/>
              </w:rPr>
            </w:pPr>
            <w:r w:rsidRPr="001E3403">
              <w:rPr>
                <w:bCs/>
                <w:lang w:val="fr-FR"/>
              </w:rPr>
              <w:t>Cellular Mobile Services</w:t>
            </w:r>
          </w:p>
        </w:tc>
        <w:tc>
          <w:tcPr>
            <w:tcW w:w="2106" w:type="dxa"/>
          </w:tcPr>
          <w:p w:rsidR="0065113E" w:rsidRPr="001E3403" w:rsidRDefault="0065113E" w:rsidP="00813274">
            <w:pPr>
              <w:spacing w:before="0"/>
              <w:jc w:val="center"/>
              <w:rPr>
                <w:bCs/>
                <w:lang w:val="fr-FR"/>
              </w:rPr>
            </w:pPr>
            <w:r w:rsidRPr="001E3403">
              <w:rPr>
                <w:bCs/>
                <w:lang w:val="fr-FR"/>
              </w:rPr>
              <w:t xml:space="preserve">30 </w:t>
            </w:r>
            <w:r w:rsidRPr="001E3403">
              <w:rPr>
                <w:bCs/>
                <w:noProof/>
                <w:lang w:val="fr-FR"/>
              </w:rPr>
              <w:t>June</w:t>
            </w:r>
            <w:r w:rsidRPr="001E3403">
              <w:rPr>
                <w:bCs/>
                <w:lang w:val="fr-FR"/>
              </w:rPr>
              <w:t xml:space="preserve"> 2016</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822</w:t>
            </w:r>
          </w:p>
        </w:tc>
        <w:tc>
          <w:tcPr>
            <w:tcW w:w="1443" w:type="dxa"/>
            <w:vAlign w:val="bottom"/>
          </w:tcPr>
          <w:p w:rsidR="0065113E" w:rsidRPr="001E3403" w:rsidRDefault="0065113E" w:rsidP="00813274">
            <w:pPr>
              <w:spacing w:before="0"/>
              <w:jc w:val="center"/>
              <w:rPr>
                <w:bCs/>
                <w:lang w:val="fr-FR"/>
              </w:rPr>
            </w:pPr>
            <w:r w:rsidRPr="001E3403">
              <w:rPr>
                <w:bCs/>
                <w:lang w:val="fr-FR"/>
              </w:rPr>
              <w:t>NEWCO</w:t>
            </w:r>
          </w:p>
        </w:tc>
        <w:tc>
          <w:tcPr>
            <w:tcW w:w="2682" w:type="dxa"/>
          </w:tcPr>
          <w:p w:rsidR="0065113E" w:rsidRPr="001E3403" w:rsidRDefault="0065113E" w:rsidP="00813274">
            <w:pPr>
              <w:spacing w:before="0"/>
              <w:jc w:val="center"/>
              <w:rPr>
                <w:bCs/>
                <w:lang w:val="fr-FR"/>
              </w:rPr>
            </w:pPr>
            <w:r w:rsidRPr="001E3403">
              <w:rPr>
                <w:bCs/>
                <w:lang w:val="fr-FR"/>
              </w:rPr>
              <w:t>Cellular Mobile Services</w:t>
            </w:r>
          </w:p>
        </w:tc>
        <w:tc>
          <w:tcPr>
            <w:tcW w:w="2106" w:type="dxa"/>
          </w:tcPr>
          <w:p w:rsidR="0065113E" w:rsidRPr="001E3403" w:rsidRDefault="0065113E" w:rsidP="00813274">
            <w:pPr>
              <w:spacing w:before="0"/>
              <w:jc w:val="center"/>
              <w:rPr>
                <w:bCs/>
                <w:lang w:val="fr-FR"/>
              </w:rPr>
            </w:pPr>
            <w:r w:rsidRPr="001E3403">
              <w:rPr>
                <w:bCs/>
                <w:lang w:val="fr-FR"/>
              </w:rPr>
              <w:t xml:space="preserve">30 </w:t>
            </w:r>
            <w:r w:rsidRPr="001E3403">
              <w:rPr>
                <w:bCs/>
                <w:noProof/>
                <w:lang w:val="fr-FR"/>
              </w:rPr>
              <w:t>June</w:t>
            </w:r>
            <w:r w:rsidRPr="001E3403">
              <w:rPr>
                <w:bCs/>
                <w:lang w:val="fr-FR"/>
              </w:rPr>
              <w:t xml:space="preserve"> 2016</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823</w:t>
            </w:r>
          </w:p>
        </w:tc>
        <w:tc>
          <w:tcPr>
            <w:tcW w:w="1443" w:type="dxa"/>
            <w:vAlign w:val="bottom"/>
          </w:tcPr>
          <w:p w:rsidR="0065113E" w:rsidRPr="001E3403" w:rsidRDefault="0065113E" w:rsidP="00813274">
            <w:pPr>
              <w:spacing w:before="0"/>
              <w:jc w:val="center"/>
              <w:rPr>
                <w:bCs/>
                <w:lang w:val="fr-FR"/>
              </w:rPr>
            </w:pPr>
            <w:r w:rsidRPr="001E3403">
              <w:rPr>
                <w:bCs/>
                <w:lang w:val="fr-FR"/>
              </w:rPr>
              <w:t>NEWCO</w:t>
            </w:r>
          </w:p>
        </w:tc>
        <w:tc>
          <w:tcPr>
            <w:tcW w:w="2682" w:type="dxa"/>
          </w:tcPr>
          <w:p w:rsidR="0065113E" w:rsidRPr="001E3403" w:rsidRDefault="0065113E" w:rsidP="00813274">
            <w:pPr>
              <w:spacing w:before="0"/>
              <w:jc w:val="center"/>
              <w:rPr>
                <w:bCs/>
                <w:lang w:val="fr-FR"/>
              </w:rPr>
            </w:pPr>
            <w:r w:rsidRPr="001E3403">
              <w:rPr>
                <w:bCs/>
                <w:lang w:val="fr-FR"/>
              </w:rPr>
              <w:t>Cellular Mobile Services</w:t>
            </w:r>
          </w:p>
        </w:tc>
        <w:tc>
          <w:tcPr>
            <w:tcW w:w="2106" w:type="dxa"/>
          </w:tcPr>
          <w:p w:rsidR="0065113E" w:rsidRPr="001E3403" w:rsidRDefault="0065113E" w:rsidP="00813274">
            <w:pPr>
              <w:spacing w:before="0"/>
              <w:jc w:val="center"/>
              <w:rPr>
                <w:bCs/>
                <w:lang w:val="fr-FR"/>
              </w:rPr>
            </w:pPr>
            <w:r w:rsidRPr="001E3403">
              <w:rPr>
                <w:bCs/>
                <w:lang w:val="fr-FR"/>
              </w:rPr>
              <w:t xml:space="preserve">30 </w:t>
            </w:r>
            <w:r w:rsidRPr="001E3403">
              <w:rPr>
                <w:bCs/>
                <w:noProof/>
                <w:lang w:val="fr-FR"/>
              </w:rPr>
              <w:t>June</w:t>
            </w:r>
            <w:r w:rsidRPr="001E3403">
              <w:rPr>
                <w:bCs/>
                <w:lang w:val="fr-FR"/>
              </w:rPr>
              <w:t xml:space="preserve"> 2016</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824</w:t>
            </w:r>
          </w:p>
        </w:tc>
        <w:tc>
          <w:tcPr>
            <w:tcW w:w="1443" w:type="dxa"/>
            <w:vAlign w:val="bottom"/>
          </w:tcPr>
          <w:p w:rsidR="0065113E" w:rsidRPr="001E3403" w:rsidRDefault="0065113E" w:rsidP="00813274">
            <w:pPr>
              <w:spacing w:before="0"/>
              <w:jc w:val="center"/>
              <w:rPr>
                <w:bCs/>
                <w:lang w:val="fr-FR"/>
              </w:rPr>
            </w:pPr>
            <w:r w:rsidRPr="001E3403">
              <w:rPr>
                <w:bCs/>
                <w:lang w:val="fr-FR"/>
              </w:rPr>
              <w:t>NEWCO</w:t>
            </w:r>
          </w:p>
        </w:tc>
        <w:tc>
          <w:tcPr>
            <w:tcW w:w="2682" w:type="dxa"/>
          </w:tcPr>
          <w:p w:rsidR="0065113E" w:rsidRPr="001E3403" w:rsidRDefault="0065113E" w:rsidP="00813274">
            <w:pPr>
              <w:spacing w:before="0"/>
              <w:jc w:val="center"/>
              <w:rPr>
                <w:bCs/>
                <w:lang w:val="fr-FR"/>
              </w:rPr>
            </w:pPr>
            <w:r w:rsidRPr="001E3403">
              <w:rPr>
                <w:bCs/>
                <w:lang w:val="fr-FR"/>
              </w:rPr>
              <w:t>Cellular Mobile Services</w:t>
            </w:r>
          </w:p>
        </w:tc>
        <w:tc>
          <w:tcPr>
            <w:tcW w:w="2106" w:type="dxa"/>
          </w:tcPr>
          <w:p w:rsidR="0065113E" w:rsidRPr="001E3403" w:rsidRDefault="0065113E" w:rsidP="00813274">
            <w:pPr>
              <w:spacing w:before="0"/>
              <w:jc w:val="center"/>
              <w:rPr>
                <w:bCs/>
                <w:lang w:val="fr-FR"/>
              </w:rPr>
            </w:pPr>
            <w:r w:rsidRPr="001E3403">
              <w:rPr>
                <w:bCs/>
                <w:lang w:val="fr-FR"/>
              </w:rPr>
              <w:t xml:space="preserve">30 </w:t>
            </w:r>
            <w:r w:rsidRPr="001E3403">
              <w:rPr>
                <w:bCs/>
                <w:noProof/>
                <w:lang w:val="fr-FR"/>
              </w:rPr>
              <w:t>June</w:t>
            </w:r>
            <w:r w:rsidRPr="001E3403">
              <w:rPr>
                <w:bCs/>
                <w:lang w:val="fr-FR"/>
              </w:rPr>
              <w:t xml:space="preserve"> 2016</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825</w:t>
            </w:r>
          </w:p>
        </w:tc>
        <w:tc>
          <w:tcPr>
            <w:tcW w:w="1443" w:type="dxa"/>
            <w:vAlign w:val="bottom"/>
          </w:tcPr>
          <w:p w:rsidR="0065113E" w:rsidRPr="001E3403" w:rsidRDefault="0065113E" w:rsidP="00813274">
            <w:pPr>
              <w:spacing w:before="0"/>
              <w:jc w:val="center"/>
              <w:rPr>
                <w:bCs/>
                <w:lang w:val="fr-FR"/>
              </w:rPr>
            </w:pPr>
            <w:r w:rsidRPr="001E3403">
              <w:rPr>
                <w:bCs/>
                <w:lang w:val="fr-FR"/>
              </w:rPr>
              <w:t>NEWCO</w:t>
            </w:r>
          </w:p>
        </w:tc>
        <w:tc>
          <w:tcPr>
            <w:tcW w:w="2682" w:type="dxa"/>
          </w:tcPr>
          <w:p w:rsidR="0065113E" w:rsidRPr="001E3403" w:rsidRDefault="0065113E" w:rsidP="00813274">
            <w:pPr>
              <w:spacing w:before="0"/>
              <w:jc w:val="center"/>
              <w:rPr>
                <w:bCs/>
                <w:lang w:val="fr-FR"/>
              </w:rPr>
            </w:pPr>
            <w:r w:rsidRPr="001E3403">
              <w:rPr>
                <w:bCs/>
                <w:lang w:val="fr-FR"/>
              </w:rPr>
              <w:t>Cellular Mobile Services</w:t>
            </w:r>
          </w:p>
        </w:tc>
        <w:tc>
          <w:tcPr>
            <w:tcW w:w="2106" w:type="dxa"/>
          </w:tcPr>
          <w:p w:rsidR="0065113E" w:rsidRPr="001E3403" w:rsidRDefault="0065113E" w:rsidP="00813274">
            <w:pPr>
              <w:spacing w:before="0"/>
              <w:jc w:val="center"/>
              <w:rPr>
                <w:bCs/>
                <w:lang w:val="fr-FR"/>
              </w:rPr>
            </w:pPr>
            <w:r w:rsidRPr="001E3403">
              <w:rPr>
                <w:bCs/>
                <w:lang w:val="fr-FR"/>
              </w:rPr>
              <w:t xml:space="preserve">30 </w:t>
            </w:r>
            <w:r w:rsidRPr="001E3403">
              <w:rPr>
                <w:bCs/>
                <w:noProof/>
                <w:lang w:val="fr-FR"/>
              </w:rPr>
              <w:t>June</w:t>
            </w:r>
            <w:r w:rsidRPr="001E3403">
              <w:rPr>
                <w:bCs/>
                <w:lang w:val="fr-FR"/>
              </w:rPr>
              <w:t xml:space="preserve"> 2016</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826</w:t>
            </w:r>
          </w:p>
        </w:tc>
        <w:tc>
          <w:tcPr>
            <w:tcW w:w="1443" w:type="dxa"/>
            <w:vAlign w:val="bottom"/>
          </w:tcPr>
          <w:p w:rsidR="0065113E" w:rsidRPr="001E3403" w:rsidRDefault="0065113E" w:rsidP="00813274">
            <w:pPr>
              <w:spacing w:before="0"/>
              <w:jc w:val="center"/>
              <w:rPr>
                <w:bCs/>
                <w:lang w:val="fr-FR"/>
              </w:rPr>
            </w:pPr>
            <w:r w:rsidRPr="001E3403">
              <w:rPr>
                <w:bCs/>
                <w:lang w:val="fr-FR"/>
              </w:rPr>
              <w:t>NEWCO</w:t>
            </w:r>
          </w:p>
        </w:tc>
        <w:tc>
          <w:tcPr>
            <w:tcW w:w="2682" w:type="dxa"/>
          </w:tcPr>
          <w:p w:rsidR="0065113E" w:rsidRPr="001E3403" w:rsidRDefault="0065113E" w:rsidP="00813274">
            <w:pPr>
              <w:spacing w:before="0"/>
              <w:jc w:val="center"/>
              <w:rPr>
                <w:bCs/>
                <w:lang w:val="fr-FR"/>
              </w:rPr>
            </w:pPr>
            <w:r w:rsidRPr="001E3403">
              <w:rPr>
                <w:bCs/>
                <w:lang w:val="fr-FR"/>
              </w:rPr>
              <w:t>Cellular Mobile Services</w:t>
            </w:r>
          </w:p>
        </w:tc>
        <w:tc>
          <w:tcPr>
            <w:tcW w:w="2106" w:type="dxa"/>
          </w:tcPr>
          <w:p w:rsidR="0065113E" w:rsidRPr="001E3403" w:rsidRDefault="0065113E" w:rsidP="00813274">
            <w:pPr>
              <w:spacing w:before="0"/>
              <w:jc w:val="center"/>
              <w:rPr>
                <w:bCs/>
                <w:lang w:val="fr-FR"/>
              </w:rPr>
            </w:pPr>
            <w:r w:rsidRPr="001E3403">
              <w:rPr>
                <w:bCs/>
                <w:lang w:val="fr-FR"/>
              </w:rPr>
              <w:t xml:space="preserve">30 </w:t>
            </w:r>
            <w:r w:rsidRPr="001E3403">
              <w:rPr>
                <w:bCs/>
                <w:noProof/>
                <w:lang w:val="fr-FR"/>
              </w:rPr>
              <w:t>June</w:t>
            </w:r>
            <w:r w:rsidRPr="001E3403">
              <w:rPr>
                <w:bCs/>
                <w:lang w:val="fr-FR"/>
              </w:rPr>
              <w:t xml:space="preserve"> 2016</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827</w:t>
            </w:r>
          </w:p>
        </w:tc>
        <w:tc>
          <w:tcPr>
            <w:tcW w:w="1443" w:type="dxa"/>
            <w:vAlign w:val="bottom"/>
          </w:tcPr>
          <w:p w:rsidR="0065113E" w:rsidRPr="001E3403" w:rsidRDefault="0065113E" w:rsidP="00813274">
            <w:pPr>
              <w:spacing w:before="0"/>
              <w:jc w:val="center"/>
              <w:rPr>
                <w:bCs/>
                <w:lang w:val="fr-FR"/>
              </w:rPr>
            </w:pPr>
            <w:r w:rsidRPr="001E3403">
              <w:rPr>
                <w:bCs/>
                <w:lang w:val="fr-FR"/>
              </w:rPr>
              <w:t>NEWCO</w:t>
            </w:r>
          </w:p>
        </w:tc>
        <w:tc>
          <w:tcPr>
            <w:tcW w:w="2682" w:type="dxa"/>
          </w:tcPr>
          <w:p w:rsidR="0065113E" w:rsidRPr="001E3403" w:rsidRDefault="0065113E" w:rsidP="00813274">
            <w:pPr>
              <w:spacing w:before="0"/>
              <w:jc w:val="center"/>
              <w:rPr>
                <w:bCs/>
                <w:lang w:val="fr-FR"/>
              </w:rPr>
            </w:pPr>
            <w:r w:rsidRPr="001E3403">
              <w:rPr>
                <w:bCs/>
                <w:lang w:val="fr-FR"/>
              </w:rPr>
              <w:t>Cellular Mobile Services</w:t>
            </w:r>
          </w:p>
        </w:tc>
        <w:tc>
          <w:tcPr>
            <w:tcW w:w="2106" w:type="dxa"/>
          </w:tcPr>
          <w:p w:rsidR="0065113E" w:rsidRPr="001E3403" w:rsidRDefault="0065113E" w:rsidP="00813274">
            <w:pPr>
              <w:spacing w:before="0"/>
              <w:jc w:val="center"/>
              <w:rPr>
                <w:bCs/>
                <w:lang w:val="fr-FR"/>
              </w:rPr>
            </w:pPr>
            <w:r w:rsidRPr="001E3403">
              <w:rPr>
                <w:bCs/>
                <w:lang w:val="fr-FR"/>
              </w:rPr>
              <w:t xml:space="preserve">30 </w:t>
            </w:r>
            <w:r w:rsidRPr="001E3403">
              <w:rPr>
                <w:bCs/>
                <w:noProof/>
                <w:lang w:val="fr-FR"/>
              </w:rPr>
              <w:t>June</w:t>
            </w:r>
            <w:r w:rsidRPr="001E3403">
              <w:rPr>
                <w:bCs/>
                <w:lang w:val="fr-FR"/>
              </w:rPr>
              <w:t xml:space="preserve"> 2016</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828</w:t>
            </w:r>
          </w:p>
        </w:tc>
        <w:tc>
          <w:tcPr>
            <w:tcW w:w="1443" w:type="dxa"/>
            <w:vAlign w:val="bottom"/>
          </w:tcPr>
          <w:p w:rsidR="0065113E" w:rsidRPr="001E3403" w:rsidRDefault="0065113E" w:rsidP="00813274">
            <w:pPr>
              <w:spacing w:before="0"/>
              <w:jc w:val="center"/>
              <w:rPr>
                <w:bCs/>
                <w:lang w:val="fr-FR"/>
              </w:rPr>
            </w:pPr>
            <w:r w:rsidRPr="001E3403">
              <w:rPr>
                <w:bCs/>
                <w:lang w:val="fr-FR"/>
              </w:rPr>
              <w:t>NEWCO</w:t>
            </w:r>
          </w:p>
        </w:tc>
        <w:tc>
          <w:tcPr>
            <w:tcW w:w="2682" w:type="dxa"/>
          </w:tcPr>
          <w:p w:rsidR="0065113E" w:rsidRPr="001E3403" w:rsidRDefault="0065113E" w:rsidP="00813274">
            <w:pPr>
              <w:spacing w:before="0"/>
              <w:jc w:val="center"/>
              <w:rPr>
                <w:bCs/>
                <w:lang w:val="fr-FR"/>
              </w:rPr>
            </w:pPr>
            <w:r w:rsidRPr="001E3403">
              <w:rPr>
                <w:bCs/>
                <w:lang w:val="fr-FR"/>
              </w:rPr>
              <w:t>Cellular Mobile Services</w:t>
            </w:r>
          </w:p>
        </w:tc>
        <w:tc>
          <w:tcPr>
            <w:tcW w:w="2106" w:type="dxa"/>
          </w:tcPr>
          <w:p w:rsidR="0065113E" w:rsidRPr="001E3403" w:rsidRDefault="0065113E" w:rsidP="00813274">
            <w:pPr>
              <w:spacing w:before="0"/>
              <w:jc w:val="center"/>
              <w:rPr>
                <w:bCs/>
                <w:lang w:val="fr-FR"/>
              </w:rPr>
            </w:pPr>
            <w:r w:rsidRPr="001E3403">
              <w:rPr>
                <w:bCs/>
                <w:lang w:val="fr-FR"/>
              </w:rPr>
              <w:t xml:space="preserve">30 </w:t>
            </w:r>
            <w:r w:rsidRPr="001E3403">
              <w:rPr>
                <w:bCs/>
                <w:noProof/>
                <w:lang w:val="fr-FR"/>
              </w:rPr>
              <w:t>June</w:t>
            </w:r>
            <w:r w:rsidRPr="001E3403">
              <w:rPr>
                <w:bCs/>
                <w:lang w:val="fr-FR"/>
              </w:rPr>
              <w:t xml:space="preserve"> 2016</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829</w:t>
            </w:r>
          </w:p>
        </w:tc>
        <w:tc>
          <w:tcPr>
            <w:tcW w:w="1443" w:type="dxa"/>
            <w:vAlign w:val="bottom"/>
          </w:tcPr>
          <w:p w:rsidR="0065113E" w:rsidRPr="001E3403" w:rsidRDefault="0065113E" w:rsidP="00813274">
            <w:pPr>
              <w:spacing w:before="0"/>
              <w:jc w:val="center"/>
              <w:rPr>
                <w:bCs/>
                <w:lang w:val="fr-FR"/>
              </w:rPr>
            </w:pPr>
            <w:r w:rsidRPr="001E3403">
              <w:rPr>
                <w:bCs/>
                <w:lang w:val="fr-FR"/>
              </w:rPr>
              <w:t>NEWCO</w:t>
            </w:r>
          </w:p>
        </w:tc>
        <w:tc>
          <w:tcPr>
            <w:tcW w:w="2682" w:type="dxa"/>
          </w:tcPr>
          <w:p w:rsidR="0065113E" w:rsidRPr="001E3403" w:rsidRDefault="0065113E" w:rsidP="00813274">
            <w:pPr>
              <w:spacing w:before="0"/>
              <w:jc w:val="center"/>
              <w:rPr>
                <w:bCs/>
                <w:lang w:val="fr-FR"/>
              </w:rPr>
            </w:pPr>
            <w:r w:rsidRPr="001E3403">
              <w:rPr>
                <w:bCs/>
                <w:lang w:val="fr-FR"/>
              </w:rPr>
              <w:t>Cellular Mobile Services</w:t>
            </w:r>
          </w:p>
        </w:tc>
        <w:tc>
          <w:tcPr>
            <w:tcW w:w="2106" w:type="dxa"/>
          </w:tcPr>
          <w:p w:rsidR="0065113E" w:rsidRPr="001E3403" w:rsidRDefault="0065113E" w:rsidP="00813274">
            <w:pPr>
              <w:spacing w:before="0"/>
              <w:jc w:val="center"/>
              <w:rPr>
                <w:bCs/>
                <w:lang w:val="fr-FR"/>
              </w:rPr>
            </w:pPr>
            <w:r w:rsidRPr="001E3403">
              <w:rPr>
                <w:bCs/>
                <w:lang w:val="fr-FR"/>
              </w:rPr>
              <w:t xml:space="preserve">30 </w:t>
            </w:r>
            <w:r w:rsidRPr="001E3403">
              <w:rPr>
                <w:bCs/>
                <w:noProof/>
                <w:lang w:val="fr-FR"/>
              </w:rPr>
              <w:t>June</w:t>
            </w:r>
            <w:r w:rsidRPr="001E3403">
              <w:rPr>
                <w:bCs/>
                <w:lang w:val="fr-FR"/>
              </w:rPr>
              <w:t xml:space="preserve"> 2016</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889</w:t>
            </w:r>
          </w:p>
        </w:tc>
        <w:tc>
          <w:tcPr>
            <w:tcW w:w="1443" w:type="dxa"/>
            <w:vAlign w:val="bottom"/>
          </w:tcPr>
          <w:p w:rsidR="0065113E" w:rsidRPr="001E3403" w:rsidRDefault="0065113E" w:rsidP="00813274">
            <w:pPr>
              <w:spacing w:before="0"/>
              <w:jc w:val="center"/>
              <w:rPr>
                <w:bCs/>
                <w:lang w:val="fr-FR"/>
              </w:rPr>
            </w:pPr>
            <w:r w:rsidRPr="001E3403">
              <w:rPr>
                <w:bCs/>
                <w:lang w:val="fr-FR"/>
              </w:rPr>
              <w:t>NEWCO</w:t>
            </w:r>
          </w:p>
        </w:tc>
        <w:tc>
          <w:tcPr>
            <w:tcW w:w="2682" w:type="dxa"/>
          </w:tcPr>
          <w:p w:rsidR="0065113E" w:rsidRPr="001E3403" w:rsidRDefault="0065113E" w:rsidP="00813274">
            <w:pPr>
              <w:spacing w:before="0"/>
              <w:jc w:val="center"/>
              <w:rPr>
                <w:bCs/>
                <w:lang w:val="fr-FR"/>
              </w:rPr>
            </w:pPr>
            <w:r w:rsidRPr="001E3403">
              <w:rPr>
                <w:bCs/>
                <w:lang w:val="fr-FR"/>
              </w:rPr>
              <w:t>Cellular Mobile Services</w:t>
            </w:r>
          </w:p>
        </w:tc>
        <w:tc>
          <w:tcPr>
            <w:tcW w:w="2106" w:type="dxa"/>
          </w:tcPr>
          <w:p w:rsidR="0065113E" w:rsidRPr="001E3403" w:rsidRDefault="0065113E" w:rsidP="00813274">
            <w:pPr>
              <w:spacing w:before="0"/>
              <w:jc w:val="center"/>
              <w:rPr>
                <w:bCs/>
                <w:lang w:val="fr-FR"/>
              </w:rPr>
            </w:pPr>
            <w:r w:rsidRPr="001E3403">
              <w:rPr>
                <w:bCs/>
                <w:lang w:val="fr-FR"/>
              </w:rPr>
              <w:t xml:space="preserve">30 </w:t>
            </w:r>
            <w:r w:rsidRPr="001E3403">
              <w:rPr>
                <w:bCs/>
                <w:noProof/>
                <w:lang w:val="fr-FR"/>
              </w:rPr>
              <w:t>June</w:t>
            </w:r>
            <w:r w:rsidRPr="001E3403">
              <w:rPr>
                <w:bCs/>
                <w:lang w:val="fr-FR"/>
              </w:rPr>
              <w:t xml:space="preserve"> 2016</w:t>
            </w:r>
          </w:p>
        </w:tc>
      </w:tr>
      <w:tr w:rsidR="0065113E" w:rsidRPr="001E3403" w:rsidTr="006656E4">
        <w:trPr>
          <w:jc w:val="center"/>
        </w:trPr>
        <w:tc>
          <w:tcPr>
            <w:tcW w:w="1418" w:type="dxa"/>
          </w:tcPr>
          <w:p w:rsidR="0065113E" w:rsidRPr="001E3403" w:rsidRDefault="0065113E" w:rsidP="00813274">
            <w:pPr>
              <w:spacing w:before="0"/>
              <w:jc w:val="center"/>
              <w:rPr>
                <w:bCs/>
              </w:rPr>
            </w:pPr>
            <w:r w:rsidRPr="001E3403">
              <w:rPr>
                <w:bCs/>
              </w:rPr>
              <w:t>242</w:t>
            </w:r>
          </w:p>
        </w:tc>
        <w:tc>
          <w:tcPr>
            <w:tcW w:w="1423" w:type="dxa"/>
          </w:tcPr>
          <w:p w:rsidR="0065113E" w:rsidRPr="001E3403" w:rsidRDefault="0065113E" w:rsidP="00813274">
            <w:pPr>
              <w:spacing w:before="0"/>
              <w:jc w:val="center"/>
              <w:rPr>
                <w:bCs/>
                <w:lang w:val="fr-FR"/>
              </w:rPr>
            </w:pPr>
            <w:r w:rsidRPr="001E3403">
              <w:rPr>
                <w:bCs/>
                <w:lang w:val="fr-FR"/>
              </w:rPr>
              <w:t>889</w:t>
            </w:r>
          </w:p>
        </w:tc>
        <w:tc>
          <w:tcPr>
            <w:tcW w:w="1443" w:type="dxa"/>
          </w:tcPr>
          <w:p w:rsidR="0065113E" w:rsidRPr="001E3403" w:rsidRDefault="0065113E" w:rsidP="00813274">
            <w:pPr>
              <w:spacing w:before="0"/>
              <w:jc w:val="center"/>
              <w:rPr>
                <w:bCs/>
                <w:lang w:val="fr-FR"/>
              </w:rPr>
            </w:pPr>
            <w:r w:rsidRPr="001E3403">
              <w:rPr>
                <w:bCs/>
                <w:lang w:val="fr-FR"/>
              </w:rPr>
              <w:t>NEWCO</w:t>
            </w:r>
          </w:p>
        </w:tc>
        <w:tc>
          <w:tcPr>
            <w:tcW w:w="2682" w:type="dxa"/>
          </w:tcPr>
          <w:p w:rsidR="0065113E" w:rsidRPr="001E3403" w:rsidRDefault="0065113E" w:rsidP="00813274">
            <w:pPr>
              <w:spacing w:before="0"/>
              <w:jc w:val="center"/>
              <w:rPr>
                <w:bCs/>
                <w:lang w:val="fr-FR"/>
              </w:rPr>
            </w:pPr>
            <w:r w:rsidRPr="001E3403">
              <w:rPr>
                <w:bCs/>
                <w:lang w:val="fr-FR"/>
              </w:rPr>
              <w:t>Cellular Mobile Services</w:t>
            </w:r>
          </w:p>
        </w:tc>
        <w:tc>
          <w:tcPr>
            <w:tcW w:w="2106" w:type="dxa"/>
          </w:tcPr>
          <w:p w:rsidR="0065113E" w:rsidRPr="001E3403" w:rsidRDefault="0065113E" w:rsidP="00813274">
            <w:pPr>
              <w:spacing w:before="0"/>
              <w:jc w:val="center"/>
              <w:rPr>
                <w:bCs/>
                <w:lang w:val="fr-FR"/>
              </w:rPr>
            </w:pPr>
            <w:r w:rsidRPr="001E3403">
              <w:rPr>
                <w:bCs/>
                <w:lang w:val="fr-FR"/>
              </w:rPr>
              <w:t xml:space="preserve">30 </w:t>
            </w:r>
            <w:r w:rsidRPr="001E3403">
              <w:rPr>
                <w:bCs/>
                <w:noProof/>
                <w:lang w:val="fr-FR"/>
              </w:rPr>
              <w:t>June</w:t>
            </w:r>
            <w:r w:rsidRPr="001E3403">
              <w:rPr>
                <w:bCs/>
                <w:lang w:val="fr-FR"/>
              </w:rPr>
              <w:t xml:space="preserve"> 2016</w:t>
            </w:r>
          </w:p>
        </w:tc>
      </w:tr>
    </w:tbl>
    <w:p w:rsidR="0065113E" w:rsidRPr="001E3403" w:rsidRDefault="0065113E" w:rsidP="0065113E">
      <w:pPr>
        <w:spacing w:before="0"/>
      </w:pPr>
    </w:p>
    <w:p w:rsidR="0065113E" w:rsidRPr="001E3403" w:rsidRDefault="0065113E" w:rsidP="006656E4">
      <w:r w:rsidRPr="001E3403">
        <w:t xml:space="preserve">The complete list of active central office codes </w:t>
      </w:r>
      <w:r w:rsidRPr="001E3403">
        <w:rPr>
          <w:noProof/>
        </w:rPr>
        <w:t xml:space="preserve">is shown </w:t>
      </w:r>
      <w:r w:rsidRPr="001E3403">
        <w:t xml:space="preserve">in Table 4: Detailed CO Code Assignment Table. </w:t>
      </w:r>
    </w:p>
    <w:p w:rsidR="0065113E" w:rsidRDefault="0065113E" w:rsidP="0065113E">
      <w:pPr>
        <w:overflowPunct/>
        <w:autoSpaceDE/>
        <w:autoSpaceDN/>
        <w:adjustRightInd/>
        <w:spacing w:before="0" w:after="160" w:line="259" w:lineRule="auto"/>
        <w:jc w:val="left"/>
      </w:pPr>
      <w:r>
        <w:br w:type="page"/>
      </w:r>
    </w:p>
    <w:p w:rsidR="0065113E" w:rsidRPr="009F34B1" w:rsidRDefault="0065113E" w:rsidP="0065113E">
      <w:pPr>
        <w:keepNext/>
        <w:spacing w:before="0"/>
        <w:outlineLvl w:val="5"/>
        <w:rPr>
          <w:rFonts w:cs="Arial"/>
          <w:i/>
          <w:iCs/>
        </w:rPr>
      </w:pPr>
      <w:bookmarkStart w:id="25" w:name="_Toc465369467"/>
      <w:bookmarkStart w:id="26" w:name="_Toc465369598"/>
      <w:bookmarkStart w:id="27" w:name="_Toc489001251"/>
      <w:r w:rsidRPr="009F34B1">
        <w:rPr>
          <w:rFonts w:cs="Arial"/>
          <w:i/>
          <w:iCs/>
        </w:rPr>
        <w:lastRenderedPageBreak/>
        <w:t>SUMMARY OF ASSIGNED CODES</w:t>
      </w:r>
      <w:bookmarkEnd w:id="25"/>
      <w:bookmarkEnd w:id="26"/>
      <w:bookmarkEnd w:id="27"/>
    </w:p>
    <w:p w:rsidR="0065113E" w:rsidRPr="001E3403" w:rsidRDefault="0065113E" w:rsidP="0065113E">
      <w:pPr>
        <w:keepNext/>
        <w:spacing w:before="0"/>
      </w:pPr>
    </w:p>
    <w:p w:rsidR="0065113E" w:rsidRPr="00A05D0F" w:rsidRDefault="0065113E" w:rsidP="006656E4">
      <w:pPr>
        <w:keepNext/>
        <w:tabs>
          <w:tab w:val="left" w:pos="6660"/>
          <w:tab w:val="right" w:pos="10688"/>
        </w:tabs>
        <w:overflowPunct/>
        <w:autoSpaceDE/>
        <w:autoSpaceDN/>
        <w:adjustRightInd/>
        <w:spacing w:before="0" w:after="120"/>
        <w:ind w:right="91"/>
        <w:jc w:val="center"/>
        <w:rPr>
          <w:bCs/>
        </w:rPr>
      </w:pPr>
      <w:r w:rsidRPr="00A05D0F">
        <w:rPr>
          <w:bCs/>
        </w:rPr>
        <w:t xml:space="preserve">Table </w:t>
      </w:r>
      <w:r>
        <w:rPr>
          <w:bCs/>
          <w:noProof/>
        </w:rPr>
        <w:t>3</w:t>
      </w:r>
      <w:r w:rsidRPr="00A05D0F">
        <w:rPr>
          <w:bCs/>
        </w:rPr>
        <w:t>: Summary of Assigned Central Office Codes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8"/>
        <w:gridCol w:w="2371"/>
        <w:gridCol w:w="2783"/>
      </w:tblGrid>
      <w:tr w:rsidR="0065113E" w:rsidRPr="001E3403" w:rsidTr="00813274">
        <w:trPr>
          <w:trHeight w:val="20"/>
          <w:tblHeader/>
          <w:jc w:val="center"/>
        </w:trPr>
        <w:tc>
          <w:tcPr>
            <w:tcW w:w="3918" w:type="dxa"/>
            <w:shd w:val="clear" w:color="auto" w:fill="auto"/>
            <w:vAlign w:val="center"/>
          </w:tcPr>
          <w:p w:rsidR="0065113E" w:rsidRPr="001E3403" w:rsidRDefault="0065113E" w:rsidP="00813274">
            <w:pPr>
              <w:keepNext/>
              <w:spacing w:before="0"/>
              <w:ind w:right="91"/>
              <w:jc w:val="center"/>
              <w:rPr>
                <w:i/>
                <w:lang w:val="fr-FR"/>
              </w:rPr>
            </w:pPr>
            <w:r w:rsidRPr="001E3403">
              <w:rPr>
                <w:i/>
                <w:lang w:val="fr-FR"/>
              </w:rPr>
              <w:t>CO SERVICE ASSIGNMENTS</w:t>
            </w:r>
          </w:p>
        </w:tc>
        <w:tc>
          <w:tcPr>
            <w:tcW w:w="2371" w:type="dxa"/>
            <w:shd w:val="clear" w:color="auto" w:fill="auto"/>
            <w:vAlign w:val="center"/>
          </w:tcPr>
          <w:p w:rsidR="0065113E" w:rsidRPr="001E3403" w:rsidRDefault="0065113E" w:rsidP="00813274">
            <w:pPr>
              <w:keepNext/>
              <w:spacing w:before="0"/>
              <w:ind w:right="91"/>
              <w:jc w:val="center"/>
              <w:rPr>
                <w:i/>
                <w:lang w:val="fr-FR"/>
              </w:rPr>
            </w:pPr>
            <w:r w:rsidRPr="001E3403">
              <w:rPr>
                <w:i/>
                <w:lang w:val="fr-FR"/>
              </w:rPr>
              <w:t>QUANTITY OF ASSIGNED CODES</w:t>
            </w:r>
          </w:p>
        </w:tc>
        <w:tc>
          <w:tcPr>
            <w:tcW w:w="2783" w:type="dxa"/>
            <w:shd w:val="clear" w:color="auto" w:fill="auto"/>
            <w:vAlign w:val="center"/>
          </w:tcPr>
          <w:p w:rsidR="0065113E" w:rsidRPr="001E3403" w:rsidRDefault="0065113E" w:rsidP="00813274">
            <w:pPr>
              <w:keepNext/>
              <w:spacing w:before="0"/>
              <w:ind w:right="91"/>
              <w:jc w:val="center"/>
              <w:rPr>
                <w:i/>
                <w:lang w:val="fr-FR"/>
              </w:rPr>
            </w:pPr>
            <w:r w:rsidRPr="001E3403">
              <w:rPr>
                <w:i/>
                <w:lang w:val="fr-FR"/>
              </w:rPr>
              <w:t>TELEPHONE NUMBER CAPACITY</w:t>
            </w:r>
          </w:p>
        </w:tc>
      </w:tr>
      <w:tr w:rsidR="0065113E" w:rsidRPr="001E3403" w:rsidTr="00813274">
        <w:trPr>
          <w:trHeight w:val="20"/>
          <w:jc w:val="center"/>
        </w:trPr>
        <w:tc>
          <w:tcPr>
            <w:tcW w:w="3918" w:type="dxa"/>
            <w:shd w:val="clear" w:color="auto" w:fill="auto"/>
          </w:tcPr>
          <w:p w:rsidR="0065113E" w:rsidRPr="001E3403" w:rsidRDefault="0065113E" w:rsidP="00813274">
            <w:pPr>
              <w:spacing w:before="0"/>
              <w:ind w:right="91"/>
              <w:jc w:val="left"/>
            </w:pPr>
            <w:r w:rsidRPr="001E3403">
              <w:t>Assigned Codes For Fixed Services</w:t>
            </w:r>
          </w:p>
        </w:tc>
        <w:tc>
          <w:tcPr>
            <w:tcW w:w="2371" w:type="dxa"/>
            <w:tcBorders>
              <w:bottom w:val="single" w:sz="4" w:space="0" w:color="auto"/>
            </w:tcBorders>
            <w:shd w:val="clear" w:color="auto" w:fill="auto"/>
          </w:tcPr>
          <w:p w:rsidR="0065113E" w:rsidRPr="001E3403" w:rsidRDefault="0065113E" w:rsidP="00813274">
            <w:pPr>
              <w:spacing w:before="0"/>
              <w:ind w:right="91"/>
              <w:jc w:val="center"/>
              <w:rPr>
                <w:lang w:val="fr-FR"/>
              </w:rPr>
            </w:pPr>
            <w:r w:rsidRPr="001E3403">
              <w:rPr>
                <w:lang w:val="fr-FR"/>
              </w:rPr>
              <w:t>81</w:t>
            </w:r>
          </w:p>
        </w:tc>
        <w:tc>
          <w:tcPr>
            <w:tcW w:w="2783" w:type="dxa"/>
            <w:shd w:val="clear" w:color="auto" w:fill="auto"/>
          </w:tcPr>
          <w:p w:rsidR="0065113E" w:rsidRPr="001E3403" w:rsidRDefault="0065113E" w:rsidP="00813274">
            <w:pPr>
              <w:spacing w:before="0"/>
              <w:ind w:right="91"/>
              <w:jc w:val="center"/>
              <w:rPr>
                <w:lang w:val="fr-FR"/>
              </w:rPr>
            </w:pPr>
            <w:r w:rsidRPr="001E3403">
              <w:rPr>
                <w:lang w:val="fr-FR"/>
              </w:rPr>
              <w:t>810,000</w:t>
            </w:r>
          </w:p>
        </w:tc>
      </w:tr>
      <w:tr w:rsidR="0065113E" w:rsidRPr="001E3403" w:rsidTr="00813274">
        <w:trPr>
          <w:trHeight w:val="20"/>
          <w:jc w:val="center"/>
        </w:trPr>
        <w:tc>
          <w:tcPr>
            <w:tcW w:w="3918" w:type="dxa"/>
            <w:shd w:val="clear" w:color="auto" w:fill="auto"/>
          </w:tcPr>
          <w:p w:rsidR="0065113E" w:rsidRPr="001E3403" w:rsidRDefault="0065113E" w:rsidP="00813274">
            <w:pPr>
              <w:spacing w:before="0"/>
              <w:ind w:right="91"/>
              <w:jc w:val="left"/>
              <w:rPr>
                <w:lang w:val="fr-FR"/>
              </w:rPr>
            </w:pPr>
            <w:r w:rsidRPr="001E3403">
              <w:rPr>
                <w:lang w:val="fr-FR"/>
              </w:rPr>
              <w:t>Assigned Codes For Cellular Mobile Services</w:t>
            </w:r>
          </w:p>
        </w:tc>
        <w:tc>
          <w:tcPr>
            <w:tcW w:w="2371" w:type="dxa"/>
            <w:shd w:val="clear" w:color="auto" w:fill="auto"/>
          </w:tcPr>
          <w:p w:rsidR="0065113E" w:rsidRPr="001E3403" w:rsidRDefault="0065113E" w:rsidP="00813274">
            <w:pPr>
              <w:spacing w:before="0"/>
              <w:ind w:right="91"/>
              <w:jc w:val="center"/>
              <w:rPr>
                <w:lang w:val="fr-FR"/>
              </w:rPr>
            </w:pPr>
            <w:r w:rsidRPr="001E3403">
              <w:rPr>
                <w:lang w:val="fr-FR"/>
              </w:rPr>
              <w:t>105</w:t>
            </w:r>
          </w:p>
        </w:tc>
        <w:tc>
          <w:tcPr>
            <w:tcW w:w="2783" w:type="dxa"/>
            <w:shd w:val="clear" w:color="auto" w:fill="auto"/>
          </w:tcPr>
          <w:p w:rsidR="0065113E" w:rsidRPr="001E3403" w:rsidRDefault="0065113E" w:rsidP="00813274">
            <w:pPr>
              <w:spacing w:before="0"/>
              <w:ind w:right="91"/>
              <w:jc w:val="center"/>
              <w:rPr>
                <w:lang w:val="fr-FR"/>
              </w:rPr>
            </w:pPr>
            <w:r w:rsidRPr="001E3403">
              <w:rPr>
                <w:lang w:val="fr-FR"/>
              </w:rPr>
              <w:t>1,050,000</w:t>
            </w:r>
          </w:p>
        </w:tc>
      </w:tr>
      <w:tr w:rsidR="0065113E" w:rsidRPr="001E3403" w:rsidTr="00813274">
        <w:trPr>
          <w:trHeight w:val="20"/>
          <w:jc w:val="center"/>
        </w:trPr>
        <w:tc>
          <w:tcPr>
            <w:tcW w:w="3918" w:type="dxa"/>
            <w:shd w:val="clear" w:color="auto" w:fill="auto"/>
          </w:tcPr>
          <w:p w:rsidR="0065113E" w:rsidRPr="001E3403" w:rsidRDefault="0065113E" w:rsidP="00813274">
            <w:pPr>
              <w:spacing w:before="0"/>
              <w:ind w:right="91"/>
              <w:jc w:val="left"/>
              <w:rPr>
                <w:lang w:val="fr-FR"/>
              </w:rPr>
            </w:pPr>
            <w:r w:rsidRPr="001E3403">
              <w:rPr>
                <w:lang w:val="fr-FR"/>
              </w:rPr>
              <w:t>Total Assigned Codes</w:t>
            </w:r>
          </w:p>
        </w:tc>
        <w:tc>
          <w:tcPr>
            <w:tcW w:w="2371" w:type="dxa"/>
            <w:shd w:val="clear" w:color="auto" w:fill="auto"/>
          </w:tcPr>
          <w:p w:rsidR="0065113E" w:rsidRPr="001E3403" w:rsidRDefault="0065113E" w:rsidP="00813274">
            <w:pPr>
              <w:spacing w:before="0"/>
              <w:ind w:right="91"/>
              <w:jc w:val="center"/>
              <w:rPr>
                <w:lang w:val="fr-FR"/>
              </w:rPr>
            </w:pPr>
            <w:r w:rsidRPr="001E3403">
              <w:rPr>
                <w:lang w:val="fr-FR"/>
              </w:rPr>
              <w:t>186</w:t>
            </w:r>
          </w:p>
        </w:tc>
        <w:tc>
          <w:tcPr>
            <w:tcW w:w="2783" w:type="dxa"/>
            <w:shd w:val="clear" w:color="auto" w:fill="auto"/>
          </w:tcPr>
          <w:p w:rsidR="0065113E" w:rsidRPr="001E3403" w:rsidRDefault="0065113E" w:rsidP="00813274">
            <w:pPr>
              <w:spacing w:before="0"/>
              <w:ind w:right="91"/>
              <w:jc w:val="center"/>
              <w:rPr>
                <w:lang w:val="fr-FR"/>
              </w:rPr>
            </w:pPr>
            <w:r w:rsidRPr="001E3403">
              <w:rPr>
                <w:lang w:val="fr-FR"/>
              </w:rPr>
              <w:t>1,860,000</w:t>
            </w:r>
          </w:p>
        </w:tc>
      </w:tr>
      <w:tr w:rsidR="0065113E" w:rsidRPr="001E3403" w:rsidTr="00813274">
        <w:trPr>
          <w:trHeight w:val="20"/>
          <w:jc w:val="center"/>
        </w:trPr>
        <w:tc>
          <w:tcPr>
            <w:tcW w:w="3918" w:type="dxa"/>
            <w:shd w:val="clear" w:color="auto" w:fill="auto"/>
          </w:tcPr>
          <w:p w:rsidR="0065113E" w:rsidRPr="001E3403" w:rsidRDefault="0065113E" w:rsidP="00813274">
            <w:pPr>
              <w:spacing w:before="0"/>
              <w:ind w:right="91"/>
              <w:jc w:val="left"/>
            </w:pPr>
            <w:r w:rsidRPr="001E3403">
              <w:t>Reserved Codes For Fixed Services</w:t>
            </w:r>
          </w:p>
        </w:tc>
        <w:tc>
          <w:tcPr>
            <w:tcW w:w="2371" w:type="dxa"/>
            <w:shd w:val="clear" w:color="auto" w:fill="auto"/>
          </w:tcPr>
          <w:p w:rsidR="0065113E" w:rsidRPr="001E3403" w:rsidRDefault="0065113E" w:rsidP="00813274">
            <w:pPr>
              <w:spacing w:before="0"/>
              <w:ind w:right="91"/>
              <w:jc w:val="center"/>
              <w:rPr>
                <w:lang w:val="fr-FR"/>
              </w:rPr>
            </w:pPr>
            <w:r w:rsidRPr="001E3403">
              <w:rPr>
                <w:lang w:val="fr-FR"/>
              </w:rPr>
              <w:t>19</w:t>
            </w:r>
          </w:p>
        </w:tc>
        <w:tc>
          <w:tcPr>
            <w:tcW w:w="2783" w:type="dxa"/>
            <w:shd w:val="clear" w:color="auto" w:fill="auto"/>
          </w:tcPr>
          <w:p w:rsidR="0065113E" w:rsidRPr="001E3403" w:rsidRDefault="0065113E" w:rsidP="00813274">
            <w:pPr>
              <w:spacing w:before="0"/>
              <w:ind w:right="91"/>
              <w:jc w:val="center"/>
              <w:rPr>
                <w:lang w:val="fr-FR"/>
              </w:rPr>
            </w:pPr>
            <w:r w:rsidRPr="001E3403">
              <w:rPr>
                <w:lang w:val="fr-FR"/>
              </w:rPr>
              <w:t>19,000</w:t>
            </w:r>
          </w:p>
        </w:tc>
      </w:tr>
      <w:tr w:rsidR="0065113E" w:rsidRPr="001E3403" w:rsidTr="00813274">
        <w:trPr>
          <w:trHeight w:val="20"/>
          <w:jc w:val="center"/>
        </w:trPr>
        <w:tc>
          <w:tcPr>
            <w:tcW w:w="3918" w:type="dxa"/>
            <w:shd w:val="clear" w:color="auto" w:fill="auto"/>
          </w:tcPr>
          <w:p w:rsidR="0065113E" w:rsidRPr="001E3403" w:rsidRDefault="0065113E" w:rsidP="00813274">
            <w:pPr>
              <w:spacing w:before="0"/>
              <w:ind w:right="91"/>
              <w:jc w:val="left"/>
              <w:rPr>
                <w:lang w:val="fr-FR"/>
              </w:rPr>
            </w:pPr>
            <w:r w:rsidRPr="001E3403">
              <w:rPr>
                <w:lang w:val="fr-FR"/>
              </w:rPr>
              <w:t>Available Codes Capacity</w:t>
            </w:r>
          </w:p>
        </w:tc>
        <w:tc>
          <w:tcPr>
            <w:tcW w:w="2371" w:type="dxa"/>
            <w:shd w:val="clear" w:color="auto" w:fill="auto"/>
          </w:tcPr>
          <w:p w:rsidR="0065113E" w:rsidRPr="001E3403" w:rsidRDefault="0065113E" w:rsidP="00813274">
            <w:pPr>
              <w:spacing w:before="0"/>
              <w:ind w:right="91"/>
              <w:jc w:val="center"/>
              <w:rPr>
                <w:lang w:val="fr-FR"/>
              </w:rPr>
            </w:pPr>
            <w:r w:rsidRPr="001E3403">
              <w:rPr>
                <w:lang w:val="fr-FR"/>
              </w:rPr>
              <w:t>586</w:t>
            </w:r>
          </w:p>
        </w:tc>
        <w:tc>
          <w:tcPr>
            <w:tcW w:w="2783" w:type="dxa"/>
            <w:shd w:val="clear" w:color="auto" w:fill="auto"/>
          </w:tcPr>
          <w:p w:rsidR="0065113E" w:rsidRPr="001E3403" w:rsidRDefault="0065113E" w:rsidP="00813274">
            <w:pPr>
              <w:spacing w:before="0"/>
              <w:ind w:right="91"/>
              <w:jc w:val="center"/>
              <w:rPr>
                <w:lang w:val="fr-FR"/>
              </w:rPr>
            </w:pPr>
            <w:r w:rsidRPr="001E3403">
              <w:rPr>
                <w:lang w:val="fr-FR"/>
              </w:rPr>
              <w:t>5,860,000</w:t>
            </w:r>
          </w:p>
        </w:tc>
      </w:tr>
    </w:tbl>
    <w:p w:rsidR="0065113E" w:rsidRDefault="0065113E" w:rsidP="0065113E">
      <w:pPr>
        <w:spacing w:before="0"/>
        <w:rPr>
          <w:sz w:val="24"/>
          <w:szCs w:val="24"/>
        </w:rPr>
      </w:pPr>
    </w:p>
    <w:p w:rsidR="008C6DBE" w:rsidRDefault="008C6DBE" w:rsidP="0065113E">
      <w:pPr>
        <w:spacing w:before="0"/>
        <w:rPr>
          <w:sz w:val="24"/>
          <w:szCs w:val="24"/>
        </w:rPr>
      </w:pPr>
    </w:p>
    <w:p w:rsidR="0065113E" w:rsidRPr="009F34B1" w:rsidRDefault="0065113E" w:rsidP="0065113E">
      <w:pPr>
        <w:keepNext/>
        <w:spacing w:before="0"/>
        <w:outlineLvl w:val="5"/>
        <w:rPr>
          <w:rFonts w:cs="Arial"/>
          <w:i/>
          <w:iCs/>
        </w:rPr>
      </w:pPr>
      <w:bookmarkStart w:id="28" w:name="_Toc257623508"/>
      <w:bookmarkStart w:id="29" w:name="_Toc465369468"/>
      <w:bookmarkStart w:id="30" w:name="_Toc465369599"/>
      <w:bookmarkStart w:id="31" w:name="_Toc489001252"/>
      <w:r w:rsidRPr="009F34B1">
        <w:rPr>
          <w:rFonts w:cs="Arial"/>
          <w:i/>
          <w:iCs/>
        </w:rPr>
        <w:t>CENTRAL OFFICE CODE DETAILED ASSIGNMENT TABLE</w:t>
      </w:r>
      <w:bookmarkEnd w:id="28"/>
      <w:bookmarkEnd w:id="29"/>
      <w:bookmarkEnd w:id="30"/>
      <w:bookmarkEnd w:id="31"/>
    </w:p>
    <w:p w:rsidR="0065113E" w:rsidRPr="009F34B1" w:rsidRDefault="0065113E" w:rsidP="0065113E">
      <w:pPr>
        <w:spacing w:before="0"/>
      </w:pPr>
    </w:p>
    <w:p w:rsidR="0065113E" w:rsidRPr="00A05D0F" w:rsidRDefault="0065113E" w:rsidP="006656E4">
      <w:pPr>
        <w:keepNext/>
        <w:tabs>
          <w:tab w:val="left" w:pos="6660"/>
          <w:tab w:val="right" w:pos="10688"/>
        </w:tabs>
        <w:overflowPunct/>
        <w:autoSpaceDE/>
        <w:autoSpaceDN/>
        <w:adjustRightInd/>
        <w:spacing w:before="0" w:after="120"/>
        <w:jc w:val="center"/>
        <w:rPr>
          <w:bCs/>
          <w:szCs w:val="24"/>
        </w:rPr>
      </w:pPr>
      <w:r w:rsidRPr="00A05D0F">
        <w:rPr>
          <w:bCs/>
          <w:szCs w:val="24"/>
        </w:rPr>
        <w:t>Table 4: Assigned CO Codes</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1220"/>
        <w:gridCol w:w="2480"/>
        <w:gridCol w:w="1300"/>
        <w:gridCol w:w="1755"/>
        <w:gridCol w:w="2343"/>
      </w:tblGrid>
      <w:tr w:rsidR="0065113E" w:rsidRPr="001E3403" w:rsidTr="00DD1BB0">
        <w:trPr>
          <w:trHeight w:val="225"/>
          <w:tblHeader/>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i/>
              </w:rPr>
            </w:pPr>
            <w:r w:rsidRPr="001E3403">
              <w:rPr>
                <w:rFonts w:cs="Arial"/>
                <w:i/>
              </w:rPr>
              <w:t>Index</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i/>
              </w:rPr>
            </w:pPr>
            <w:r w:rsidRPr="001E3403">
              <w:rPr>
                <w:rFonts w:cs="Arial"/>
                <w:i/>
              </w:rPr>
              <w:t>NXX code</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i/>
              </w:rPr>
            </w:pPr>
            <w:r w:rsidRPr="001E3403">
              <w:rPr>
                <w:rFonts w:cs="Arial"/>
                <w:i/>
              </w:rPr>
              <w:t>Service</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i/>
              </w:rPr>
            </w:pPr>
            <w:r w:rsidRPr="001E3403">
              <w:rPr>
                <w:rFonts w:cs="Arial"/>
                <w:i/>
              </w:rPr>
              <w:t>Operator</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i/>
              </w:rPr>
            </w:pPr>
            <w:r w:rsidRPr="001E3403">
              <w:rPr>
                <w:rFonts w:cs="Arial"/>
                <w:i/>
              </w:rPr>
              <w:t>Location</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i/>
              </w:rPr>
            </w:pPr>
            <w:r w:rsidRPr="001E3403">
              <w:rPr>
                <w:rFonts w:cs="Arial"/>
                <w:i/>
              </w:rPr>
              <w:t>Thousand Group</w:t>
            </w: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225</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DID ( "0-4", "6-9" thousand block )</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225, 0-4, 6-9</w:t>
            </w: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2</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225</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Vanity Code ( "5" - thousand block )</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Numbering Admin.</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Bahamas</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225, 5</w:t>
            </w: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300</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 xml:space="preserve">Domestic </w:t>
            </w:r>
            <w:r w:rsidRPr="001E3403">
              <w:rPr>
                <w:rFonts w:cs="Arial"/>
                <w:noProof/>
              </w:rPr>
              <w:t>Toll-Free</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BTC/Shared</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Bahamas</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302</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5</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321</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6</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322</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7</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323</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324</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9</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325</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10</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326</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11</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327</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12</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328</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13</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329</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Andros</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14</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331</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 xml:space="preserve">Rum Cay </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331, 2</w:t>
            </w: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14</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331</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San Salvador</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331, 2, 3</w:t>
            </w: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15</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332</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Eleuthera</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16</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333</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Eleuthera</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17</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334</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Eleuthera</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18</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335</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Eleuthera</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19</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336</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Exuma</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20</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337</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Long Island</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21</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338</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Long Island</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22</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339</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 xml:space="preserve">Inagua </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339, 1, 2</w:t>
            </w: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22</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339</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Mayaguana</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339, 3, 4</w:t>
            </w: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23</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340</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24</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341</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25</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342</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Cat Island</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26</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344</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Ragged Island</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344,1</w:t>
            </w: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26</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344</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Crooked Island</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344, 2</w:t>
            </w: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26</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344</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Acklins</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344, 3</w:t>
            </w: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27</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345</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Exuma</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28</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346</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Grand Bahama</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29</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347</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Bimini and Cat Cay</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347, 0-5</w:t>
            </w: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30</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348</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Grand Bahama</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31</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349</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Grand Bahama</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32</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350</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Grand Bahama</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33</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351</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Grand Bahama</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lastRenderedPageBreak/>
              <w:t>34</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352</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Grand Bahama</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35</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353</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Grand Bahama</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36</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354</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Cat Island</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37</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355</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Exuma</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38</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356</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39</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357</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40</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358</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Exuma</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41</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359</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42</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361</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43</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362</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44</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363</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45</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364</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46</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365</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Abaco</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47</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366</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Abaco</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48</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367</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Abaco</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367, 0,1,2,3,4,5,6,7,8,9</w:t>
            </w: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49</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368</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Andros</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50</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369</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Andros</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51</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373</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Grand Bahama</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52</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374</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Grand Bahama</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53</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375</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54</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376</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55</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377</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56</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380</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57</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381</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58</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382</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59</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383</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60</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384</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61</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392</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62</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393</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63</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394</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64</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395</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65</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396</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66</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397</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67</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421</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68</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422</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69</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423</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70</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424</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71</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425</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72</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426</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73</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427</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74</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428</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75</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429</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76</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431</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77</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432</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78</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433</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79</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434</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80</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435</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81</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436</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82</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437</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83</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438</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84</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439</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85</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441</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86</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442</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87</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443</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88</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445</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89</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446</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lastRenderedPageBreak/>
              <w:t>90</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447</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91</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448</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92</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449</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93</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451</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94</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452</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95</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453</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96</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454</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97</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455</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98</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456</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99</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457</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100</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458</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101</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461</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102</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462</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103</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463</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104</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464</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105</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465</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106</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466</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107</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467</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108</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468</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109</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470</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110</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471</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111</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472</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112</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473</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113</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474</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114</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475</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115</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476</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116</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477</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117</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478</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118</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479</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119</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481</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120</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502</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121</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524</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122</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525</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123</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533</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124</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535</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125</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544</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126</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551</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127</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552</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128</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553</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129</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554</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130</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556</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131</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557</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132</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558</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133</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559</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134</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565</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135</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577</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136</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601</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CBL</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137</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602</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CBL</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Grand Bahama</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138</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603</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CBL</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 xml:space="preserve">National </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139</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604</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CBL</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140</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612</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IPSI</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141</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620</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TGL</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142</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621</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ADL</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143</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623</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LMC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144</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636</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146</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646</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lastRenderedPageBreak/>
              <w:t>147</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650</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PEACE</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148</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676</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SRG</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149</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677</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SRG</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150</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687</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SRG</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Grand Bahama</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151</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688</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SRG</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Grand Bahama</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152</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698</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SRG</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153</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699</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SRG</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Abaco</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699, 0, 1, 2, 3 ,4</w:t>
            </w: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153</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699</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SRG</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Eleuthera</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699, 5, 6</w:t>
            </w: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154</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702</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 Providence</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155</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727</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BTC</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156</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738</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NEWCO</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157</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788</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Fixed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CBL</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158</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801</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NEWCO</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159</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802</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NEWCO</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160</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803</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NEWCO</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161</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804</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NEWCO</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162</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805</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NEWCO</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163</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806</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NEWCO</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164</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807</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NEWCO</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165</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808</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NEWCO</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166</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809</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NEWCO</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167</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810</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NEWCO</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168</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812</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NEWCO</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169</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813</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NEWCO</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170</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814</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NEWCO</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171</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815</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NEWCO</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172</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816</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NEWCO</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173</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817</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NEWCO</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174</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818</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NEWCO</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175</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819</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NEWCO</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176</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820</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NEWCO</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177</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821</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NEWCO</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178</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822</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NEWCO</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179</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823</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NEWCO</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180</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824</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NEWCO</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181</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825</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NEWCO</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182</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826</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NEWCO</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183</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827</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NEWCO</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184</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828</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NEWCO</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185</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829</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NEWCO</w:t>
            </w:r>
          </w:p>
        </w:tc>
        <w:tc>
          <w:tcPr>
            <w:tcW w:w="1755"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w:t>
            </w:r>
          </w:p>
        </w:tc>
        <w:tc>
          <w:tcPr>
            <w:tcW w:w="2343" w:type="dxa"/>
            <w:shd w:val="clear" w:color="auto" w:fill="auto"/>
            <w:noWrap/>
            <w:hideMark/>
          </w:tcPr>
          <w:p w:rsidR="0065113E" w:rsidRPr="001E3403" w:rsidRDefault="0065113E" w:rsidP="00813274">
            <w:pPr>
              <w:overflowPunct/>
              <w:autoSpaceDE/>
              <w:autoSpaceDN/>
              <w:adjustRightInd/>
              <w:spacing w:before="0"/>
              <w:jc w:val="left"/>
              <w:rPr>
                <w:rFonts w:cs="Arial"/>
              </w:rPr>
            </w:pPr>
          </w:p>
        </w:tc>
      </w:tr>
      <w:tr w:rsidR="0065113E" w:rsidRPr="001E3403" w:rsidTr="00DD1BB0">
        <w:trPr>
          <w:trHeight w:val="225"/>
          <w:jc w:val="center"/>
        </w:trPr>
        <w:tc>
          <w:tcPr>
            <w:tcW w:w="8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186</w:t>
            </w:r>
          </w:p>
        </w:tc>
        <w:tc>
          <w:tcPr>
            <w:tcW w:w="122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889</w:t>
            </w:r>
          </w:p>
        </w:tc>
        <w:tc>
          <w:tcPr>
            <w:tcW w:w="248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Mobile Telephony</w:t>
            </w:r>
          </w:p>
        </w:tc>
        <w:tc>
          <w:tcPr>
            <w:tcW w:w="1300" w:type="dxa"/>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NEWCO</w:t>
            </w:r>
          </w:p>
        </w:tc>
        <w:tc>
          <w:tcPr>
            <w:tcW w:w="4098" w:type="dxa"/>
            <w:gridSpan w:val="2"/>
            <w:shd w:val="clear" w:color="auto" w:fill="auto"/>
            <w:noWrap/>
            <w:hideMark/>
          </w:tcPr>
          <w:p w:rsidR="0065113E" w:rsidRPr="001E3403" w:rsidRDefault="0065113E" w:rsidP="00813274">
            <w:pPr>
              <w:overflowPunct/>
              <w:autoSpaceDE/>
              <w:autoSpaceDN/>
              <w:adjustRightInd/>
              <w:spacing w:before="0"/>
              <w:jc w:val="left"/>
              <w:rPr>
                <w:rFonts w:cs="Arial"/>
              </w:rPr>
            </w:pPr>
            <w:r w:rsidRPr="001E3403">
              <w:rPr>
                <w:rFonts w:cs="Arial"/>
              </w:rPr>
              <w:t>National (roaming)</w:t>
            </w:r>
          </w:p>
        </w:tc>
      </w:tr>
    </w:tbl>
    <w:p w:rsidR="0065113E" w:rsidRDefault="0065113E" w:rsidP="0065113E">
      <w:pPr>
        <w:spacing w:before="0"/>
      </w:pPr>
    </w:p>
    <w:p w:rsidR="0065113E" w:rsidRDefault="0065113E" w:rsidP="0065113E">
      <w:pPr>
        <w:overflowPunct/>
        <w:autoSpaceDE/>
        <w:autoSpaceDN/>
        <w:adjustRightInd/>
        <w:spacing w:before="0" w:after="160" w:line="259" w:lineRule="auto"/>
        <w:jc w:val="left"/>
      </w:pPr>
      <w:r>
        <w:br w:type="page"/>
      </w:r>
    </w:p>
    <w:p w:rsidR="0065113E" w:rsidRPr="00A05D0F" w:rsidRDefault="0065113E" w:rsidP="0065113E">
      <w:pPr>
        <w:spacing w:before="0"/>
        <w:rPr>
          <w:b/>
        </w:rPr>
      </w:pPr>
      <w:r w:rsidRPr="00A05D0F">
        <w:rPr>
          <w:b/>
        </w:rPr>
        <w:lastRenderedPageBreak/>
        <w:t>Notes: Definition of Acronyms</w:t>
      </w:r>
    </w:p>
    <w:p w:rsidR="0065113E" w:rsidRPr="00A05D0F" w:rsidRDefault="0065113E" w:rsidP="00A24FCF">
      <w:r w:rsidRPr="00A05D0F">
        <w:t>The acronyms used in the tables for licensed electronic communications service providers that have been allocated numbering resources are defined below:</w:t>
      </w:r>
    </w:p>
    <w:p w:rsidR="0065113E" w:rsidRPr="00A05D0F" w:rsidRDefault="0065113E" w:rsidP="0065113E">
      <w:pPr>
        <w:spacing w:before="0"/>
      </w:pPr>
    </w:p>
    <w:p w:rsidR="0065113E" w:rsidRPr="00A05D0F" w:rsidRDefault="0065113E" w:rsidP="0065113E">
      <w:pPr>
        <w:numPr>
          <w:ilvl w:val="0"/>
          <w:numId w:val="7"/>
        </w:numPr>
        <w:overflowPunct/>
        <w:autoSpaceDE/>
        <w:autoSpaceDN/>
        <w:adjustRightInd/>
        <w:spacing w:before="0"/>
        <w:contextualSpacing/>
        <w:jc w:val="left"/>
        <w:textAlignment w:val="auto"/>
        <w:rPr>
          <w:rFonts w:eastAsia="Calibri"/>
        </w:rPr>
      </w:pPr>
      <w:r w:rsidRPr="00A05D0F">
        <w:rPr>
          <w:rFonts w:eastAsia="Calibri"/>
        </w:rPr>
        <w:t>BTC:</w:t>
      </w:r>
      <w:r w:rsidRPr="00A05D0F">
        <w:rPr>
          <w:rFonts w:eastAsia="Calibri"/>
        </w:rPr>
        <w:tab/>
      </w:r>
      <w:r w:rsidRPr="00A05D0F">
        <w:rPr>
          <w:rFonts w:eastAsia="Calibri"/>
        </w:rPr>
        <w:tab/>
        <w:t>The Bahamas Telecommunications Company Limited</w:t>
      </w:r>
    </w:p>
    <w:p w:rsidR="0065113E" w:rsidRPr="00A05D0F" w:rsidRDefault="0065113E" w:rsidP="0065113E">
      <w:pPr>
        <w:numPr>
          <w:ilvl w:val="0"/>
          <w:numId w:val="7"/>
        </w:numPr>
        <w:overflowPunct/>
        <w:autoSpaceDE/>
        <w:autoSpaceDN/>
        <w:adjustRightInd/>
        <w:spacing w:before="0"/>
        <w:contextualSpacing/>
        <w:jc w:val="left"/>
        <w:textAlignment w:val="auto"/>
        <w:rPr>
          <w:rFonts w:eastAsia="Calibri"/>
        </w:rPr>
      </w:pPr>
      <w:r w:rsidRPr="00A05D0F">
        <w:rPr>
          <w:rFonts w:eastAsia="Calibri"/>
        </w:rPr>
        <w:t>SRG:</w:t>
      </w:r>
      <w:r w:rsidRPr="00A05D0F">
        <w:rPr>
          <w:rFonts w:eastAsia="Calibri"/>
        </w:rPr>
        <w:tab/>
      </w:r>
      <w:r w:rsidRPr="00A05D0F">
        <w:rPr>
          <w:rFonts w:eastAsia="Calibri"/>
        </w:rPr>
        <w:tab/>
        <w:t>Systems Resource Group Limited</w:t>
      </w:r>
    </w:p>
    <w:p w:rsidR="0065113E" w:rsidRPr="00A05D0F" w:rsidRDefault="0065113E" w:rsidP="0065113E">
      <w:pPr>
        <w:numPr>
          <w:ilvl w:val="0"/>
          <w:numId w:val="7"/>
        </w:numPr>
        <w:overflowPunct/>
        <w:autoSpaceDE/>
        <w:autoSpaceDN/>
        <w:adjustRightInd/>
        <w:spacing w:before="0"/>
        <w:contextualSpacing/>
        <w:jc w:val="left"/>
        <w:textAlignment w:val="auto"/>
        <w:rPr>
          <w:rFonts w:eastAsia="Calibri"/>
        </w:rPr>
      </w:pPr>
      <w:r w:rsidRPr="00A05D0F">
        <w:rPr>
          <w:rFonts w:eastAsia="Calibri"/>
        </w:rPr>
        <w:t>IPSI:</w:t>
      </w:r>
      <w:r w:rsidRPr="00A05D0F">
        <w:rPr>
          <w:rFonts w:eastAsia="Calibri"/>
        </w:rPr>
        <w:tab/>
      </w:r>
      <w:r w:rsidRPr="00A05D0F">
        <w:rPr>
          <w:rFonts w:eastAsia="Calibri"/>
        </w:rPr>
        <w:tab/>
        <w:t>IP Solutions International Limited</w:t>
      </w:r>
    </w:p>
    <w:p w:rsidR="0065113E" w:rsidRPr="00A05D0F" w:rsidRDefault="0065113E" w:rsidP="0065113E">
      <w:pPr>
        <w:numPr>
          <w:ilvl w:val="0"/>
          <w:numId w:val="7"/>
        </w:numPr>
        <w:overflowPunct/>
        <w:autoSpaceDE/>
        <w:autoSpaceDN/>
        <w:adjustRightInd/>
        <w:spacing w:before="0"/>
        <w:contextualSpacing/>
        <w:jc w:val="left"/>
        <w:textAlignment w:val="auto"/>
        <w:rPr>
          <w:rFonts w:eastAsia="Calibri"/>
        </w:rPr>
      </w:pPr>
      <w:r w:rsidRPr="00A05D0F">
        <w:rPr>
          <w:rFonts w:eastAsia="Calibri"/>
        </w:rPr>
        <w:t>NewCo:</w:t>
      </w:r>
      <w:r w:rsidRPr="00A05D0F">
        <w:rPr>
          <w:rFonts w:eastAsia="Calibri"/>
        </w:rPr>
        <w:tab/>
      </w:r>
      <w:r>
        <w:rPr>
          <w:rFonts w:eastAsia="Calibri"/>
        </w:rPr>
        <w:tab/>
      </w:r>
      <w:r w:rsidRPr="00A05D0F">
        <w:rPr>
          <w:rFonts w:eastAsia="Calibri"/>
        </w:rPr>
        <w:t xml:space="preserve">NewCo2015 Limited </w:t>
      </w:r>
    </w:p>
    <w:p w:rsidR="0065113E" w:rsidRPr="00A05D0F" w:rsidRDefault="0065113E" w:rsidP="0065113E">
      <w:pPr>
        <w:numPr>
          <w:ilvl w:val="0"/>
          <w:numId w:val="7"/>
        </w:numPr>
        <w:overflowPunct/>
        <w:autoSpaceDE/>
        <w:autoSpaceDN/>
        <w:adjustRightInd/>
        <w:spacing w:before="0"/>
        <w:contextualSpacing/>
        <w:jc w:val="left"/>
        <w:textAlignment w:val="auto"/>
        <w:rPr>
          <w:rFonts w:eastAsia="Calibri"/>
        </w:rPr>
      </w:pPr>
      <w:r w:rsidRPr="00A05D0F">
        <w:rPr>
          <w:rFonts w:eastAsia="Calibri"/>
        </w:rPr>
        <w:t>TGL:</w:t>
      </w:r>
      <w:r w:rsidRPr="00A05D0F">
        <w:rPr>
          <w:rFonts w:eastAsia="Calibri"/>
        </w:rPr>
        <w:tab/>
      </w:r>
      <w:r w:rsidRPr="00A05D0F">
        <w:rPr>
          <w:rFonts w:eastAsia="Calibri"/>
        </w:rPr>
        <w:tab/>
        <w:t>Tycoon Global Limited</w:t>
      </w:r>
    </w:p>
    <w:p w:rsidR="0065113E" w:rsidRPr="00A05D0F" w:rsidRDefault="0065113E" w:rsidP="0065113E">
      <w:pPr>
        <w:numPr>
          <w:ilvl w:val="0"/>
          <w:numId w:val="7"/>
        </w:numPr>
        <w:overflowPunct/>
        <w:autoSpaceDE/>
        <w:autoSpaceDN/>
        <w:adjustRightInd/>
        <w:spacing w:before="0"/>
        <w:contextualSpacing/>
        <w:jc w:val="left"/>
        <w:textAlignment w:val="auto"/>
        <w:rPr>
          <w:rFonts w:eastAsia="Calibri"/>
        </w:rPr>
      </w:pPr>
      <w:r w:rsidRPr="00A05D0F">
        <w:rPr>
          <w:rFonts w:eastAsia="Calibri"/>
        </w:rPr>
        <w:t xml:space="preserve">ALD: </w:t>
      </w:r>
      <w:r w:rsidRPr="00A05D0F">
        <w:rPr>
          <w:rFonts w:eastAsia="Calibri"/>
        </w:rPr>
        <w:tab/>
      </w:r>
      <w:r w:rsidRPr="00A05D0F">
        <w:rPr>
          <w:rFonts w:eastAsia="Calibri"/>
        </w:rPr>
        <w:tab/>
        <w:t>Andros Lakeside Development Company Limited</w:t>
      </w:r>
    </w:p>
    <w:p w:rsidR="0065113E" w:rsidRPr="00A05D0F" w:rsidRDefault="0065113E" w:rsidP="0065113E">
      <w:pPr>
        <w:numPr>
          <w:ilvl w:val="0"/>
          <w:numId w:val="7"/>
        </w:numPr>
        <w:overflowPunct/>
        <w:autoSpaceDE/>
        <w:autoSpaceDN/>
        <w:adjustRightInd/>
        <w:spacing w:before="0"/>
        <w:contextualSpacing/>
        <w:jc w:val="left"/>
        <w:textAlignment w:val="auto"/>
        <w:rPr>
          <w:rFonts w:eastAsia="Calibri"/>
        </w:rPr>
      </w:pPr>
      <w:r w:rsidRPr="00A05D0F">
        <w:rPr>
          <w:rFonts w:eastAsia="Calibri"/>
        </w:rPr>
        <w:t xml:space="preserve">LMC: </w:t>
      </w:r>
      <w:r w:rsidRPr="00A05D0F">
        <w:rPr>
          <w:rFonts w:eastAsia="Calibri"/>
        </w:rPr>
        <w:tab/>
      </w:r>
      <w:r w:rsidRPr="00A05D0F">
        <w:rPr>
          <w:rFonts w:eastAsia="Calibri"/>
        </w:rPr>
        <w:tab/>
        <w:t>Last Mile Communications Limited</w:t>
      </w:r>
    </w:p>
    <w:p w:rsidR="0065113E" w:rsidRPr="00A05D0F" w:rsidRDefault="0065113E" w:rsidP="0065113E">
      <w:pPr>
        <w:numPr>
          <w:ilvl w:val="0"/>
          <w:numId w:val="7"/>
        </w:numPr>
        <w:overflowPunct/>
        <w:autoSpaceDE/>
        <w:autoSpaceDN/>
        <w:adjustRightInd/>
        <w:spacing w:before="0"/>
        <w:contextualSpacing/>
        <w:jc w:val="left"/>
        <w:textAlignment w:val="auto"/>
        <w:rPr>
          <w:rFonts w:eastAsia="Calibri"/>
        </w:rPr>
      </w:pPr>
      <w:r w:rsidRPr="00A05D0F">
        <w:rPr>
          <w:rFonts w:eastAsia="Calibri"/>
        </w:rPr>
        <w:t xml:space="preserve">JazzTel: </w:t>
      </w:r>
      <w:r w:rsidRPr="00A05D0F">
        <w:rPr>
          <w:rFonts w:eastAsia="Calibri"/>
        </w:rPr>
        <w:tab/>
      </w:r>
      <w:r>
        <w:rPr>
          <w:rFonts w:eastAsia="Calibri"/>
        </w:rPr>
        <w:tab/>
      </w:r>
      <w:r w:rsidRPr="00A05D0F">
        <w:rPr>
          <w:rFonts w:eastAsia="Calibri"/>
        </w:rPr>
        <w:t>JazzTel Bahamas Limited</w:t>
      </w:r>
    </w:p>
    <w:p w:rsidR="0065113E" w:rsidRPr="00A05D0F" w:rsidRDefault="0065113E" w:rsidP="0065113E">
      <w:pPr>
        <w:numPr>
          <w:ilvl w:val="0"/>
          <w:numId w:val="7"/>
        </w:numPr>
        <w:overflowPunct/>
        <w:autoSpaceDE/>
        <w:autoSpaceDN/>
        <w:adjustRightInd/>
        <w:spacing w:before="0"/>
        <w:contextualSpacing/>
        <w:jc w:val="left"/>
        <w:textAlignment w:val="auto"/>
        <w:rPr>
          <w:rFonts w:eastAsia="Calibri"/>
        </w:rPr>
      </w:pPr>
      <w:r w:rsidRPr="00A05D0F">
        <w:rPr>
          <w:rFonts w:eastAsia="Calibri"/>
        </w:rPr>
        <w:t xml:space="preserve">Peace: </w:t>
      </w:r>
      <w:r w:rsidRPr="00A05D0F">
        <w:rPr>
          <w:rFonts w:eastAsia="Calibri"/>
        </w:rPr>
        <w:tab/>
      </w:r>
      <w:r w:rsidRPr="00A05D0F">
        <w:rPr>
          <w:rFonts w:eastAsia="Calibri"/>
        </w:rPr>
        <w:tab/>
        <w:t>Peace Holdings Communications Limited</w:t>
      </w:r>
    </w:p>
    <w:p w:rsidR="0065113E" w:rsidRDefault="0065113E" w:rsidP="0065113E">
      <w:pPr>
        <w:spacing w:before="0"/>
      </w:pPr>
    </w:p>
    <w:p w:rsidR="0065113E" w:rsidRPr="00A05D0F" w:rsidRDefault="0065113E" w:rsidP="0065113E">
      <w:pPr>
        <w:keepNext/>
        <w:spacing w:before="0"/>
        <w:outlineLvl w:val="5"/>
        <w:rPr>
          <w:rFonts w:cs="Arial"/>
          <w:i/>
          <w:iCs/>
        </w:rPr>
      </w:pPr>
      <w:bookmarkStart w:id="32" w:name="_Toc465369469"/>
      <w:bookmarkStart w:id="33" w:name="_Toc465369600"/>
      <w:bookmarkStart w:id="34" w:name="_Toc489001253"/>
      <w:r w:rsidRPr="00A05D0F">
        <w:rPr>
          <w:rFonts w:cs="Arial"/>
          <w:i/>
          <w:iCs/>
        </w:rPr>
        <w:t>NOTICE OF SUBSEQUENT UPDATES</w:t>
      </w:r>
      <w:bookmarkEnd w:id="32"/>
      <w:bookmarkEnd w:id="33"/>
      <w:bookmarkEnd w:id="34"/>
    </w:p>
    <w:p w:rsidR="0065113E" w:rsidRPr="00A05D0F" w:rsidRDefault="0065113E" w:rsidP="0065113E">
      <w:pPr>
        <w:spacing w:before="0"/>
      </w:pPr>
      <w:r w:rsidRPr="00A05D0F">
        <w:t xml:space="preserve">URCA will update this record on an ongoing basis such that accurate information about the assignment of numbering resources under the NNP is available to interested parties at all times. </w:t>
      </w:r>
    </w:p>
    <w:p w:rsidR="0065113E" w:rsidRDefault="0065113E" w:rsidP="0065113E">
      <w:pPr>
        <w:spacing w:before="0"/>
      </w:pPr>
    </w:p>
    <w:p w:rsidR="0065113E" w:rsidRPr="001E3403" w:rsidRDefault="0065113E" w:rsidP="0065113E">
      <w:pPr>
        <w:spacing w:before="0"/>
        <w:rPr>
          <w:b/>
        </w:rPr>
      </w:pPr>
      <w:r w:rsidRPr="001E3403">
        <w:t xml:space="preserve">For additional information related to the </w:t>
      </w:r>
      <w:r w:rsidRPr="001E3403">
        <w:rPr>
          <w:noProof/>
        </w:rPr>
        <w:t>NNP,</w:t>
      </w:r>
      <w:r w:rsidRPr="001E3403">
        <w:t xml:space="preserve"> please contact the Numbering </w:t>
      </w:r>
      <w:r w:rsidRPr="001E3403">
        <w:rPr>
          <w:noProof/>
        </w:rPr>
        <w:t>Administrator</w:t>
      </w:r>
      <w:r w:rsidRPr="001E3403">
        <w:t xml:space="preserve"> at the following address:</w:t>
      </w:r>
    </w:p>
    <w:p w:rsidR="0065113E" w:rsidRPr="001E3403" w:rsidRDefault="0065113E" w:rsidP="0065113E">
      <w:pPr>
        <w:spacing w:before="0"/>
      </w:pPr>
    </w:p>
    <w:p w:rsidR="0065113E" w:rsidRPr="001E3403" w:rsidRDefault="0065113E" w:rsidP="0065113E">
      <w:pPr>
        <w:spacing w:before="0"/>
      </w:pPr>
      <w:r w:rsidRPr="001E3403">
        <w:t>Contact:</w:t>
      </w:r>
    </w:p>
    <w:p w:rsidR="0065113E" w:rsidRDefault="0065113E" w:rsidP="00DD1BB0">
      <w:pPr>
        <w:ind w:left="567" w:hanging="567"/>
        <w:jc w:val="left"/>
      </w:pPr>
      <w:r w:rsidRPr="001E3403">
        <w:tab/>
        <w:t>Stephen Bereaux</w:t>
      </w:r>
      <w:r w:rsidRPr="001E3403">
        <w:br/>
        <w:t>Chief Executive Officer</w:t>
      </w:r>
      <w:r w:rsidRPr="001E3403">
        <w:br/>
        <w:t>Electronic Communications</w:t>
      </w:r>
      <w:r w:rsidRPr="001E3403">
        <w:br/>
        <w:t>Utilities Regulation and Competition Authority (URCA)</w:t>
      </w:r>
      <w:r w:rsidRPr="001E3403">
        <w:br/>
        <w:t>Frederick House, Frederick Street</w:t>
      </w:r>
      <w:r w:rsidRPr="001E3403">
        <w:br/>
        <w:t>P. O. Box N-4860</w:t>
      </w:r>
      <w:r w:rsidRPr="001E3403">
        <w:br/>
        <w:t>Nassau, Bahamas</w:t>
      </w:r>
      <w:r w:rsidRPr="001E3403">
        <w:br/>
        <w:t>Tel:</w:t>
      </w:r>
      <w:r w:rsidRPr="001E3403">
        <w:tab/>
        <w:t>+1 242 393 0234</w:t>
      </w:r>
      <w:r w:rsidRPr="001E3403">
        <w:br/>
        <w:t>Fax:</w:t>
      </w:r>
      <w:r w:rsidRPr="001E3403">
        <w:tab/>
        <w:t>+1 242 393 0153</w:t>
      </w:r>
      <w:r w:rsidRPr="001E3403">
        <w:br/>
        <w:t>E-mail:</w:t>
      </w:r>
      <w:r w:rsidRPr="001E3403">
        <w:tab/>
        <w:t>info@urcabahamas.bs</w:t>
      </w:r>
      <w:r w:rsidRPr="001E3403">
        <w:br/>
        <w:t>URL:</w:t>
      </w:r>
      <w:r w:rsidRPr="001E3403">
        <w:tab/>
        <w:t>www.urcabahamas.bs</w:t>
      </w:r>
      <w:bookmarkEnd w:id="0"/>
      <w:bookmarkEnd w:id="1"/>
    </w:p>
    <w:sectPr w:rsidR="0065113E" w:rsidSect="000A744B">
      <w:footerReference w:type="even" r:id="rId9"/>
      <w:footerReference w:type="default" r:id="rId10"/>
      <w:footerReference w:type="first" r:id="rId11"/>
      <w:type w:val="continuous"/>
      <w:pgSz w:w="11901" w:h="16840" w:code="9"/>
      <w:pgMar w:top="1134" w:right="1134" w:bottom="1134" w:left="1134" w:header="720" w:footer="720" w:gutter="0"/>
      <w:paperSrc w:first="7" w:other="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218" w:rsidRDefault="004A6218">
      <w:r>
        <w:separator/>
      </w:r>
    </w:p>
  </w:endnote>
  <w:endnote w:type="continuationSeparator" w:id="0">
    <w:p w:rsidR="004A6218" w:rsidRDefault="004A6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charset w:val="00"/>
    <w:family w:val="swiss"/>
    <w:pitch w:val="variable"/>
    <w:sig w:usb0="00000007" w:usb1="00000000" w:usb2="00000000" w:usb3="00000000" w:csb0="00000013" w:csb1="00000000"/>
  </w:font>
  <w:font w:name="FrugalSans">
    <w:altName w:val="Segoe UI Semibold"/>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News Gothi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Futura Lt BT">
    <w:altName w:val="Arial"/>
    <w:charset w:val="00"/>
    <w:family w:val="swiss"/>
    <w:pitch w:val="variable"/>
    <w:sig w:usb0="00000001" w:usb1="00000000" w:usb2="00000000" w:usb3="00000000" w:csb0="0000001B"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Gras">
    <w:altName w:val="Times New Roman"/>
    <w:panose1 w:val="00000000000000000000"/>
    <w:charset w:val="00"/>
    <w:family w:val="roman"/>
    <w:notTrueType/>
    <w:pitch w:val="default"/>
    <w:sig w:usb0="00760075" w:usb1="00690072" w:usb2="00000072" w:usb3="FFFFFFFF" w:csb0="00000040" w:csb1="0040000C"/>
  </w:font>
  <w:font w:name="Helv">
    <w:panose1 w:val="020B0604020202030204"/>
    <w:charset w:val="00"/>
    <w:family w:val="swiss"/>
    <w:notTrueType/>
    <w:pitch w:val="variable"/>
    <w:sig w:usb0="00000003" w:usb1="00000000" w:usb2="00000000" w:usb3="00000000" w:csb0="00000001" w:csb1="00000000"/>
  </w:font>
  <w:font w:name="Zurich Cn BT">
    <w:altName w:val="Arial Narrow"/>
    <w:charset w:val="00"/>
    <w:family w:val="swiss"/>
    <w:pitch w:val="variable"/>
    <w:sig w:usb0="00000001" w:usb1="00000000" w:usb2="00000000" w:usb3="00000000" w:csb0="0000001B" w:csb1="00000000"/>
  </w:font>
  <w:font w:name="TimesLT">
    <w:altName w:val="Times New Roman"/>
    <w:charset w:val="BA"/>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4074067"/>
      <w:docPartObj>
        <w:docPartGallery w:val="Page Numbers (Bottom of Page)"/>
        <w:docPartUnique/>
      </w:docPartObj>
    </w:sdtPr>
    <w:sdtEndPr>
      <w:rPr>
        <w:color w:val="7F7F7F" w:themeColor="background1" w:themeShade="7F"/>
        <w:spacing w:val="60"/>
      </w:rPr>
    </w:sdtEndPr>
    <w:sdtContent>
      <w:p w:rsidR="00813274" w:rsidRDefault="00813274" w:rsidP="00D36D63">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Pr="000A744B">
          <w:rPr>
            <w:b/>
            <w:bCs/>
            <w:noProof/>
          </w:rPr>
          <w:t>2</w:t>
        </w:r>
        <w:r>
          <w:rPr>
            <w:b/>
            <w:bCs/>
            <w:noProof/>
          </w:rPr>
          <w:fldChar w:fldCharType="end"/>
        </w:r>
        <w:r>
          <w:rPr>
            <w:b/>
            <w:bCs/>
          </w:rPr>
          <w:t xml:space="preserve"> | 9</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7010681"/>
      <w:docPartObj>
        <w:docPartGallery w:val="Page Numbers (Bottom of Page)"/>
        <w:docPartUnique/>
      </w:docPartObj>
    </w:sdtPr>
    <w:sdtEndPr>
      <w:rPr>
        <w:noProof/>
      </w:rPr>
    </w:sdtEndPr>
    <w:sdtContent>
      <w:p w:rsidR="00813274" w:rsidRDefault="00813274">
        <w:pPr>
          <w:pStyle w:val="Footer"/>
          <w:jc w:val="right"/>
        </w:pPr>
        <w:r>
          <w:fldChar w:fldCharType="begin"/>
        </w:r>
        <w:r>
          <w:instrText xml:space="preserve"> PAGE   \* MERGEFORMAT </w:instrText>
        </w:r>
        <w:r>
          <w:fldChar w:fldCharType="separate"/>
        </w:r>
        <w:r w:rsidR="00CC0EDD">
          <w:rPr>
            <w:noProof/>
          </w:rPr>
          <w:t>1</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CC0EDD">
          <w:rPr>
            <w:noProof/>
          </w:rPr>
          <w:t>10</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772115"/>
      <w:docPartObj>
        <w:docPartGallery w:val="Page Numbers (Bottom of Page)"/>
        <w:docPartUnique/>
      </w:docPartObj>
    </w:sdtPr>
    <w:sdtEndPr>
      <w:rPr>
        <w:noProof/>
      </w:rPr>
    </w:sdtEndPr>
    <w:sdtContent>
      <w:p w:rsidR="00813274" w:rsidRDefault="00813274">
        <w:pPr>
          <w:pStyle w:val="Footer"/>
          <w:jc w:val="right"/>
        </w:pPr>
        <w:r>
          <w:fldChar w:fldCharType="begin"/>
        </w:r>
        <w:r>
          <w:instrText xml:space="preserve"> PAGE   \* MERGEFORMAT </w:instrText>
        </w:r>
        <w:r>
          <w:fldChar w:fldCharType="separate"/>
        </w:r>
        <w:r>
          <w:rPr>
            <w:noProof/>
          </w:rPr>
          <w:t>1</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CC0EDD">
          <w:rPr>
            <w:noProof/>
          </w:rPr>
          <w:t>10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218" w:rsidRDefault="004A6218">
      <w:r>
        <w:separator/>
      </w:r>
    </w:p>
  </w:footnote>
  <w:footnote w:type="continuationSeparator" w:id="0">
    <w:p w:rsidR="004A6218" w:rsidRDefault="004A6218">
      <w:r>
        <w:continuationSeparator/>
      </w:r>
    </w:p>
  </w:footnote>
  <w:footnote w:id="1">
    <w:p w:rsidR="00813274" w:rsidRPr="006656E4" w:rsidRDefault="00813274" w:rsidP="006656E4">
      <w:pPr>
        <w:pStyle w:val="FootnoteText"/>
        <w:tabs>
          <w:tab w:val="clear" w:pos="567"/>
          <w:tab w:val="left" w:pos="284"/>
        </w:tabs>
        <w:ind w:left="284" w:hanging="284"/>
        <w:rPr>
          <w:sz w:val="18"/>
          <w:szCs w:val="18"/>
        </w:rPr>
      </w:pPr>
      <w:r w:rsidRPr="006656E4">
        <w:rPr>
          <w:rStyle w:val="FootnoteReference"/>
          <w:sz w:val="18"/>
          <w:szCs w:val="18"/>
        </w:rPr>
        <w:footnoteRef/>
      </w:r>
      <w:r>
        <w:rPr>
          <w:sz w:val="18"/>
          <w:szCs w:val="18"/>
        </w:rPr>
        <w:tab/>
      </w:r>
      <w:r w:rsidRPr="006656E4">
        <w:rPr>
          <w:sz w:val="18"/>
          <w:szCs w:val="18"/>
        </w:rPr>
        <w:t>The NANP Caribbean countries are shown with their NPAs: Anguilla: 264; Antigua &amp; Barbuda: 268; Barbados: 246; Bermuda: 441; British Virgin Islands (the): 284; Cayman Islands (the): 345; Dominica: 767; Dominican Republic (the): 809/829/849; Grenada: 473; Jamaica: 876; Montserrat: 664; St. Kitts and Nevis: 869; St. Lucia: 758; St. Vincent and the Grenadines: 784; Trinidad and Tobago: 868; and Turks &amp; Caicos: 649. Canada and the United States each have multiple NPA codes.</w:t>
      </w:r>
    </w:p>
  </w:footnote>
  <w:footnote w:id="2">
    <w:p w:rsidR="00813274" w:rsidRPr="006656E4" w:rsidRDefault="00813274" w:rsidP="006656E4">
      <w:pPr>
        <w:pStyle w:val="FootnoteText"/>
        <w:tabs>
          <w:tab w:val="left" w:pos="284"/>
        </w:tabs>
        <w:rPr>
          <w:sz w:val="18"/>
          <w:szCs w:val="18"/>
        </w:rPr>
      </w:pPr>
      <w:r w:rsidRPr="006656E4">
        <w:rPr>
          <w:rStyle w:val="FootnoteReference"/>
          <w:sz w:val="18"/>
          <w:szCs w:val="18"/>
        </w:rPr>
        <w:footnoteRef/>
      </w:r>
      <w:r w:rsidRPr="006656E4">
        <w:rPr>
          <w:sz w:val="18"/>
          <w:szCs w:val="18"/>
        </w:rPr>
        <w:t xml:space="preserve"> </w:t>
      </w:r>
      <w:r>
        <w:rPr>
          <w:sz w:val="18"/>
          <w:szCs w:val="18"/>
        </w:rPr>
        <w:tab/>
      </w:r>
      <w:r w:rsidRPr="006656E4">
        <w:rPr>
          <w:sz w:val="18"/>
          <w:szCs w:val="18"/>
        </w:rPr>
        <w:t>In the NANP, the digit "1" is used interchangeably as the country code as well as an access digit.</w:t>
      </w:r>
    </w:p>
  </w:footnote>
  <w:footnote w:id="3">
    <w:p w:rsidR="00813274" w:rsidRPr="006656E4" w:rsidRDefault="00813274" w:rsidP="006656E4">
      <w:pPr>
        <w:pStyle w:val="FootnoteText"/>
        <w:tabs>
          <w:tab w:val="clear" w:pos="567"/>
          <w:tab w:val="left" w:pos="284"/>
        </w:tabs>
        <w:ind w:left="284" w:hanging="284"/>
        <w:rPr>
          <w:sz w:val="18"/>
          <w:szCs w:val="18"/>
        </w:rPr>
      </w:pPr>
      <w:r w:rsidRPr="006656E4">
        <w:rPr>
          <w:rStyle w:val="FootnoteReference"/>
          <w:sz w:val="18"/>
          <w:szCs w:val="18"/>
        </w:rPr>
        <w:footnoteRef/>
      </w:r>
      <w:r w:rsidRPr="006656E4">
        <w:rPr>
          <w:sz w:val="18"/>
          <w:szCs w:val="18"/>
        </w:rPr>
        <w:t xml:space="preserve"> </w:t>
      </w:r>
      <w:r>
        <w:rPr>
          <w:sz w:val="18"/>
          <w:szCs w:val="18"/>
        </w:rPr>
        <w:tab/>
      </w:r>
      <w:r w:rsidRPr="006656E4">
        <w:rPr>
          <w:sz w:val="18"/>
          <w:szCs w:val="18"/>
        </w:rPr>
        <w:t>2XX is reserved for future growth although one block has already been assigned to fixed Vanity Code services and fixed wire line services.  No further assignments will be made in this range until further notice.</w:t>
      </w:r>
    </w:p>
  </w:footnote>
  <w:footnote w:id="4">
    <w:p w:rsidR="00813274" w:rsidRPr="006656E4" w:rsidRDefault="00813274" w:rsidP="006656E4">
      <w:pPr>
        <w:pStyle w:val="FootnoteText"/>
        <w:tabs>
          <w:tab w:val="clear" w:pos="567"/>
          <w:tab w:val="left" w:pos="284"/>
        </w:tabs>
        <w:ind w:left="284" w:hanging="284"/>
        <w:rPr>
          <w:sz w:val="18"/>
          <w:szCs w:val="18"/>
        </w:rPr>
      </w:pPr>
      <w:r w:rsidRPr="006656E4">
        <w:rPr>
          <w:rStyle w:val="FootnoteReference"/>
          <w:sz w:val="18"/>
          <w:szCs w:val="18"/>
        </w:rPr>
        <w:footnoteRef/>
      </w:r>
      <w:r w:rsidRPr="006656E4">
        <w:rPr>
          <w:sz w:val="18"/>
          <w:szCs w:val="18"/>
        </w:rPr>
        <w:t xml:space="preserve"> </w:t>
      </w:r>
      <w:r>
        <w:rPr>
          <w:sz w:val="18"/>
          <w:szCs w:val="18"/>
        </w:rPr>
        <w:tab/>
      </w:r>
      <w:r w:rsidRPr="006656E4">
        <w:rPr>
          <w:sz w:val="18"/>
          <w:szCs w:val="18"/>
        </w:rPr>
        <w:t xml:space="preserve">The 4XX block is allocated to Cellular Mobile Services, although one CO code has been assigned to fixed services.  No additional fixed services will be assigned in this code block. </w:t>
      </w:r>
    </w:p>
  </w:footnote>
  <w:footnote w:id="5">
    <w:p w:rsidR="00813274" w:rsidRPr="006656E4" w:rsidRDefault="00813274" w:rsidP="006656E4">
      <w:pPr>
        <w:pStyle w:val="FootnoteText"/>
        <w:tabs>
          <w:tab w:val="clear" w:pos="567"/>
          <w:tab w:val="left" w:pos="284"/>
        </w:tabs>
        <w:ind w:left="284" w:hanging="284"/>
        <w:rPr>
          <w:sz w:val="18"/>
          <w:szCs w:val="18"/>
        </w:rPr>
      </w:pPr>
      <w:r w:rsidRPr="006656E4">
        <w:rPr>
          <w:rStyle w:val="FootnoteReference"/>
          <w:sz w:val="18"/>
          <w:szCs w:val="18"/>
        </w:rPr>
        <w:footnoteRef/>
      </w:r>
      <w:r w:rsidRPr="006656E4">
        <w:rPr>
          <w:sz w:val="18"/>
          <w:szCs w:val="18"/>
        </w:rPr>
        <w:t xml:space="preserve"> </w:t>
      </w:r>
      <w:r>
        <w:rPr>
          <w:sz w:val="18"/>
          <w:szCs w:val="18"/>
        </w:rPr>
        <w:tab/>
      </w:r>
      <w:r w:rsidRPr="006656E4">
        <w:rPr>
          <w:sz w:val="18"/>
          <w:szCs w:val="18"/>
        </w:rPr>
        <w:t>5XX block is assigned to cellular mobile services although there is one block already assigned to fixed services.  The CO code 555 is reserved for special services. No other fixed services will be assigned in 5XX.</w:t>
      </w:r>
    </w:p>
  </w:footnote>
  <w:footnote w:id="6">
    <w:p w:rsidR="00813274" w:rsidRPr="006656E4" w:rsidRDefault="00813274" w:rsidP="006656E4">
      <w:pPr>
        <w:pStyle w:val="FootnoteText"/>
        <w:tabs>
          <w:tab w:val="clear" w:pos="567"/>
          <w:tab w:val="left" w:pos="284"/>
        </w:tabs>
        <w:ind w:left="284" w:hanging="284"/>
        <w:rPr>
          <w:sz w:val="18"/>
          <w:szCs w:val="18"/>
        </w:rPr>
      </w:pPr>
      <w:r w:rsidRPr="006656E4">
        <w:rPr>
          <w:rStyle w:val="FootnoteReference"/>
          <w:sz w:val="18"/>
          <w:szCs w:val="18"/>
        </w:rPr>
        <w:footnoteRef/>
      </w:r>
      <w:r w:rsidRPr="006656E4">
        <w:rPr>
          <w:sz w:val="18"/>
          <w:szCs w:val="18"/>
        </w:rPr>
        <w:t xml:space="preserve"> </w:t>
      </w:r>
      <w:r>
        <w:rPr>
          <w:sz w:val="18"/>
          <w:szCs w:val="18"/>
        </w:rPr>
        <w:tab/>
      </w:r>
      <w:r w:rsidRPr="006656E4">
        <w:rPr>
          <w:sz w:val="18"/>
          <w:szCs w:val="18"/>
        </w:rPr>
        <w:t xml:space="preserve">6XX is assigned to fixed services although there are two blocks already assigned to cellular mobile services.  No other cellular mobile services will be assigned in 6XX. </w:t>
      </w:r>
    </w:p>
  </w:footnote>
  <w:footnote w:id="7">
    <w:p w:rsidR="00813274" w:rsidRPr="006656E4" w:rsidRDefault="00813274" w:rsidP="006656E4">
      <w:pPr>
        <w:pStyle w:val="FootnoteText"/>
        <w:tabs>
          <w:tab w:val="clear" w:pos="567"/>
          <w:tab w:val="left" w:pos="284"/>
        </w:tabs>
        <w:ind w:left="284" w:hanging="284"/>
        <w:rPr>
          <w:sz w:val="18"/>
          <w:szCs w:val="18"/>
        </w:rPr>
      </w:pPr>
      <w:r w:rsidRPr="006656E4">
        <w:rPr>
          <w:rStyle w:val="FootnoteReference"/>
          <w:sz w:val="18"/>
          <w:szCs w:val="18"/>
        </w:rPr>
        <w:footnoteRef/>
      </w:r>
      <w:r w:rsidRPr="006656E4">
        <w:rPr>
          <w:sz w:val="18"/>
          <w:szCs w:val="18"/>
        </w:rPr>
        <w:t xml:space="preserve"> </w:t>
      </w:r>
      <w:r>
        <w:rPr>
          <w:sz w:val="18"/>
          <w:szCs w:val="18"/>
        </w:rPr>
        <w:tab/>
      </w:r>
      <w:r w:rsidRPr="006656E4">
        <w:rPr>
          <w:sz w:val="18"/>
          <w:szCs w:val="18"/>
        </w:rPr>
        <w:t>This block is reserved for future although there is two blocks assigned to fixed services and two blocks assigned to cellular mobile services.  No further assignments will be made in this range until further notice.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0C265BC"/>
    <w:lvl w:ilvl="0">
      <w:start w:val="1"/>
      <w:numFmt w:val="decimal"/>
      <w:lvlText w:val="%1."/>
      <w:lvlJc w:val="left"/>
      <w:pPr>
        <w:tabs>
          <w:tab w:val="num" w:pos="1492"/>
        </w:tabs>
        <w:ind w:left="1492" w:hanging="360"/>
      </w:pPr>
    </w:lvl>
  </w:abstractNum>
  <w:abstractNum w:abstractNumId="1">
    <w:nsid w:val="FFFFFF7D"/>
    <w:multiLevelType w:val="singleLevel"/>
    <w:tmpl w:val="03B2FC98"/>
    <w:lvl w:ilvl="0">
      <w:start w:val="1"/>
      <w:numFmt w:val="decimal"/>
      <w:lvlText w:val="%1."/>
      <w:lvlJc w:val="left"/>
      <w:pPr>
        <w:tabs>
          <w:tab w:val="num" w:pos="1209"/>
        </w:tabs>
        <w:ind w:left="1209" w:hanging="360"/>
      </w:pPr>
    </w:lvl>
  </w:abstractNum>
  <w:abstractNum w:abstractNumId="2">
    <w:nsid w:val="FFFFFF7E"/>
    <w:multiLevelType w:val="singleLevel"/>
    <w:tmpl w:val="08AAC6F4"/>
    <w:lvl w:ilvl="0">
      <w:start w:val="1"/>
      <w:numFmt w:val="decimal"/>
      <w:lvlText w:val="%1."/>
      <w:lvlJc w:val="left"/>
      <w:pPr>
        <w:tabs>
          <w:tab w:val="num" w:pos="926"/>
        </w:tabs>
        <w:ind w:left="926" w:hanging="360"/>
      </w:pPr>
    </w:lvl>
  </w:abstractNum>
  <w:abstractNum w:abstractNumId="3">
    <w:nsid w:val="FFFFFF7F"/>
    <w:multiLevelType w:val="singleLevel"/>
    <w:tmpl w:val="1CBEF462"/>
    <w:lvl w:ilvl="0">
      <w:start w:val="1"/>
      <w:numFmt w:val="decimal"/>
      <w:lvlText w:val="%1."/>
      <w:lvlJc w:val="left"/>
      <w:pPr>
        <w:tabs>
          <w:tab w:val="num" w:pos="643"/>
        </w:tabs>
        <w:ind w:left="643" w:hanging="360"/>
      </w:pPr>
    </w:lvl>
  </w:abstractNum>
  <w:abstractNum w:abstractNumId="4">
    <w:nsid w:val="FFFFFF80"/>
    <w:multiLevelType w:val="singleLevel"/>
    <w:tmpl w:val="723A7D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C106D4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9504A1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A32683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9D8DCEE"/>
    <w:lvl w:ilvl="0">
      <w:start w:val="1"/>
      <w:numFmt w:val="decimal"/>
      <w:lvlText w:val="%1."/>
      <w:lvlJc w:val="left"/>
      <w:pPr>
        <w:tabs>
          <w:tab w:val="num" w:pos="360"/>
        </w:tabs>
        <w:ind w:left="360" w:hanging="360"/>
      </w:pPr>
    </w:lvl>
  </w:abstractNum>
  <w:abstractNum w:abstractNumId="9">
    <w:nsid w:val="FFFFFFFE"/>
    <w:multiLevelType w:val="singleLevel"/>
    <w:tmpl w:val="CF7E8BC4"/>
    <w:lvl w:ilvl="0">
      <w:numFmt w:val="bullet"/>
      <w:lvlText w:val="*"/>
      <w:lvlJc w:val="left"/>
    </w:lvl>
  </w:abstractNum>
  <w:abstractNum w:abstractNumId="10">
    <w:nsid w:val="166E3938"/>
    <w:multiLevelType w:val="multilevel"/>
    <w:tmpl w:val="56A09FD0"/>
    <w:styleLink w:val="Numberedparagraphs"/>
    <w:lvl w:ilvl="0">
      <w:start w:val="1"/>
      <w:numFmt w:val="decimal"/>
      <w:lvlText w:val="%1."/>
      <w:lvlJc w:val="left"/>
      <w:pPr>
        <w:tabs>
          <w:tab w:val="num" w:pos="567"/>
        </w:tabs>
        <w:ind w:left="567" w:hanging="567"/>
      </w:pPr>
      <w:rPr>
        <w:rFonts w:ascii="Arial" w:hAnsi="Arial" w:hint="default"/>
        <w:sz w:val="22"/>
        <w:szCs w:val="22"/>
      </w:rPr>
    </w:lvl>
    <w:lvl w:ilvl="1">
      <w:start w:val="1"/>
      <w:numFmt w:val="decimal"/>
      <w:lvlText w:val="%1.%2"/>
      <w:lvlJc w:val="left"/>
      <w:pPr>
        <w:tabs>
          <w:tab w:val="num" w:pos="1134"/>
        </w:tabs>
        <w:ind w:left="1134" w:hanging="567"/>
      </w:pPr>
      <w:rPr>
        <w:rFonts w:ascii="Arial" w:hAnsi="Arial" w:hint="default"/>
      </w:rPr>
    </w:lvl>
    <w:lvl w:ilvl="2">
      <w:start w:val="1"/>
      <w:numFmt w:val="decimal"/>
      <w:lvlText w:val="%1.%2.%3"/>
      <w:lvlJc w:val="left"/>
      <w:pPr>
        <w:tabs>
          <w:tab w:val="num" w:pos="1985"/>
        </w:tabs>
        <w:ind w:left="1985" w:hanging="851"/>
      </w:pPr>
      <w:rPr>
        <w:rFonts w:ascii="Arial" w:hAnsi="Arial" w:hint="default"/>
      </w:rPr>
    </w:lvl>
    <w:lvl w:ilvl="3">
      <w:start w:val="1"/>
      <w:numFmt w:val="decimal"/>
      <w:lvlText w:val="%1.%2.%3.%4"/>
      <w:lvlJc w:val="left"/>
      <w:pPr>
        <w:tabs>
          <w:tab w:val="num" w:pos="3402"/>
        </w:tabs>
        <w:ind w:left="3402" w:hanging="1134"/>
      </w:pPr>
      <w:rPr>
        <w:rFonts w:ascii="Arial" w:hAnsi="Arial" w:hint="default"/>
      </w:rPr>
    </w:lvl>
    <w:lvl w:ilvl="4">
      <w:start w:val="1"/>
      <w:numFmt w:val="decimal"/>
      <w:lvlText w:val="%1.%2.%3.%4.%5."/>
      <w:lvlJc w:val="left"/>
      <w:pPr>
        <w:tabs>
          <w:tab w:val="num" w:pos="5040"/>
        </w:tabs>
        <w:ind w:left="4752" w:hanging="792"/>
      </w:pPr>
      <w:rPr>
        <w:rFonts w:hint="default"/>
      </w:rPr>
    </w:lvl>
    <w:lvl w:ilvl="5">
      <w:start w:val="1"/>
      <w:numFmt w:val="decimal"/>
      <w:lvlText w:val="%1.%2.%3.%4.%5.%6."/>
      <w:lvlJc w:val="left"/>
      <w:pPr>
        <w:tabs>
          <w:tab w:val="num" w:pos="5400"/>
        </w:tabs>
        <w:ind w:left="5256" w:hanging="936"/>
      </w:pPr>
      <w:rPr>
        <w:rFonts w:hint="default"/>
      </w:rPr>
    </w:lvl>
    <w:lvl w:ilvl="6">
      <w:start w:val="1"/>
      <w:numFmt w:val="decimal"/>
      <w:lvlText w:val="%1.%2.%3.%4.%5.%6.%7."/>
      <w:lvlJc w:val="left"/>
      <w:pPr>
        <w:tabs>
          <w:tab w:val="num" w:pos="6120"/>
        </w:tabs>
        <w:ind w:left="5760" w:hanging="1080"/>
      </w:pPr>
      <w:rPr>
        <w:rFonts w:hint="default"/>
      </w:rPr>
    </w:lvl>
    <w:lvl w:ilvl="7">
      <w:start w:val="1"/>
      <w:numFmt w:val="decimal"/>
      <w:lvlText w:val="%1.%2.%3.%4.%5.%6.%7.%8."/>
      <w:lvlJc w:val="left"/>
      <w:pPr>
        <w:tabs>
          <w:tab w:val="num" w:pos="6480"/>
        </w:tabs>
        <w:ind w:left="6264" w:hanging="1224"/>
      </w:pPr>
      <w:rPr>
        <w:rFonts w:hint="default"/>
      </w:rPr>
    </w:lvl>
    <w:lvl w:ilvl="8">
      <w:start w:val="1"/>
      <w:numFmt w:val="decimal"/>
      <w:lvlText w:val="%1.%2.%3.%4.%5.%6.%7.%8.%9."/>
      <w:lvlJc w:val="left"/>
      <w:pPr>
        <w:tabs>
          <w:tab w:val="num" w:pos="7200"/>
        </w:tabs>
        <w:ind w:left="6840" w:hanging="1440"/>
      </w:pPr>
      <w:rPr>
        <w:rFonts w:hint="default"/>
      </w:rPr>
    </w:lvl>
  </w:abstractNum>
  <w:abstractNum w:abstractNumId="11">
    <w:nsid w:val="2BDB242B"/>
    <w:multiLevelType w:val="hybridMultilevel"/>
    <w:tmpl w:val="F93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C851B77"/>
    <w:multiLevelType w:val="hybridMultilevel"/>
    <w:tmpl w:val="E0D4C9A4"/>
    <w:lvl w:ilvl="0" w:tplc="51D6E558">
      <w:start w:val="1"/>
      <w:numFmt w:val="bullet"/>
      <w:pStyle w:val="Dash"/>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399E273C"/>
    <w:multiLevelType w:val="hybridMultilevel"/>
    <w:tmpl w:val="C34E0DFC"/>
    <w:lvl w:ilvl="0" w:tplc="9FD409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9F40F2"/>
    <w:multiLevelType w:val="hybridMultilevel"/>
    <w:tmpl w:val="9A74C938"/>
    <w:lvl w:ilvl="0" w:tplc="23223FDC">
      <w:start w:val="1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48603D"/>
    <w:multiLevelType w:val="hybridMultilevel"/>
    <w:tmpl w:val="B98E1B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E951A7"/>
    <w:multiLevelType w:val="hybridMultilevel"/>
    <w:tmpl w:val="78F85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DFF0078"/>
    <w:multiLevelType w:val="hybridMultilevel"/>
    <w:tmpl w:val="810ACE58"/>
    <w:lvl w:ilvl="0" w:tplc="AF0AB69C">
      <w:start w:val="1"/>
      <w:numFmt w:val="bullet"/>
      <w:pStyle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65181E1F"/>
    <w:multiLevelType w:val="hybridMultilevel"/>
    <w:tmpl w:val="B28C2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39639A"/>
    <w:multiLevelType w:val="hybridMultilevel"/>
    <w:tmpl w:val="AC32725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nsid w:val="710F203E"/>
    <w:multiLevelType w:val="hybridMultilevel"/>
    <w:tmpl w:val="2EF03002"/>
    <w:lvl w:ilvl="0" w:tplc="04090001">
      <w:start w:val="1"/>
      <w:numFmt w:val="bullet"/>
      <w:lvlText w:val=""/>
      <w:lvlJc w:val="left"/>
      <w:pPr>
        <w:tabs>
          <w:tab w:val="num" w:pos="567"/>
        </w:tabs>
        <w:ind w:left="567" w:hanging="360"/>
      </w:pPr>
      <w:rPr>
        <w:rFonts w:ascii="Symbol" w:hAnsi="Symbol" w:hint="default"/>
      </w:rPr>
    </w:lvl>
    <w:lvl w:ilvl="1" w:tplc="04090003" w:tentative="1">
      <w:start w:val="1"/>
      <w:numFmt w:val="bullet"/>
      <w:lvlText w:val="o"/>
      <w:lvlJc w:val="left"/>
      <w:pPr>
        <w:tabs>
          <w:tab w:val="num" w:pos="1287"/>
        </w:tabs>
        <w:ind w:left="1287" w:hanging="360"/>
      </w:pPr>
      <w:rPr>
        <w:rFonts w:ascii="Courier New" w:hAnsi="Courier New" w:hint="default"/>
      </w:rPr>
    </w:lvl>
    <w:lvl w:ilvl="2" w:tplc="04090005" w:tentative="1">
      <w:start w:val="1"/>
      <w:numFmt w:val="bullet"/>
      <w:lvlText w:val=""/>
      <w:lvlJc w:val="left"/>
      <w:pPr>
        <w:tabs>
          <w:tab w:val="num" w:pos="2007"/>
        </w:tabs>
        <w:ind w:left="2007" w:hanging="360"/>
      </w:pPr>
      <w:rPr>
        <w:rFonts w:ascii="Wingdings" w:hAnsi="Wingdings" w:hint="default"/>
      </w:rPr>
    </w:lvl>
    <w:lvl w:ilvl="3" w:tplc="04090001" w:tentative="1">
      <w:start w:val="1"/>
      <w:numFmt w:val="bullet"/>
      <w:lvlText w:val=""/>
      <w:lvlJc w:val="left"/>
      <w:pPr>
        <w:tabs>
          <w:tab w:val="num" w:pos="2727"/>
        </w:tabs>
        <w:ind w:left="2727" w:hanging="360"/>
      </w:pPr>
      <w:rPr>
        <w:rFonts w:ascii="Symbol" w:hAnsi="Symbol" w:hint="default"/>
      </w:rPr>
    </w:lvl>
    <w:lvl w:ilvl="4" w:tplc="04090003" w:tentative="1">
      <w:start w:val="1"/>
      <w:numFmt w:val="bullet"/>
      <w:lvlText w:val="o"/>
      <w:lvlJc w:val="left"/>
      <w:pPr>
        <w:tabs>
          <w:tab w:val="num" w:pos="3447"/>
        </w:tabs>
        <w:ind w:left="3447" w:hanging="360"/>
      </w:pPr>
      <w:rPr>
        <w:rFonts w:ascii="Courier New" w:hAnsi="Courier New" w:hint="default"/>
      </w:rPr>
    </w:lvl>
    <w:lvl w:ilvl="5" w:tplc="04090005" w:tentative="1">
      <w:start w:val="1"/>
      <w:numFmt w:val="bullet"/>
      <w:lvlText w:val=""/>
      <w:lvlJc w:val="left"/>
      <w:pPr>
        <w:tabs>
          <w:tab w:val="num" w:pos="4167"/>
        </w:tabs>
        <w:ind w:left="4167" w:hanging="360"/>
      </w:pPr>
      <w:rPr>
        <w:rFonts w:ascii="Wingdings" w:hAnsi="Wingdings" w:hint="default"/>
      </w:rPr>
    </w:lvl>
    <w:lvl w:ilvl="6" w:tplc="04090001" w:tentative="1">
      <w:start w:val="1"/>
      <w:numFmt w:val="bullet"/>
      <w:lvlText w:val=""/>
      <w:lvlJc w:val="left"/>
      <w:pPr>
        <w:tabs>
          <w:tab w:val="num" w:pos="4887"/>
        </w:tabs>
        <w:ind w:left="4887" w:hanging="360"/>
      </w:pPr>
      <w:rPr>
        <w:rFonts w:ascii="Symbol" w:hAnsi="Symbol" w:hint="default"/>
      </w:rPr>
    </w:lvl>
    <w:lvl w:ilvl="7" w:tplc="04090003" w:tentative="1">
      <w:start w:val="1"/>
      <w:numFmt w:val="bullet"/>
      <w:lvlText w:val="o"/>
      <w:lvlJc w:val="left"/>
      <w:pPr>
        <w:tabs>
          <w:tab w:val="num" w:pos="5607"/>
        </w:tabs>
        <w:ind w:left="5607" w:hanging="360"/>
      </w:pPr>
      <w:rPr>
        <w:rFonts w:ascii="Courier New" w:hAnsi="Courier New" w:hint="default"/>
      </w:rPr>
    </w:lvl>
    <w:lvl w:ilvl="8" w:tplc="04090005" w:tentative="1">
      <w:start w:val="1"/>
      <w:numFmt w:val="bullet"/>
      <w:lvlText w:val=""/>
      <w:lvlJc w:val="left"/>
      <w:pPr>
        <w:tabs>
          <w:tab w:val="num" w:pos="6327"/>
        </w:tabs>
        <w:ind w:left="6327" w:hanging="360"/>
      </w:pPr>
      <w:rPr>
        <w:rFonts w:ascii="Wingdings" w:hAnsi="Wingdings" w:hint="default"/>
      </w:rPr>
    </w:lvl>
  </w:abstractNum>
  <w:abstractNum w:abstractNumId="21">
    <w:nsid w:val="73C17F75"/>
    <w:multiLevelType w:val="hybridMultilevel"/>
    <w:tmpl w:val="249E3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AE3D4A"/>
    <w:multiLevelType w:val="hybridMultilevel"/>
    <w:tmpl w:val="F98AAFEC"/>
    <w:lvl w:ilvl="0" w:tplc="7C485C92">
      <w:start w:val="1"/>
      <w:numFmt w:val="lowerRoman"/>
      <w:lvlText w:val="%1."/>
      <w:lvlJc w:val="right"/>
      <w:pPr>
        <w:ind w:left="1080" w:hanging="360"/>
      </w:pPr>
      <w:rPr>
        <w:rFonts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2"/>
  </w:num>
  <w:num w:numId="3">
    <w:abstractNumId w:val="10"/>
  </w:num>
  <w:num w:numId="4">
    <w:abstractNumId w:val="16"/>
  </w:num>
  <w:num w:numId="5">
    <w:abstractNumId w:val="9"/>
    <w:lvlOverride w:ilvl="0">
      <w:lvl w:ilvl="0">
        <w:start w:val="1"/>
        <w:numFmt w:val="bullet"/>
        <w:lvlText w:val=""/>
        <w:legacy w:legacy="1" w:legacySpace="120" w:legacyIndent="360"/>
        <w:lvlJc w:val="left"/>
        <w:pPr>
          <w:ind w:left="502" w:hanging="360"/>
        </w:pPr>
        <w:rPr>
          <w:rFonts w:ascii="Symbol" w:hAnsi="Symbol" w:hint="default"/>
        </w:rPr>
      </w:lvl>
    </w:lvlOverride>
  </w:num>
  <w:num w:numId="6">
    <w:abstractNumId w:val="20"/>
  </w:num>
  <w:num w:numId="7">
    <w:abstractNumId w:val="14"/>
  </w:num>
  <w:num w:numId="8">
    <w:abstractNumId w:val="19"/>
  </w:num>
  <w:num w:numId="9">
    <w:abstractNumId w:val="22"/>
  </w:num>
  <w:num w:numId="10">
    <w:abstractNumId w:val="15"/>
  </w:num>
  <w:num w:numId="11">
    <w:abstractNumId w:val="13"/>
  </w:num>
  <w:num w:numId="12">
    <w:abstractNumId w:val="18"/>
  </w:num>
  <w:num w:numId="13">
    <w:abstractNumId w:val="11"/>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3"/>
  <w:hideSpellingErrors/>
  <w:activeWritingStyle w:appName="MSWord" w:lang="ru-RU" w:vendorID="64" w:dllVersion="131078" w:nlCheck="1" w:checkStyle="0"/>
  <w:activeWritingStyle w:appName="MSWord" w:lang="en-GB" w:vendorID="64" w:dllVersion="131078" w:nlCheck="1" w:checkStyle="1"/>
  <w:activeWritingStyle w:appName="MSWord" w:lang="fr-CH" w:vendorID="64" w:dllVersion="131078" w:nlCheck="1" w:checkStyle="0"/>
  <w:activeWritingStyle w:appName="MSWord" w:lang="en-US" w:vendorID="64" w:dllVersion="131078" w:nlCheck="1" w:checkStyle="1"/>
  <w:activeWritingStyle w:appName="MSWord" w:lang="fr-FR" w:vendorID="64" w:dllVersion="131078" w:nlCheck="1" w:checkStyle="0"/>
  <w:activeWritingStyle w:appName="MSWord" w:lang="es-ES_tradnl" w:vendorID="64" w:dllVersion="131078" w:nlCheck="1" w:checkStyle="0"/>
  <w:activeWritingStyle w:appName="MSWord" w:lang="es-ES" w:vendorID="64" w:dllVersion="131078" w:nlCheck="1" w:checkStyle="0"/>
  <w:activeWritingStyle w:appName="MSWord" w:lang="en-SG" w:vendorID="64" w:dllVersion="131078" w:nlCheck="1" w:checkStyle="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14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B6"/>
    <w:rsid w:val="00000745"/>
    <w:rsid w:val="00000757"/>
    <w:rsid w:val="0000081F"/>
    <w:rsid w:val="00000B36"/>
    <w:rsid w:val="00000FF4"/>
    <w:rsid w:val="00001235"/>
    <w:rsid w:val="00001A30"/>
    <w:rsid w:val="00001E02"/>
    <w:rsid w:val="00001F95"/>
    <w:rsid w:val="00002186"/>
    <w:rsid w:val="000023A1"/>
    <w:rsid w:val="0000240C"/>
    <w:rsid w:val="0000246C"/>
    <w:rsid w:val="0000264E"/>
    <w:rsid w:val="00002ACC"/>
    <w:rsid w:val="00002E21"/>
    <w:rsid w:val="0000329C"/>
    <w:rsid w:val="0000457B"/>
    <w:rsid w:val="000046D0"/>
    <w:rsid w:val="00004974"/>
    <w:rsid w:val="00004DC7"/>
    <w:rsid w:val="00004E01"/>
    <w:rsid w:val="00005B6E"/>
    <w:rsid w:val="00005FBB"/>
    <w:rsid w:val="00006494"/>
    <w:rsid w:val="0000671A"/>
    <w:rsid w:val="00006D1B"/>
    <w:rsid w:val="0000712A"/>
    <w:rsid w:val="000071FA"/>
    <w:rsid w:val="00007586"/>
    <w:rsid w:val="00007730"/>
    <w:rsid w:val="00007A38"/>
    <w:rsid w:val="00007CB6"/>
    <w:rsid w:val="00007E8C"/>
    <w:rsid w:val="0001004A"/>
    <w:rsid w:val="000104E5"/>
    <w:rsid w:val="000107A8"/>
    <w:rsid w:val="00010807"/>
    <w:rsid w:val="00010CCA"/>
    <w:rsid w:val="00010D6F"/>
    <w:rsid w:val="0001109F"/>
    <w:rsid w:val="000114E2"/>
    <w:rsid w:val="00011D62"/>
    <w:rsid w:val="00011F38"/>
    <w:rsid w:val="00012041"/>
    <w:rsid w:val="00012305"/>
    <w:rsid w:val="000123B9"/>
    <w:rsid w:val="00012BA9"/>
    <w:rsid w:val="00012DDE"/>
    <w:rsid w:val="00012E06"/>
    <w:rsid w:val="000136BD"/>
    <w:rsid w:val="0001371D"/>
    <w:rsid w:val="00013949"/>
    <w:rsid w:val="00013EC2"/>
    <w:rsid w:val="00013FDF"/>
    <w:rsid w:val="00014025"/>
    <w:rsid w:val="00014125"/>
    <w:rsid w:val="00014293"/>
    <w:rsid w:val="00014C41"/>
    <w:rsid w:val="000153F9"/>
    <w:rsid w:val="00015DF8"/>
    <w:rsid w:val="00016004"/>
    <w:rsid w:val="000163AE"/>
    <w:rsid w:val="000165E3"/>
    <w:rsid w:val="0001696D"/>
    <w:rsid w:val="000169CF"/>
    <w:rsid w:val="00016B7C"/>
    <w:rsid w:val="00016F0D"/>
    <w:rsid w:val="00017637"/>
    <w:rsid w:val="00017CF9"/>
    <w:rsid w:val="000200B1"/>
    <w:rsid w:val="00020364"/>
    <w:rsid w:val="00020A03"/>
    <w:rsid w:val="00020B61"/>
    <w:rsid w:val="00020D7C"/>
    <w:rsid w:val="00020E56"/>
    <w:rsid w:val="00020FC6"/>
    <w:rsid w:val="00021CC1"/>
    <w:rsid w:val="000220D0"/>
    <w:rsid w:val="00022289"/>
    <w:rsid w:val="000222E9"/>
    <w:rsid w:val="00022587"/>
    <w:rsid w:val="000229C4"/>
    <w:rsid w:val="00022AD3"/>
    <w:rsid w:val="00022C95"/>
    <w:rsid w:val="00023FCC"/>
    <w:rsid w:val="0002470D"/>
    <w:rsid w:val="00024830"/>
    <w:rsid w:val="00024B07"/>
    <w:rsid w:val="0002574A"/>
    <w:rsid w:val="00025CA3"/>
    <w:rsid w:val="00025D8E"/>
    <w:rsid w:val="00025E62"/>
    <w:rsid w:val="00026537"/>
    <w:rsid w:val="000266A2"/>
    <w:rsid w:val="00026A8A"/>
    <w:rsid w:val="00026B14"/>
    <w:rsid w:val="00027C4D"/>
    <w:rsid w:val="00027F84"/>
    <w:rsid w:val="00027FCD"/>
    <w:rsid w:val="0003020F"/>
    <w:rsid w:val="000303D5"/>
    <w:rsid w:val="000305E2"/>
    <w:rsid w:val="000305F1"/>
    <w:rsid w:val="0003072C"/>
    <w:rsid w:val="00030BEF"/>
    <w:rsid w:val="00030BF7"/>
    <w:rsid w:val="00031014"/>
    <w:rsid w:val="00031166"/>
    <w:rsid w:val="000311C7"/>
    <w:rsid w:val="00031768"/>
    <w:rsid w:val="00031CB0"/>
    <w:rsid w:val="00031E0F"/>
    <w:rsid w:val="00032061"/>
    <w:rsid w:val="00032120"/>
    <w:rsid w:val="00032128"/>
    <w:rsid w:val="000321B4"/>
    <w:rsid w:val="000330E2"/>
    <w:rsid w:val="00033534"/>
    <w:rsid w:val="00034716"/>
    <w:rsid w:val="0003486D"/>
    <w:rsid w:val="00034905"/>
    <w:rsid w:val="00035167"/>
    <w:rsid w:val="000351B9"/>
    <w:rsid w:val="0003524E"/>
    <w:rsid w:val="000352F9"/>
    <w:rsid w:val="00035400"/>
    <w:rsid w:val="00035977"/>
    <w:rsid w:val="00035A42"/>
    <w:rsid w:val="00035A98"/>
    <w:rsid w:val="00035AD6"/>
    <w:rsid w:val="00035E3A"/>
    <w:rsid w:val="000361BE"/>
    <w:rsid w:val="000368D8"/>
    <w:rsid w:val="00036A10"/>
    <w:rsid w:val="00036BEC"/>
    <w:rsid w:val="00036D71"/>
    <w:rsid w:val="00037181"/>
    <w:rsid w:val="00037407"/>
    <w:rsid w:val="00040160"/>
    <w:rsid w:val="0004036D"/>
    <w:rsid w:val="00040639"/>
    <w:rsid w:val="00040DCC"/>
    <w:rsid w:val="00040FB4"/>
    <w:rsid w:val="000410C1"/>
    <w:rsid w:val="00041498"/>
    <w:rsid w:val="00041772"/>
    <w:rsid w:val="0004179E"/>
    <w:rsid w:val="000417A7"/>
    <w:rsid w:val="00041B2A"/>
    <w:rsid w:val="00041E9A"/>
    <w:rsid w:val="00042076"/>
    <w:rsid w:val="000424BA"/>
    <w:rsid w:val="000426CE"/>
    <w:rsid w:val="00042A2A"/>
    <w:rsid w:val="00042C17"/>
    <w:rsid w:val="00042C62"/>
    <w:rsid w:val="00042F61"/>
    <w:rsid w:val="00043328"/>
    <w:rsid w:val="0004345F"/>
    <w:rsid w:val="000434CE"/>
    <w:rsid w:val="00043C6A"/>
    <w:rsid w:val="00043FC0"/>
    <w:rsid w:val="0004400A"/>
    <w:rsid w:val="000441B5"/>
    <w:rsid w:val="000441F8"/>
    <w:rsid w:val="0004426D"/>
    <w:rsid w:val="00044B9F"/>
    <w:rsid w:val="00044D71"/>
    <w:rsid w:val="00044F72"/>
    <w:rsid w:val="000456B1"/>
    <w:rsid w:val="0004596E"/>
    <w:rsid w:val="00046038"/>
    <w:rsid w:val="0004620E"/>
    <w:rsid w:val="00046529"/>
    <w:rsid w:val="00046BE3"/>
    <w:rsid w:val="00047507"/>
    <w:rsid w:val="000479FB"/>
    <w:rsid w:val="00047AC3"/>
    <w:rsid w:val="00047EAE"/>
    <w:rsid w:val="0005003E"/>
    <w:rsid w:val="000504F2"/>
    <w:rsid w:val="00050583"/>
    <w:rsid w:val="00050759"/>
    <w:rsid w:val="000507F6"/>
    <w:rsid w:val="00050864"/>
    <w:rsid w:val="00050B77"/>
    <w:rsid w:val="00050C77"/>
    <w:rsid w:val="00050D55"/>
    <w:rsid w:val="00051208"/>
    <w:rsid w:val="00051213"/>
    <w:rsid w:val="00051416"/>
    <w:rsid w:val="00051D2A"/>
    <w:rsid w:val="00051DDD"/>
    <w:rsid w:val="00052378"/>
    <w:rsid w:val="0005257A"/>
    <w:rsid w:val="000527D5"/>
    <w:rsid w:val="00052A14"/>
    <w:rsid w:val="00052BBD"/>
    <w:rsid w:val="000532AD"/>
    <w:rsid w:val="00053431"/>
    <w:rsid w:val="00053467"/>
    <w:rsid w:val="00053E4F"/>
    <w:rsid w:val="00054197"/>
    <w:rsid w:val="0005450E"/>
    <w:rsid w:val="000545C3"/>
    <w:rsid w:val="00054745"/>
    <w:rsid w:val="00054C24"/>
    <w:rsid w:val="00054D83"/>
    <w:rsid w:val="00055104"/>
    <w:rsid w:val="0005514C"/>
    <w:rsid w:val="00055824"/>
    <w:rsid w:val="00055AAF"/>
    <w:rsid w:val="00055EDC"/>
    <w:rsid w:val="00055F13"/>
    <w:rsid w:val="00055FE0"/>
    <w:rsid w:val="000564A2"/>
    <w:rsid w:val="0005668F"/>
    <w:rsid w:val="000568FF"/>
    <w:rsid w:val="00056989"/>
    <w:rsid w:val="00057223"/>
    <w:rsid w:val="00057689"/>
    <w:rsid w:val="000577B0"/>
    <w:rsid w:val="00057843"/>
    <w:rsid w:val="00057A61"/>
    <w:rsid w:val="00057F0C"/>
    <w:rsid w:val="0006007B"/>
    <w:rsid w:val="00060133"/>
    <w:rsid w:val="00060A15"/>
    <w:rsid w:val="00061074"/>
    <w:rsid w:val="00061438"/>
    <w:rsid w:val="0006267E"/>
    <w:rsid w:val="00062BA6"/>
    <w:rsid w:val="00062D30"/>
    <w:rsid w:val="000630DA"/>
    <w:rsid w:val="000631E3"/>
    <w:rsid w:val="000634EA"/>
    <w:rsid w:val="000636FF"/>
    <w:rsid w:val="00063813"/>
    <w:rsid w:val="000639F0"/>
    <w:rsid w:val="00063FA2"/>
    <w:rsid w:val="00064238"/>
    <w:rsid w:val="0006429C"/>
    <w:rsid w:val="0006429E"/>
    <w:rsid w:val="00064CC4"/>
    <w:rsid w:val="00064E11"/>
    <w:rsid w:val="00064F82"/>
    <w:rsid w:val="0006530E"/>
    <w:rsid w:val="000654E8"/>
    <w:rsid w:val="000655E1"/>
    <w:rsid w:val="00065937"/>
    <w:rsid w:val="000662EA"/>
    <w:rsid w:val="00066FAE"/>
    <w:rsid w:val="0006743F"/>
    <w:rsid w:val="0007057F"/>
    <w:rsid w:val="000706BF"/>
    <w:rsid w:val="00070BB5"/>
    <w:rsid w:val="00070BD4"/>
    <w:rsid w:val="00070C48"/>
    <w:rsid w:val="00071792"/>
    <w:rsid w:val="00071A15"/>
    <w:rsid w:val="000721A6"/>
    <w:rsid w:val="0007240C"/>
    <w:rsid w:val="00072F20"/>
    <w:rsid w:val="00073036"/>
    <w:rsid w:val="000731EE"/>
    <w:rsid w:val="00073CDF"/>
    <w:rsid w:val="00073F80"/>
    <w:rsid w:val="00074047"/>
    <w:rsid w:val="0007479D"/>
    <w:rsid w:val="00074AD3"/>
    <w:rsid w:val="00075191"/>
    <w:rsid w:val="00075248"/>
    <w:rsid w:val="00075D35"/>
    <w:rsid w:val="00075E3D"/>
    <w:rsid w:val="00075F9E"/>
    <w:rsid w:val="00075FD3"/>
    <w:rsid w:val="00076007"/>
    <w:rsid w:val="000763E0"/>
    <w:rsid w:val="00076837"/>
    <w:rsid w:val="000772A0"/>
    <w:rsid w:val="00077404"/>
    <w:rsid w:val="000806BE"/>
    <w:rsid w:val="00080765"/>
    <w:rsid w:val="0008078B"/>
    <w:rsid w:val="000808FE"/>
    <w:rsid w:val="0008093B"/>
    <w:rsid w:val="000812D6"/>
    <w:rsid w:val="00081E45"/>
    <w:rsid w:val="00081E4F"/>
    <w:rsid w:val="00082433"/>
    <w:rsid w:val="0008290F"/>
    <w:rsid w:val="00082934"/>
    <w:rsid w:val="00082A76"/>
    <w:rsid w:val="00082C77"/>
    <w:rsid w:val="0008303C"/>
    <w:rsid w:val="000832CF"/>
    <w:rsid w:val="000835B5"/>
    <w:rsid w:val="00083664"/>
    <w:rsid w:val="000836EE"/>
    <w:rsid w:val="00083823"/>
    <w:rsid w:val="00083973"/>
    <w:rsid w:val="000839A5"/>
    <w:rsid w:val="00083B80"/>
    <w:rsid w:val="00083F1C"/>
    <w:rsid w:val="000840D4"/>
    <w:rsid w:val="000841E1"/>
    <w:rsid w:val="000844DB"/>
    <w:rsid w:val="000849FF"/>
    <w:rsid w:val="00084A0B"/>
    <w:rsid w:val="00084D92"/>
    <w:rsid w:val="000852F2"/>
    <w:rsid w:val="000854AF"/>
    <w:rsid w:val="00085802"/>
    <w:rsid w:val="00085B43"/>
    <w:rsid w:val="00085C3C"/>
    <w:rsid w:val="00085C98"/>
    <w:rsid w:val="00085E9A"/>
    <w:rsid w:val="0008623A"/>
    <w:rsid w:val="0008629F"/>
    <w:rsid w:val="00086645"/>
    <w:rsid w:val="00086691"/>
    <w:rsid w:val="00086E13"/>
    <w:rsid w:val="00086FAD"/>
    <w:rsid w:val="000870A0"/>
    <w:rsid w:val="00087160"/>
    <w:rsid w:val="000871ED"/>
    <w:rsid w:val="00087536"/>
    <w:rsid w:val="000875FC"/>
    <w:rsid w:val="00087ABD"/>
    <w:rsid w:val="00087B51"/>
    <w:rsid w:val="0009006F"/>
    <w:rsid w:val="00090640"/>
    <w:rsid w:val="00090860"/>
    <w:rsid w:val="00090876"/>
    <w:rsid w:val="00090CE4"/>
    <w:rsid w:val="00091197"/>
    <w:rsid w:val="000916C4"/>
    <w:rsid w:val="00091C87"/>
    <w:rsid w:val="00091D37"/>
    <w:rsid w:val="00091F3A"/>
    <w:rsid w:val="00092287"/>
    <w:rsid w:val="0009244C"/>
    <w:rsid w:val="000926BE"/>
    <w:rsid w:val="00092C13"/>
    <w:rsid w:val="000934D6"/>
    <w:rsid w:val="000940AA"/>
    <w:rsid w:val="000940E7"/>
    <w:rsid w:val="00094362"/>
    <w:rsid w:val="00094830"/>
    <w:rsid w:val="00094D2C"/>
    <w:rsid w:val="00094FB9"/>
    <w:rsid w:val="000953FD"/>
    <w:rsid w:val="00095571"/>
    <w:rsid w:val="00095C94"/>
    <w:rsid w:val="0009624B"/>
    <w:rsid w:val="00096667"/>
    <w:rsid w:val="000968C6"/>
    <w:rsid w:val="0009738B"/>
    <w:rsid w:val="000974B3"/>
    <w:rsid w:val="000978B0"/>
    <w:rsid w:val="000A00C3"/>
    <w:rsid w:val="000A0985"/>
    <w:rsid w:val="000A0DF2"/>
    <w:rsid w:val="000A0FE1"/>
    <w:rsid w:val="000A110B"/>
    <w:rsid w:val="000A12F6"/>
    <w:rsid w:val="000A1A3D"/>
    <w:rsid w:val="000A1F79"/>
    <w:rsid w:val="000A21B6"/>
    <w:rsid w:val="000A2289"/>
    <w:rsid w:val="000A33C9"/>
    <w:rsid w:val="000A3603"/>
    <w:rsid w:val="000A361F"/>
    <w:rsid w:val="000A38AF"/>
    <w:rsid w:val="000A3A92"/>
    <w:rsid w:val="000A3DF2"/>
    <w:rsid w:val="000A48C1"/>
    <w:rsid w:val="000A4D64"/>
    <w:rsid w:val="000A4EDD"/>
    <w:rsid w:val="000A5071"/>
    <w:rsid w:val="000A5638"/>
    <w:rsid w:val="000A588D"/>
    <w:rsid w:val="000A6408"/>
    <w:rsid w:val="000A6BAB"/>
    <w:rsid w:val="000A744B"/>
    <w:rsid w:val="000A78C7"/>
    <w:rsid w:val="000A7B09"/>
    <w:rsid w:val="000A7F2B"/>
    <w:rsid w:val="000A7FCF"/>
    <w:rsid w:val="000A7FF6"/>
    <w:rsid w:val="000B0247"/>
    <w:rsid w:val="000B0364"/>
    <w:rsid w:val="000B0CB1"/>
    <w:rsid w:val="000B2096"/>
    <w:rsid w:val="000B22DF"/>
    <w:rsid w:val="000B23B2"/>
    <w:rsid w:val="000B23CD"/>
    <w:rsid w:val="000B2477"/>
    <w:rsid w:val="000B2545"/>
    <w:rsid w:val="000B2828"/>
    <w:rsid w:val="000B2991"/>
    <w:rsid w:val="000B3399"/>
    <w:rsid w:val="000B3B3C"/>
    <w:rsid w:val="000B3F89"/>
    <w:rsid w:val="000B4223"/>
    <w:rsid w:val="000B44C3"/>
    <w:rsid w:val="000B4624"/>
    <w:rsid w:val="000B4765"/>
    <w:rsid w:val="000B48B5"/>
    <w:rsid w:val="000B49DB"/>
    <w:rsid w:val="000B4AF7"/>
    <w:rsid w:val="000B4B7A"/>
    <w:rsid w:val="000B4D8F"/>
    <w:rsid w:val="000B58C4"/>
    <w:rsid w:val="000B5926"/>
    <w:rsid w:val="000B5B85"/>
    <w:rsid w:val="000B5D42"/>
    <w:rsid w:val="000B5DBB"/>
    <w:rsid w:val="000B60CB"/>
    <w:rsid w:val="000B60E8"/>
    <w:rsid w:val="000B6288"/>
    <w:rsid w:val="000B71B4"/>
    <w:rsid w:val="000B7455"/>
    <w:rsid w:val="000B74B5"/>
    <w:rsid w:val="000B7636"/>
    <w:rsid w:val="000C03D1"/>
    <w:rsid w:val="000C0567"/>
    <w:rsid w:val="000C0D1E"/>
    <w:rsid w:val="000C100C"/>
    <w:rsid w:val="000C116C"/>
    <w:rsid w:val="000C18B8"/>
    <w:rsid w:val="000C1B1F"/>
    <w:rsid w:val="000C1D38"/>
    <w:rsid w:val="000C1F56"/>
    <w:rsid w:val="000C219A"/>
    <w:rsid w:val="000C2E1F"/>
    <w:rsid w:val="000C2E2D"/>
    <w:rsid w:val="000C2FCD"/>
    <w:rsid w:val="000C3B60"/>
    <w:rsid w:val="000C3D0A"/>
    <w:rsid w:val="000C40BE"/>
    <w:rsid w:val="000C4C2C"/>
    <w:rsid w:val="000C5082"/>
    <w:rsid w:val="000C5272"/>
    <w:rsid w:val="000C53E0"/>
    <w:rsid w:val="000C560F"/>
    <w:rsid w:val="000C569A"/>
    <w:rsid w:val="000C569B"/>
    <w:rsid w:val="000C5E6D"/>
    <w:rsid w:val="000C5EB0"/>
    <w:rsid w:val="000C5F04"/>
    <w:rsid w:val="000C6348"/>
    <w:rsid w:val="000C642A"/>
    <w:rsid w:val="000C6652"/>
    <w:rsid w:val="000C66A4"/>
    <w:rsid w:val="000C6A47"/>
    <w:rsid w:val="000C6B94"/>
    <w:rsid w:val="000C7242"/>
    <w:rsid w:val="000C74BC"/>
    <w:rsid w:val="000C74D7"/>
    <w:rsid w:val="000C7542"/>
    <w:rsid w:val="000C785E"/>
    <w:rsid w:val="000C7B9F"/>
    <w:rsid w:val="000D0201"/>
    <w:rsid w:val="000D09DA"/>
    <w:rsid w:val="000D0D1D"/>
    <w:rsid w:val="000D0D5E"/>
    <w:rsid w:val="000D0F64"/>
    <w:rsid w:val="000D0F9E"/>
    <w:rsid w:val="000D12DC"/>
    <w:rsid w:val="000D1E73"/>
    <w:rsid w:val="000D1E7E"/>
    <w:rsid w:val="000D22F6"/>
    <w:rsid w:val="000D278E"/>
    <w:rsid w:val="000D2F77"/>
    <w:rsid w:val="000D32C7"/>
    <w:rsid w:val="000D3465"/>
    <w:rsid w:val="000D3661"/>
    <w:rsid w:val="000D38F0"/>
    <w:rsid w:val="000D39F1"/>
    <w:rsid w:val="000D3DC8"/>
    <w:rsid w:val="000D4578"/>
    <w:rsid w:val="000D48DF"/>
    <w:rsid w:val="000D4BBF"/>
    <w:rsid w:val="000D4D06"/>
    <w:rsid w:val="000D4D90"/>
    <w:rsid w:val="000D511F"/>
    <w:rsid w:val="000D5A3E"/>
    <w:rsid w:val="000D5A70"/>
    <w:rsid w:val="000D604A"/>
    <w:rsid w:val="000D614A"/>
    <w:rsid w:val="000D6685"/>
    <w:rsid w:val="000D70F7"/>
    <w:rsid w:val="000D7157"/>
    <w:rsid w:val="000D7EFC"/>
    <w:rsid w:val="000E03FF"/>
    <w:rsid w:val="000E0776"/>
    <w:rsid w:val="000E0CBE"/>
    <w:rsid w:val="000E0E2D"/>
    <w:rsid w:val="000E1241"/>
    <w:rsid w:val="000E130A"/>
    <w:rsid w:val="000E16E7"/>
    <w:rsid w:val="000E323C"/>
    <w:rsid w:val="000E32A3"/>
    <w:rsid w:val="000E343E"/>
    <w:rsid w:val="000E3B3F"/>
    <w:rsid w:val="000E3C3D"/>
    <w:rsid w:val="000E3EB8"/>
    <w:rsid w:val="000E4433"/>
    <w:rsid w:val="000E4608"/>
    <w:rsid w:val="000E4776"/>
    <w:rsid w:val="000E4A64"/>
    <w:rsid w:val="000E5359"/>
    <w:rsid w:val="000E554F"/>
    <w:rsid w:val="000E56F7"/>
    <w:rsid w:val="000E65FD"/>
    <w:rsid w:val="000E67E7"/>
    <w:rsid w:val="000E6873"/>
    <w:rsid w:val="000E768D"/>
    <w:rsid w:val="000E79E1"/>
    <w:rsid w:val="000E7F5A"/>
    <w:rsid w:val="000F014F"/>
    <w:rsid w:val="000F0786"/>
    <w:rsid w:val="000F11AD"/>
    <w:rsid w:val="000F165B"/>
    <w:rsid w:val="000F17FB"/>
    <w:rsid w:val="000F2C7A"/>
    <w:rsid w:val="000F33EB"/>
    <w:rsid w:val="000F38C2"/>
    <w:rsid w:val="000F3902"/>
    <w:rsid w:val="000F3B0F"/>
    <w:rsid w:val="000F3BC2"/>
    <w:rsid w:val="000F3D15"/>
    <w:rsid w:val="000F4586"/>
    <w:rsid w:val="000F4897"/>
    <w:rsid w:val="000F48F8"/>
    <w:rsid w:val="000F49CB"/>
    <w:rsid w:val="000F51AF"/>
    <w:rsid w:val="000F524C"/>
    <w:rsid w:val="000F569C"/>
    <w:rsid w:val="000F58F6"/>
    <w:rsid w:val="000F60AD"/>
    <w:rsid w:val="000F66E9"/>
    <w:rsid w:val="000F672D"/>
    <w:rsid w:val="000F6B3A"/>
    <w:rsid w:val="000F6B64"/>
    <w:rsid w:val="000F6F40"/>
    <w:rsid w:val="000F6F4D"/>
    <w:rsid w:val="000F70BF"/>
    <w:rsid w:val="000F77E4"/>
    <w:rsid w:val="000F7F50"/>
    <w:rsid w:val="001005BE"/>
    <w:rsid w:val="00100867"/>
    <w:rsid w:val="001013E2"/>
    <w:rsid w:val="001019D2"/>
    <w:rsid w:val="00101E5A"/>
    <w:rsid w:val="00102704"/>
    <w:rsid w:val="00102FF4"/>
    <w:rsid w:val="001030E3"/>
    <w:rsid w:val="0010335F"/>
    <w:rsid w:val="00103755"/>
    <w:rsid w:val="001038D6"/>
    <w:rsid w:val="00103987"/>
    <w:rsid w:val="0010412A"/>
    <w:rsid w:val="00104958"/>
    <w:rsid w:val="00104AF6"/>
    <w:rsid w:val="0010553A"/>
    <w:rsid w:val="001059BB"/>
    <w:rsid w:val="00106077"/>
    <w:rsid w:val="001063A9"/>
    <w:rsid w:val="00106834"/>
    <w:rsid w:val="00106C38"/>
    <w:rsid w:val="0010707F"/>
    <w:rsid w:val="001076C0"/>
    <w:rsid w:val="00107908"/>
    <w:rsid w:val="001079B9"/>
    <w:rsid w:val="00107CE4"/>
    <w:rsid w:val="00110085"/>
    <w:rsid w:val="00110302"/>
    <w:rsid w:val="001104F7"/>
    <w:rsid w:val="00110853"/>
    <w:rsid w:val="001108C6"/>
    <w:rsid w:val="001108EF"/>
    <w:rsid w:val="00110C62"/>
    <w:rsid w:val="00110F56"/>
    <w:rsid w:val="00110F97"/>
    <w:rsid w:val="00110FE9"/>
    <w:rsid w:val="001110AE"/>
    <w:rsid w:val="001112AC"/>
    <w:rsid w:val="00111874"/>
    <w:rsid w:val="0011189F"/>
    <w:rsid w:val="00111A0C"/>
    <w:rsid w:val="0011220D"/>
    <w:rsid w:val="00112279"/>
    <w:rsid w:val="001123C1"/>
    <w:rsid w:val="0011241F"/>
    <w:rsid w:val="00112852"/>
    <w:rsid w:val="00112A6A"/>
    <w:rsid w:val="00112B46"/>
    <w:rsid w:val="00112B6F"/>
    <w:rsid w:val="00112C38"/>
    <w:rsid w:val="00112DF7"/>
    <w:rsid w:val="00112F63"/>
    <w:rsid w:val="00113485"/>
    <w:rsid w:val="00113A12"/>
    <w:rsid w:val="00113AFB"/>
    <w:rsid w:val="00114132"/>
    <w:rsid w:val="00114806"/>
    <w:rsid w:val="001151D5"/>
    <w:rsid w:val="001151D7"/>
    <w:rsid w:val="00115559"/>
    <w:rsid w:val="00115C7C"/>
    <w:rsid w:val="00115F0F"/>
    <w:rsid w:val="00116038"/>
    <w:rsid w:val="00116455"/>
    <w:rsid w:val="00116BB4"/>
    <w:rsid w:val="00116DCA"/>
    <w:rsid w:val="00116EEE"/>
    <w:rsid w:val="00117912"/>
    <w:rsid w:val="00117AC5"/>
    <w:rsid w:val="00117C5C"/>
    <w:rsid w:val="00120567"/>
    <w:rsid w:val="00120734"/>
    <w:rsid w:val="00121016"/>
    <w:rsid w:val="0012111A"/>
    <w:rsid w:val="00121192"/>
    <w:rsid w:val="001212CC"/>
    <w:rsid w:val="0012161B"/>
    <w:rsid w:val="00121CD2"/>
    <w:rsid w:val="00121FA1"/>
    <w:rsid w:val="0012202B"/>
    <w:rsid w:val="001220A2"/>
    <w:rsid w:val="001222A6"/>
    <w:rsid w:val="001224C3"/>
    <w:rsid w:val="00122681"/>
    <w:rsid w:val="001226AD"/>
    <w:rsid w:val="00122B53"/>
    <w:rsid w:val="00122E65"/>
    <w:rsid w:val="00122E6E"/>
    <w:rsid w:val="0012306E"/>
    <w:rsid w:val="00123360"/>
    <w:rsid w:val="00123531"/>
    <w:rsid w:val="0012355F"/>
    <w:rsid w:val="00123667"/>
    <w:rsid w:val="00123AD8"/>
    <w:rsid w:val="00123B6F"/>
    <w:rsid w:val="001247F3"/>
    <w:rsid w:val="00124CAF"/>
    <w:rsid w:val="00125221"/>
    <w:rsid w:val="0012550E"/>
    <w:rsid w:val="001259D0"/>
    <w:rsid w:val="00125D60"/>
    <w:rsid w:val="001260CC"/>
    <w:rsid w:val="00126215"/>
    <w:rsid w:val="00126577"/>
    <w:rsid w:val="00126682"/>
    <w:rsid w:val="00126836"/>
    <w:rsid w:val="001268C2"/>
    <w:rsid w:val="00126902"/>
    <w:rsid w:val="00127106"/>
    <w:rsid w:val="00127180"/>
    <w:rsid w:val="001272A5"/>
    <w:rsid w:val="001274C2"/>
    <w:rsid w:val="001274D3"/>
    <w:rsid w:val="001278F8"/>
    <w:rsid w:val="00127A41"/>
    <w:rsid w:val="00127F77"/>
    <w:rsid w:val="00127FDE"/>
    <w:rsid w:val="00130B30"/>
    <w:rsid w:val="001314F9"/>
    <w:rsid w:val="001316B8"/>
    <w:rsid w:val="0013225C"/>
    <w:rsid w:val="0013230B"/>
    <w:rsid w:val="0013289A"/>
    <w:rsid w:val="00132D77"/>
    <w:rsid w:val="00132DFA"/>
    <w:rsid w:val="00132F0A"/>
    <w:rsid w:val="0013318C"/>
    <w:rsid w:val="0013334D"/>
    <w:rsid w:val="001333AB"/>
    <w:rsid w:val="0013377A"/>
    <w:rsid w:val="00133CAF"/>
    <w:rsid w:val="00133D8C"/>
    <w:rsid w:val="00133E86"/>
    <w:rsid w:val="00134F46"/>
    <w:rsid w:val="001354C0"/>
    <w:rsid w:val="001356B2"/>
    <w:rsid w:val="00135710"/>
    <w:rsid w:val="00135AFF"/>
    <w:rsid w:val="00136051"/>
    <w:rsid w:val="0013625F"/>
    <w:rsid w:val="0013652D"/>
    <w:rsid w:val="001365AE"/>
    <w:rsid w:val="00136BE8"/>
    <w:rsid w:val="001373CD"/>
    <w:rsid w:val="00137595"/>
    <w:rsid w:val="00137A3F"/>
    <w:rsid w:val="00137B5D"/>
    <w:rsid w:val="00137EE5"/>
    <w:rsid w:val="0014032F"/>
    <w:rsid w:val="001404FE"/>
    <w:rsid w:val="001408FE"/>
    <w:rsid w:val="00140A6E"/>
    <w:rsid w:val="00140AA7"/>
    <w:rsid w:val="00140E83"/>
    <w:rsid w:val="00140F6A"/>
    <w:rsid w:val="001410C2"/>
    <w:rsid w:val="001410DC"/>
    <w:rsid w:val="0014115C"/>
    <w:rsid w:val="001411A4"/>
    <w:rsid w:val="0014189D"/>
    <w:rsid w:val="00141B47"/>
    <w:rsid w:val="00141C7B"/>
    <w:rsid w:val="00141DFD"/>
    <w:rsid w:val="00141F46"/>
    <w:rsid w:val="00141F6C"/>
    <w:rsid w:val="0014209E"/>
    <w:rsid w:val="00142320"/>
    <w:rsid w:val="00142DC8"/>
    <w:rsid w:val="00142FF8"/>
    <w:rsid w:val="0014308F"/>
    <w:rsid w:val="00143222"/>
    <w:rsid w:val="00143B28"/>
    <w:rsid w:val="0014408F"/>
    <w:rsid w:val="00144F58"/>
    <w:rsid w:val="0014523B"/>
    <w:rsid w:val="00145637"/>
    <w:rsid w:val="00145B6F"/>
    <w:rsid w:val="00145CC0"/>
    <w:rsid w:val="0014665D"/>
    <w:rsid w:val="00146C8C"/>
    <w:rsid w:val="0014702E"/>
    <w:rsid w:val="00147473"/>
    <w:rsid w:val="00147D4D"/>
    <w:rsid w:val="00147E25"/>
    <w:rsid w:val="0015033F"/>
    <w:rsid w:val="00150698"/>
    <w:rsid w:val="001507FE"/>
    <w:rsid w:val="001508D6"/>
    <w:rsid w:val="00150A5D"/>
    <w:rsid w:val="00150DA5"/>
    <w:rsid w:val="00150F9A"/>
    <w:rsid w:val="001510E1"/>
    <w:rsid w:val="00151391"/>
    <w:rsid w:val="001514D5"/>
    <w:rsid w:val="001514F2"/>
    <w:rsid w:val="0015160C"/>
    <w:rsid w:val="0015164C"/>
    <w:rsid w:val="0015197C"/>
    <w:rsid w:val="00151DCC"/>
    <w:rsid w:val="001523DB"/>
    <w:rsid w:val="001534CC"/>
    <w:rsid w:val="0015377B"/>
    <w:rsid w:val="001538FE"/>
    <w:rsid w:val="00153A35"/>
    <w:rsid w:val="00153B41"/>
    <w:rsid w:val="00153C60"/>
    <w:rsid w:val="00153EFA"/>
    <w:rsid w:val="001549B3"/>
    <w:rsid w:val="001551CB"/>
    <w:rsid w:val="00155386"/>
    <w:rsid w:val="00155E8B"/>
    <w:rsid w:val="00156181"/>
    <w:rsid w:val="001562D5"/>
    <w:rsid w:val="001566C1"/>
    <w:rsid w:val="00156C0B"/>
    <w:rsid w:val="00156F29"/>
    <w:rsid w:val="00157679"/>
    <w:rsid w:val="001577EB"/>
    <w:rsid w:val="00157964"/>
    <w:rsid w:val="00160377"/>
    <w:rsid w:val="00160440"/>
    <w:rsid w:val="0016078F"/>
    <w:rsid w:val="001609D7"/>
    <w:rsid w:val="00160B92"/>
    <w:rsid w:val="00160E2B"/>
    <w:rsid w:val="00160FBA"/>
    <w:rsid w:val="001611FA"/>
    <w:rsid w:val="00161203"/>
    <w:rsid w:val="001612F9"/>
    <w:rsid w:val="00161444"/>
    <w:rsid w:val="00161754"/>
    <w:rsid w:val="00161906"/>
    <w:rsid w:val="00162709"/>
    <w:rsid w:val="00162A26"/>
    <w:rsid w:val="00162D5D"/>
    <w:rsid w:val="00162D80"/>
    <w:rsid w:val="0016336B"/>
    <w:rsid w:val="00163423"/>
    <w:rsid w:val="00163DA8"/>
    <w:rsid w:val="0016401B"/>
    <w:rsid w:val="00164334"/>
    <w:rsid w:val="00164345"/>
    <w:rsid w:val="00164E06"/>
    <w:rsid w:val="001650CB"/>
    <w:rsid w:val="00165164"/>
    <w:rsid w:val="00165260"/>
    <w:rsid w:val="00165299"/>
    <w:rsid w:val="001653D3"/>
    <w:rsid w:val="00165A92"/>
    <w:rsid w:val="00165C91"/>
    <w:rsid w:val="00166EAF"/>
    <w:rsid w:val="00166EB6"/>
    <w:rsid w:val="00166EF6"/>
    <w:rsid w:val="00167367"/>
    <w:rsid w:val="001674EF"/>
    <w:rsid w:val="001676B0"/>
    <w:rsid w:val="00170504"/>
    <w:rsid w:val="00170528"/>
    <w:rsid w:val="0017061C"/>
    <w:rsid w:val="00170C80"/>
    <w:rsid w:val="00170F0F"/>
    <w:rsid w:val="00170F1C"/>
    <w:rsid w:val="00170FCA"/>
    <w:rsid w:val="001710D6"/>
    <w:rsid w:val="001710E8"/>
    <w:rsid w:val="0017126B"/>
    <w:rsid w:val="0017147E"/>
    <w:rsid w:val="00171BF1"/>
    <w:rsid w:val="00171E02"/>
    <w:rsid w:val="0017218F"/>
    <w:rsid w:val="00172245"/>
    <w:rsid w:val="00172804"/>
    <w:rsid w:val="00172BE3"/>
    <w:rsid w:val="00172BEB"/>
    <w:rsid w:val="00172CD5"/>
    <w:rsid w:val="001730D8"/>
    <w:rsid w:val="00173532"/>
    <w:rsid w:val="001746B2"/>
    <w:rsid w:val="001748A4"/>
    <w:rsid w:val="0017490C"/>
    <w:rsid w:val="00175386"/>
    <w:rsid w:val="001755D8"/>
    <w:rsid w:val="0017589C"/>
    <w:rsid w:val="001763E7"/>
    <w:rsid w:val="001765CE"/>
    <w:rsid w:val="0017690A"/>
    <w:rsid w:val="0017734E"/>
    <w:rsid w:val="00177B8F"/>
    <w:rsid w:val="00177C8A"/>
    <w:rsid w:val="00177CD9"/>
    <w:rsid w:val="00180473"/>
    <w:rsid w:val="001804B1"/>
    <w:rsid w:val="00180843"/>
    <w:rsid w:val="001808B0"/>
    <w:rsid w:val="00181CA4"/>
    <w:rsid w:val="00181EB3"/>
    <w:rsid w:val="00182524"/>
    <w:rsid w:val="0018296A"/>
    <w:rsid w:val="0018297E"/>
    <w:rsid w:val="00182CF2"/>
    <w:rsid w:val="00183ADE"/>
    <w:rsid w:val="00183C2F"/>
    <w:rsid w:val="00183D83"/>
    <w:rsid w:val="00183F0D"/>
    <w:rsid w:val="00184689"/>
    <w:rsid w:val="00184EAA"/>
    <w:rsid w:val="00184F04"/>
    <w:rsid w:val="00184FA3"/>
    <w:rsid w:val="0018509F"/>
    <w:rsid w:val="001850E6"/>
    <w:rsid w:val="00185CA5"/>
    <w:rsid w:val="00185D8B"/>
    <w:rsid w:val="001867B9"/>
    <w:rsid w:val="001868CB"/>
    <w:rsid w:val="0018699C"/>
    <w:rsid w:val="00186F29"/>
    <w:rsid w:val="00187129"/>
    <w:rsid w:val="001873CB"/>
    <w:rsid w:val="00187628"/>
    <w:rsid w:val="00187645"/>
    <w:rsid w:val="001878B9"/>
    <w:rsid w:val="00187CDF"/>
    <w:rsid w:val="001906B8"/>
    <w:rsid w:val="00191852"/>
    <w:rsid w:val="0019227F"/>
    <w:rsid w:val="00192778"/>
    <w:rsid w:val="00193393"/>
    <w:rsid w:val="0019340A"/>
    <w:rsid w:val="00193EC4"/>
    <w:rsid w:val="00194062"/>
    <w:rsid w:val="001941D3"/>
    <w:rsid w:val="00194626"/>
    <w:rsid w:val="00194794"/>
    <w:rsid w:val="001948C7"/>
    <w:rsid w:val="001949AA"/>
    <w:rsid w:val="00194FC0"/>
    <w:rsid w:val="00195176"/>
    <w:rsid w:val="0019541B"/>
    <w:rsid w:val="001957C9"/>
    <w:rsid w:val="00195A47"/>
    <w:rsid w:val="00195D71"/>
    <w:rsid w:val="00196652"/>
    <w:rsid w:val="00196825"/>
    <w:rsid w:val="00197302"/>
    <w:rsid w:val="00197655"/>
    <w:rsid w:val="00197D93"/>
    <w:rsid w:val="00197E3E"/>
    <w:rsid w:val="001A05C5"/>
    <w:rsid w:val="001A06D8"/>
    <w:rsid w:val="001A0ACD"/>
    <w:rsid w:val="001A0BEE"/>
    <w:rsid w:val="001A1502"/>
    <w:rsid w:val="001A158C"/>
    <w:rsid w:val="001A1ABA"/>
    <w:rsid w:val="001A1DD2"/>
    <w:rsid w:val="001A1F7F"/>
    <w:rsid w:val="001A2012"/>
    <w:rsid w:val="001A2157"/>
    <w:rsid w:val="001A2799"/>
    <w:rsid w:val="001A2A19"/>
    <w:rsid w:val="001A31DF"/>
    <w:rsid w:val="001A345C"/>
    <w:rsid w:val="001A36A8"/>
    <w:rsid w:val="001A39CD"/>
    <w:rsid w:val="001A40FD"/>
    <w:rsid w:val="001A41B2"/>
    <w:rsid w:val="001A42FF"/>
    <w:rsid w:val="001A432D"/>
    <w:rsid w:val="001A438D"/>
    <w:rsid w:val="001A4500"/>
    <w:rsid w:val="001A45C0"/>
    <w:rsid w:val="001A4FCF"/>
    <w:rsid w:val="001A52D5"/>
    <w:rsid w:val="001A5467"/>
    <w:rsid w:val="001A5DF3"/>
    <w:rsid w:val="001A5E61"/>
    <w:rsid w:val="001A5F6B"/>
    <w:rsid w:val="001A5FA6"/>
    <w:rsid w:val="001A6474"/>
    <w:rsid w:val="001A6975"/>
    <w:rsid w:val="001A6DBA"/>
    <w:rsid w:val="001A731F"/>
    <w:rsid w:val="001A7779"/>
    <w:rsid w:val="001B0408"/>
    <w:rsid w:val="001B1723"/>
    <w:rsid w:val="001B210F"/>
    <w:rsid w:val="001B2AAE"/>
    <w:rsid w:val="001B2B7E"/>
    <w:rsid w:val="001B2CD6"/>
    <w:rsid w:val="001B3318"/>
    <w:rsid w:val="001B3386"/>
    <w:rsid w:val="001B34D3"/>
    <w:rsid w:val="001B3545"/>
    <w:rsid w:val="001B3C55"/>
    <w:rsid w:val="001B41EF"/>
    <w:rsid w:val="001B4B05"/>
    <w:rsid w:val="001B4BF7"/>
    <w:rsid w:val="001B4E55"/>
    <w:rsid w:val="001B4EB5"/>
    <w:rsid w:val="001B5598"/>
    <w:rsid w:val="001B56A3"/>
    <w:rsid w:val="001B5A04"/>
    <w:rsid w:val="001B5AD1"/>
    <w:rsid w:val="001B5E1E"/>
    <w:rsid w:val="001B611A"/>
    <w:rsid w:val="001B6283"/>
    <w:rsid w:val="001B6C58"/>
    <w:rsid w:val="001B6DA3"/>
    <w:rsid w:val="001B7013"/>
    <w:rsid w:val="001B71AA"/>
    <w:rsid w:val="001B7203"/>
    <w:rsid w:val="001B7417"/>
    <w:rsid w:val="001B74BF"/>
    <w:rsid w:val="001B7899"/>
    <w:rsid w:val="001B79A8"/>
    <w:rsid w:val="001B7F2A"/>
    <w:rsid w:val="001C0055"/>
    <w:rsid w:val="001C0B01"/>
    <w:rsid w:val="001C0C3C"/>
    <w:rsid w:val="001C0F7F"/>
    <w:rsid w:val="001C1283"/>
    <w:rsid w:val="001C1616"/>
    <w:rsid w:val="001C184B"/>
    <w:rsid w:val="001C193C"/>
    <w:rsid w:val="001C1947"/>
    <w:rsid w:val="001C19F5"/>
    <w:rsid w:val="001C1A67"/>
    <w:rsid w:val="001C1B0C"/>
    <w:rsid w:val="001C1C67"/>
    <w:rsid w:val="001C1EDA"/>
    <w:rsid w:val="001C27D9"/>
    <w:rsid w:val="001C2812"/>
    <w:rsid w:val="001C2A98"/>
    <w:rsid w:val="001C2B10"/>
    <w:rsid w:val="001C2C5C"/>
    <w:rsid w:val="001C2D94"/>
    <w:rsid w:val="001C3878"/>
    <w:rsid w:val="001C397D"/>
    <w:rsid w:val="001C3C77"/>
    <w:rsid w:val="001C3E6E"/>
    <w:rsid w:val="001C4CA6"/>
    <w:rsid w:val="001C4EBE"/>
    <w:rsid w:val="001C4F41"/>
    <w:rsid w:val="001C5360"/>
    <w:rsid w:val="001C5538"/>
    <w:rsid w:val="001C5836"/>
    <w:rsid w:val="001C5FF9"/>
    <w:rsid w:val="001C66EA"/>
    <w:rsid w:val="001C6ABE"/>
    <w:rsid w:val="001C6EBA"/>
    <w:rsid w:val="001C70AB"/>
    <w:rsid w:val="001C70CC"/>
    <w:rsid w:val="001C74AE"/>
    <w:rsid w:val="001C76D7"/>
    <w:rsid w:val="001C7A96"/>
    <w:rsid w:val="001C7B04"/>
    <w:rsid w:val="001D0B25"/>
    <w:rsid w:val="001D0FB9"/>
    <w:rsid w:val="001D0FFC"/>
    <w:rsid w:val="001D1046"/>
    <w:rsid w:val="001D1479"/>
    <w:rsid w:val="001D14B9"/>
    <w:rsid w:val="001D1691"/>
    <w:rsid w:val="001D187B"/>
    <w:rsid w:val="001D216E"/>
    <w:rsid w:val="001D229B"/>
    <w:rsid w:val="001D2B0D"/>
    <w:rsid w:val="001D335B"/>
    <w:rsid w:val="001D3D17"/>
    <w:rsid w:val="001D3DB0"/>
    <w:rsid w:val="001D3F38"/>
    <w:rsid w:val="001D4010"/>
    <w:rsid w:val="001D4188"/>
    <w:rsid w:val="001D4772"/>
    <w:rsid w:val="001D541C"/>
    <w:rsid w:val="001D61B1"/>
    <w:rsid w:val="001D65E8"/>
    <w:rsid w:val="001D6657"/>
    <w:rsid w:val="001D6D56"/>
    <w:rsid w:val="001D7081"/>
    <w:rsid w:val="001D74C5"/>
    <w:rsid w:val="001D7DC1"/>
    <w:rsid w:val="001E01C0"/>
    <w:rsid w:val="001E04FD"/>
    <w:rsid w:val="001E05E3"/>
    <w:rsid w:val="001E0DE8"/>
    <w:rsid w:val="001E0F06"/>
    <w:rsid w:val="001E0FEF"/>
    <w:rsid w:val="001E1732"/>
    <w:rsid w:val="001E1770"/>
    <w:rsid w:val="001E1B7D"/>
    <w:rsid w:val="001E1B8E"/>
    <w:rsid w:val="001E1BE5"/>
    <w:rsid w:val="001E26D3"/>
    <w:rsid w:val="001E26E5"/>
    <w:rsid w:val="001E29DE"/>
    <w:rsid w:val="001E2D9D"/>
    <w:rsid w:val="001E3258"/>
    <w:rsid w:val="001E3A44"/>
    <w:rsid w:val="001E3B9A"/>
    <w:rsid w:val="001E4097"/>
    <w:rsid w:val="001E459B"/>
    <w:rsid w:val="001E474C"/>
    <w:rsid w:val="001E4B41"/>
    <w:rsid w:val="001E4DD0"/>
    <w:rsid w:val="001E535C"/>
    <w:rsid w:val="001E564C"/>
    <w:rsid w:val="001E622F"/>
    <w:rsid w:val="001E6628"/>
    <w:rsid w:val="001E6D08"/>
    <w:rsid w:val="001E6E4B"/>
    <w:rsid w:val="001E7E80"/>
    <w:rsid w:val="001E7F7D"/>
    <w:rsid w:val="001F0B30"/>
    <w:rsid w:val="001F0D70"/>
    <w:rsid w:val="001F0E35"/>
    <w:rsid w:val="001F0EB3"/>
    <w:rsid w:val="001F19F3"/>
    <w:rsid w:val="001F1E5F"/>
    <w:rsid w:val="001F214E"/>
    <w:rsid w:val="001F280A"/>
    <w:rsid w:val="001F2A90"/>
    <w:rsid w:val="001F2E7C"/>
    <w:rsid w:val="001F2F34"/>
    <w:rsid w:val="001F327D"/>
    <w:rsid w:val="001F32F7"/>
    <w:rsid w:val="001F34E6"/>
    <w:rsid w:val="001F3885"/>
    <w:rsid w:val="001F3F72"/>
    <w:rsid w:val="001F417B"/>
    <w:rsid w:val="001F429B"/>
    <w:rsid w:val="001F42DC"/>
    <w:rsid w:val="001F4704"/>
    <w:rsid w:val="001F4852"/>
    <w:rsid w:val="001F49DA"/>
    <w:rsid w:val="001F530F"/>
    <w:rsid w:val="001F5594"/>
    <w:rsid w:val="001F560B"/>
    <w:rsid w:val="001F5D8F"/>
    <w:rsid w:val="001F5FE6"/>
    <w:rsid w:val="001F60FF"/>
    <w:rsid w:val="001F663A"/>
    <w:rsid w:val="001F69FD"/>
    <w:rsid w:val="001F6B96"/>
    <w:rsid w:val="001F6BF7"/>
    <w:rsid w:val="001F6D99"/>
    <w:rsid w:val="001F7954"/>
    <w:rsid w:val="001F7A38"/>
    <w:rsid w:val="001F7FEF"/>
    <w:rsid w:val="0020071A"/>
    <w:rsid w:val="00200730"/>
    <w:rsid w:val="00200B53"/>
    <w:rsid w:val="002012A5"/>
    <w:rsid w:val="00201704"/>
    <w:rsid w:val="00201B8F"/>
    <w:rsid w:val="00202428"/>
    <w:rsid w:val="00202536"/>
    <w:rsid w:val="0020286A"/>
    <w:rsid w:val="00202ABD"/>
    <w:rsid w:val="00202CF2"/>
    <w:rsid w:val="00202F51"/>
    <w:rsid w:val="00203298"/>
    <w:rsid w:val="0020357A"/>
    <w:rsid w:val="0020369C"/>
    <w:rsid w:val="00203C85"/>
    <w:rsid w:val="00203EB1"/>
    <w:rsid w:val="00203F90"/>
    <w:rsid w:val="0020438B"/>
    <w:rsid w:val="00204439"/>
    <w:rsid w:val="0020453B"/>
    <w:rsid w:val="002046C0"/>
    <w:rsid w:val="00204A25"/>
    <w:rsid w:val="00205F2F"/>
    <w:rsid w:val="00206198"/>
    <w:rsid w:val="00206CAE"/>
    <w:rsid w:val="00206F01"/>
    <w:rsid w:val="002070CB"/>
    <w:rsid w:val="00207123"/>
    <w:rsid w:val="002076D7"/>
    <w:rsid w:val="0020775D"/>
    <w:rsid w:val="0021001A"/>
    <w:rsid w:val="002101C3"/>
    <w:rsid w:val="0021024C"/>
    <w:rsid w:val="00210A9F"/>
    <w:rsid w:val="00210B46"/>
    <w:rsid w:val="00210DF2"/>
    <w:rsid w:val="002116A0"/>
    <w:rsid w:val="002116DC"/>
    <w:rsid w:val="0021191A"/>
    <w:rsid w:val="00211AAF"/>
    <w:rsid w:val="00212204"/>
    <w:rsid w:val="0021275D"/>
    <w:rsid w:val="0021284C"/>
    <w:rsid w:val="002129DF"/>
    <w:rsid w:val="00212DB5"/>
    <w:rsid w:val="002131FF"/>
    <w:rsid w:val="002132A7"/>
    <w:rsid w:val="002139E0"/>
    <w:rsid w:val="00213F3B"/>
    <w:rsid w:val="00214082"/>
    <w:rsid w:val="0021514F"/>
    <w:rsid w:val="002154E4"/>
    <w:rsid w:val="00215619"/>
    <w:rsid w:val="0021613E"/>
    <w:rsid w:val="00216184"/>
    <w:rsid w:val="00216B53"/>
    <w:rsid w:val="00216E1E"/>
    <w:rsid w:val="00216FC8"/>
    <w:rsid w:val="00216FCD"/>
    <w:rsid w:val="002170B2"/>
    <w:rsid w:val="00217321"/>
    <w:rsid w:val="00217F5B"/>
    <w:rsid w:val="00217F64"/>
    <w:rsid w:val="00220108"/>
    <w:rsid w:val="00220989"/>
    <w:rsid w:val="00220ACE"/>
    <w:rsid w:val="00220E61"/>
    <w:rsid w:val="00220EE8"/>
    <w:rsid w:val="00221488"/>
    <w:rsid w:val="00221AFB"/>
    <w:rsid w:val="00221D54"/>
    <w:rsid w:val="00221F66"/>
    <w:rsid w:val="002220DC"/>
    <w:rsid w:val="0022219C"/>
    <w:rsid w:val="002222C6"/>
    <w:rsid w:val="002225FA"/>
    <w:rsid w:val="00222727"/>
    <w:rsid w:val="002228E6"/>
    <w:rsid w:val="00222FC6"/>
    <w:rsid w:val="00223417"/>
    <w:rsid w:val="00223C04"/>
    <w:rsid w:val="00224020"/>
    <w:rsid w:val="00224067"/>
    <w:rsid w:val="00224265"/>
    <w:rsid w:val="002244A3"/>
    <w:rsid w:val="0022470A"/>
    <w:rsid w:val="002249F2"/>
    <w:rsid w:val="00224F60"/>
    <w:rsid w:val="002257A8"/>
    <w:rsid w:val="00225810"/>
    <w:rsid w:val="00225FAC"/>
    <w:rsid w:val="0022637D"/>
    <w:rsid w:val="002265A6"/>
    <w:rsid w:val="00226856"/>
    <w:rsid w:val="00226B01"/>
    <w:rsid w:val="002273DD"/>
    <w:rsid w:val="002277A3"/>
    <w:rsid w:val="00227C9A"/>
    <w:rsid w:val="00227F02"/>
    <w:rsid w:val="002309B8"/>
    <w:rsid w:val="00230CE2"/>
    <w:rsid w:val="0023106F"/>
    <w:rsid w:val="0023110C"/>
    <w:rsid w:val="00231116"/>
    <w:rsid w:val="0023136A"/>
    <w:rsid w:val="00231392"/>
    <w:rsid w:val="002317E6"/>
    <w:rsid w:val="0023185E"/>
    <w:rsid w:val="00231EF4"/>
    <w:rsid w:val="002324B9"/>
    <w:rsid w:val="002327BE"/>
    <w:rsid w:val="00232AB6"/>
    <w:rsid w:val="002330D7"/>
    <w:rsid w:val="00233108"/>
    <w:rsid w:val="002331DA"/>
    <w:rsid w:val="002337BD"/>
    <w:rsid w:val="002339A7"/>
    <w:rsid w:val="00233AD2"/>
    <w:rsid w:val="00233B13"/>
    <w:rsid w:val="00233E3C"/>
    <w:rsid w:val="0023401A"/>
    <w:rsid w:val="00235031"/>
    <w:rsid w:val="00236E50"/>
    <w:rsid w:val="00236EB6"/>
    <w:rsid w:val="0023715B"/>
    <w:rsid w:val="0023728A"/>
    <w:rsid w:val="0023796F"/>
    <w:rsid w:val="00237C40"/>
    <w:rsid w:val="00237EE4"/>
    <w:rsid w:val="002402F7"/>
    <w:rsid w:val="002407BB"/>
    <w:rsid w:val="00241159"/>
    <w:rsid w:val="00241303"/>
    <w:rsid w:val="0024159E"/>
    <w:rsid w:val="00241948"/>
    <w:rsid w:val="002421C6"/>
    <w:rsid w:val="00242A56"/>
    <w:rsid w:val="00242DBE"/>
    <w:rsid w:val="00243093"/>
    <w:rsid w:val="00243200"/>
    <w:rsid w:val="00243DA8"/>
    <w:rsid w:val="00243ED1"/>
    <w:rsid w:val="0024427F"/>
    <w:rsid w:val="002443BC"/>
    <w:rsid w:val="002443FD"/>
    <w:rsid w:val="00244613"/>
    <w:rsid w:val="0024585E"/>
    <w:rsid w:val="00245A33"/>
    <w:rsid w:val="00245C9D"/>
    <w:rsid w:val="00245DA8"/>
    <w:rsid w:val="00245F43"/>
    <w:rsid w:val="00246036"/>
    <w:rsid w:val="00246A5E"/>
    <w:rsid w:val="00246AB6"/>
    <w:rsid w:val="00247196"/>
    <w:rsid w:val="002473DE"/>
    <w:rsid w:val="00247B4A"/>
    <w:rsid w:val="00247F42"/>
    <w:rsid w:val="002500F3"/>
    <w:rsid w:val="00250FDB"/>
    <w:rsid w:val="002515A8"/>
    <w:rsid w:val="002518EA"/>
    <w:rsid w:val="00251A45"/>
    <w:rsid w:val="00251E46"/>
    <w:rsid w:val="00251FFB"/>
    <w:rsid w:val="002528ED"/>
    <w:rsid w:val="00253161"/>
    <w:rsid w:val="002538A7"/>
    <w:rsid w:val="00254322"/>
    <w:rsid w:val="0025477C"/>
    <w:rsid w:val="00254AB3"/>
    <w:rsid w:val="00254CF6"/>
    <w:rsid w:val="00254DB8"/>
    <w:rsid w:val="00255117"/>
    <w:rsid w:val="002551B4"/>
    <w:rsid w:val="00255292"/>
    <w:rsid w:val="00255A5F"/>
    <w:rsid w:val="002562E7"/>
    <w:rsid w:val="002563B9"/>
    <w:rsid w:val="00256629"/>
    <w:rsid w:val="0025730B"/>
    <w:rsid w:val="002574B3"/>
    <w:rsid w:val="00257A3F"/>
    <w:rsid w:val="00257C0B"/>
    <w:rsid w:val="00260268"/>
    <w:rsid w:val="0026039A"/>
    <w:rsid w:val="002603D6"/>
    <w:rsid w:val="00260724"/>
    <w:rsid w:val="00260975"/>
    <w:rsid w:val="00261108"/>
    <w:rsid w:val="00261463"/>
    <w:rsid w:val="002616AB"/>
    <w:rsid w:val="00261E95"/>
    <w:rsid w:val="00261E96"/>
    <w:rsid w:val="00261ECD"/>
    <w:rsid w:val="00262078"/>
    <w:rsid w:val="0026230D"/>
    <w:rsid w:val="00262321"/>
    <w:rsid w:val="00262365"/>
    <w:rsid w:val="00262424"/>
    <w:rsid w:val="0026303E"/>
    <w:rsid w:val="00263300"/>
    <w:rsid w:val="002633B7"/>
    <w:rsid w:val="002635C7"/>
    <w:rsid w:val="00263AD7"/>
    <w:rsid w:val="0026574E"/>
    <w:rsid w:val="00265B9B"/>
    <w:rsid w:val="00265CAE"/>
    <w:rsid w:val="00266366"/>
    <w:rsid w:val="00266CAD"/>
    <w:rsid w:val="00266D8C"/>
    <w:rsid w:val="00266EB2"/>
    <w:rsid w:val="002672A1"/>
    <w:rsid w:val="00267331"/>
    <w:rsid w:val="002673CB"/>
    <w:rsid w:val="002705EC"/>
    <w:rsid w:val="002708BA"/>
    <w:rsid w:val="00270907"/>
    <w:rsid w:val="00270EC0"/>
    <w:rsid w:val="00270FAB"/>
    <w:rsid w:val="00271057"/>
    <w:rsid w:val="002717D9"/>
    <w:rsid w:val="00271A27"/>
    <w:rsid w:val="00271B48"/>
    <w:rsid w:val="00272299"/>
    <w:rsid w:val="00272700"/>
    <w:rsid w:val="00272B52"/>
    <w:rsid w:val="0027361B"/>
    <w:rsid w:val="00273AA6"/>
    <w:rsid w:val="00273F3B"/>
    <w:rsid w:val="002740BF"/>
    <w:rsid w:val="00274330"/>
    <w:rsid w:val="00274571"/>
    <w:rsid w:val="0027472C"/>
    <w:rsid w:val="002749B8"/>
    <w:rsid w:val="002751DC"/>
    <w:rsid w:val="00275FCB"/>
    <w:rsid w:val="002763FA"/>
    <w:rsid w:val="002767D3"/>
    <w:rsid w:val="0027762B"/>
    <w:rsid w:val="0027788A"/>
    <w:rsid w:val="002779B8"/>
    <w:rsid w:val="00277CC5"/>
    <w:rsid w:val="00277D52"/>
    <w:rsid w:val="0028002A"/>
    <w:rsid w:val="002808DB"/>
    <w:rsid w:val="00280AB5"/>
    <w:rsid w:val="00280C2E"/>
    <w:rsid w:val="00280C42"/>
    <w:rsid w:val="0028128D"/>
    <w:rsid w:val="0028162C"/>
    <w:rsid w:val="00281751"/>
    <w:rsid w:val="002818E5"/>
    <w:rsid w:val="00281C74"/>
    <w:rsid w:val="00281EE1"/>
    <w:rsid w:val="00281F88"/>
    <w:rsid w:val="00282577"/>
    <w:rsid w:val="00282AAF"/>
    <w:rsid w:val="002835BF"/>
    <w:rsid w:val="00283933"/>
    <w:rsid w:val="00283D20"/>
    <w:rsid w:val="002846EB"/>
    <w:rsid w:val="00284EA9"/>
    <w:rsid w:val="0028505D"/>
    <w:rsid w:val="002850BD"/>
    <w:rsid w:val="002852B1"/>
    <w:rsid w:val="00285618"/>
    <w:rsid w:val="00285810"/>
    <w:rsid w:val="00285A5A"/>
    <w:rsid w:val="00285B01"/>
    <w:rsid w:val="00285BA5"/>
    <w:rsid w:val="00286054"/>
    <w:rsid w:val="002865E8"/>
    <w:rsid w:val="0028668A"/>
    <w:rsid w:val="00286C46"/>
    <w:rsid w:val="00286F8B"/>
    <w:rsid w:val="00290C76"/>
    <w:rsid w:val="00290DA4"/>
    <w:rsid w:val="00290E08"/>
    <w:rsid w:val="002917F6"/>
    <w:rsid w:val="002918C1"/>
    <w:rsid w:val="00291BE0"/>
    <w:rsid w:val="00291C77"/>
    <w:rsid w:val="00291DE2"/>
    <w:rsid w:val="00291EC5"/>
    <w:rsid w:val="00292115"/>
    <w:rsid w:val="00292B73"/>
    <w:rsid w:val="00292C0B"/>
    <w:rsid w:val="00292C0D"/>
    <w:rsid w:val="00293080"/>
    <w:rsid w:val="00293B5F"/>
    <w:rsid w:val="00293D6F"/>
    <w:rsid w:val="00293DCA"/>
    <w:rsid w:val="0029407A"/>
    <w:rsid w:val="0029410F"/>
    <w:rsid w:val="002941C4"/>
    <w:rsid w:val="00294F4C"/>
    <w:rsid w:val="002954AD"/>
    <w:rsid w:val="00295540"/>
    <w:rsid w:val="002957A0"/>
    <w:rsid w:val="00295C15"/>
    <w:rsid w:val="00295E48"/>
    <w:rsid w:val="002962AE"/>
    <w:rsid w:val="00296B9F"/>
    <w:rsid w:val="00296F36"/>
    <w:rsid w:val="00297137"/>
    <w:rsid w:val="002972B3"/>
    <w:rsid w:val="002973A6"/>
    <w:rsid w:val="002974A3"/>
    <w:rsid w:val="0029751A"/>
    <w:rsid w:val="00297C27"/>
    <w:rsid w:val="00297CBD"/>
    <w:rsid w:val="002A00E4"/>
    <w:rsid w:val="002A03BA"/>
    <w:rsid w:val="002A0473"/>
    <w:rsid w:val="002A0A2C"/>
    <w:rsid w:val="002A0AEE"/>
    <w:rsid w:val="002A17F9"/>
    <w:rsid w:val="002A1803"/>
    <w:rsid w:val="002A21C5"/>
    <w:rsid w:val="002A22FE"/>
    <w:rsid w:val="002A2343"/>
    <w:rsid w:val="002A23DC"/>
    <w:rsid w:val="002A242B"/>
    <w:rsid w:val="002A2B2C"/>
    <w:rsid w:val="002A2F8E"/>
    <w:rsid w:val="002A3276"/>
    <w:rsid w:val="002A39F2"/>
    <w:rsid w:val="002A42CC"/>
    <w:rsid w:val="002A43FC"/>
    <w:rsid w:val="002A442A"/>
    <w:rsid w:val="002A4864"/>
    <w:rsid w:val="002A4992"/>
    <w:rsid w:val="002A4D59"/>
    <w:rsid w:val="002A4F2C"/>
    <w:rsid w:val="002A52F3"/>
    <w:rsid w:val="002A568A"/>
    <w:rsid w:val="002A580A"/>
    <w:rsid w:val="002A5CEB"/>
    <w:rsid w:val="002A6183"/>
    <w:rsid w:val="002A67E4"/>
    <w:rsid w:val="002A6832"/>
    <w:rsid w:val="002A6CE2"/>
    <w:rsid w:val="002A6DE1"/>
    <w:rsid w:val="002A7729"/>
    <w:rsid w:val="002A77B4"/>
    <w:rsid w:val="002A7AA0"/>
    <w:rsid w:val="002A7C4D"/>
    <w:rsid w:val="002A7D3D"/>
    <w:rsid w:val="002A7E33"/>
    <w:rsid w:val="002A7FE1"/>
    <w:rsid w:val="002B02B5"/>
    <w:rsid w:val="002B04F2"/>
    <w:rsid w:val="002B1280"/>
    <w:rsid w:val="002B1900"/>
    <w:rsid w:val="002B1B66"/>
    <w:rsid w:val="002B1C49"/>
    <w:rsid w:val="002B27DE"/>
    <w:rsid w:val="002B2E6A"/>
    <w:rsid w:val="002B3041"/>
    <w:rsid w:val="002B592C"/>
    <w:rsid w:val="002B6156"/>
    <w:rsid w:val="002B63C5"/>
    <w:rsid w:val="002B6790"/>
    <w:rsid w:val="002B69D4"/>
    <w:rsid w:val="002B6B91"/>
    <w:rsid w:val="002B74D5"/>
    <w:rsid w:val="002B77FB"/>
    <w:rsid w:val="002B7F0B"/>
    <w:rsid w:val="002B7FC0"/>
    <w:rsid w:val="002C0229"/>
    <w:rsid w:val="002C0627"/>
    <w:rsid w:val="002C0902"/>
    <w:rsid w:val="002C0BEF"/>
    <w:rsid w:val="002C184E"/>
    <w:rsid w:val="002C1DE0"/>
    <w:rsid w:val="002C2878"/>
    <w:rsid w:val="002C2B02"/>
    <w:rsid w:val="002C2CC7"/>
    <w:rsid w:val="002C2D56"/>
    <w:rsid w:val="002C3461"/>
    <w:rsid w:val="002C349E"/>
    <w:rsid w:val="002C35ED"/>
    <w:rsid w:val="002C3BB4"/>
    <w:rsid w:val="002C3BE0"/>
    <w:rsid w:val="002C3FBC"/>
    <w:rsid w:val="002C422E"/>
    <w:rsid w:val="002C4291"/>
    <w:rsid w:val="002C43D9"/>
    <w:rsid w:val="002C4E18"/>
    <w:rsid w:val="002C5295"/>
    <w:rsid w:val="002C52B6"/>
    <w:rsid w:val="002C5ADF"/>
    <w:rsid w:val="002C5DF6"/>
    <w:rsid w:val="002C5EE2"/>
    <w:rsid w:val="002C6438"/>
    <w:rsid w:val="002C6678"/>
    <w:rsid w:val="002C68E8"/>
    <w:rsid w:val="002C6CC9"/>
    <w:rsid w:val="002C6D6C"/>
    <w:rsid w:val="002C750D"/>
    <w:rsid w:val="002C7894"/>
    <w:rsid w:val="002C79A6"/>
    <w:rsid w:val="002D0251"/>
    <w:rsid w:val="002D0265"/>
    <w:rsid w:val="002D0644"/>
    <w:rsid w:val="002D079E"/>
    <w:rsid w:val="002D07DE"/>
    <w:rsid w:val="002D0862"/>
    <w:rsid w:val="002D0B67"/>
    <w:rsid w:val="002D1233"/>
    <w:rsid w:val="002D163C"/>
    <w:rsid w:val="002D164B"/>
    <w:rsid w:val="002D196D"/>
    <w:rsid w:val="002D203E"/>
    <w:rsid w:val="002D22CC"/>
    <w:rsid w:val="002D23E9"/>
    <w:rsid w:val="002D2515"/>
    <w:rsid w:val="002D288A"/>
    <w:rsid w:val="002D2C9D"/>
    <w:rsid w:val="002D2F2B"/>
    <w:rsid w:val="002D2FE2"/>
    <w:rsid w:val="002D3129"/>
    <w:rsid w:val="002D312A"/>
    <w:rsid w:val="002D3316"/>
    <w:rsid w:val="002D33F5"/>
    <w:rsid w:val="002D3A55"/>
    <w:rsid w:val="002D3A56"/>
    <w:rsid w:val="002D3AFF"/>
    <w:rsid w:val="002D3B1E"/>
    <w:rsid w:val="002D3BAA"/>
    <w:rsid w:val="002D47E9"/>
    <w:rsid w:val="002D4CF6"/>
    <w:rsid w:val="002D50F8"/>
    <w:rsid w:val="002D521C"/>
    <w:rsid w:val="002D536C"/>
    <w:rsid w:val="002D54D5"/>
    <w:rsid w:val="002D5622"/>
    <w:rsid w:val="002D5AEC"/>
    <w:rsid w:val="002D5C76"/>
    <w:rsid w:val="002D6085"/>
    <w:rsid w:val="002D6650"/>
    <w:rsid w:val="002D70A0"/>
    <w:rsid w:val="002D7113"/>
    <w:rsid w:val="002D71BF"/>
    <w:rsid w:val="002D7FBF"/>
    <w:rsid w:val="002E0B3E"/>
    <w:rsid w:val="002E0CF8"/>
    <w:rsid w:val="002E12C1"/>
    <w:rsid w:val="002E131A"/>
    <w:rsid w:val="002E166F"/>
    <w:rsid w:val="002E1D18"/>
    <w:rsid w:val="002E216A"/>
    <w:rsid w:val="002E21FB"/>
    <w:rsid w:val="002E24B0"/>
    <w:rsid w:val="002E26B2"/>
    <w:rsid w:val="002E26EB"/>
    <w:rsid w:val="002E270B"/>
    <w:rsid w:val="002E2892"/>
    <w:rsid w:val="002E2AA1"/>
    <w:rsid w:val="002E30BD"/>
    <w:rsid w:val="002E3297"/>
    <w:rsid w:val="002E33AE"/>
    <w:rsid w:val="002E3521"/>
    <w:rsid w:val="002E384F"/>
    <w:rsid w:val="002E3BF0"/>
    <w:rsid w:val="002E415D"/>
    <w:rsid w:val="002E4423"/>
    <w:rsid w:val="002E4454"/>
    <w:rsid w:val="002E450E"/>
    <w:rsid w:val="002E4A79"/>
    <w:rsid w:val="002E4B50"/>
    <w:rsid w:val="002E5AD4"/>
    <w:rsid w:val="002E5B77"/>
    <w:rsid w:val="002E66CA"/>
    <w:rsid w:val="002E72AA"/>
    <w:rsid w:val="002E741D"/>
    <w:rsid w:val="002E75F2"/>
    <w:rsid w:val="002E7610"/>
    <w:rsid w:val="002E7AC1"/>
    <w:rsid w:val="002E7C26"/>
    <w:rsid w:val="002F0635"/>
    <w:rsid w:val="002F0EBD"/>
    <w:rsid w:val="002F0FFB"/>
    <w:rsid w:val="002F1501"/>
    <w:rsid w:val="002F1E17"/>
    <w:rsid w:val="002F1E59"/>
    <w:rsid w:val="002F24AD"/>
    <w:rsid w:val="002F2565"/>
    <w:rsid w:val="002F2B3F"/>
    <w:rsid w:val="002F2D29"/>
    <w:rsid w:val="002F3393"/>
    <w:rsid w:val="002F3BDA"/>
    <w:rsid w:val="002F463B"/>
    <w:rsid w:val="002F468F"/>
    <w:rsid w:val="002F46CD"/>
    <w:rsid w:val="002F48E1"/>
    <w:rsid w:val="002F4B49"/>
    <w:rsid w:val="002F5236"/>
    <w:rsid w:val="002F5603"/>
    <w:rsid w:val="002F5690"/>
    <w:rsid w:val="002F5750"/>
    <w:rsid w:val="002F6132"/>
    <w:rsid w:val="002F62A9"/>
    <w:rsid w:val="002F6F1E"/>
    <w:rsid w:val="002F6FE8"/>
    <w:rsid w:val="002F709A"/>
    <w:rsid w:val="002F7D39"/>
    <w:rsid w:val="0030047A"/>
    <w:rsid w:val="0030089D"/>
    <w:rsid w:val="00301156"/>
    <w:rsid w:val="00301607"/>
    <w:rsid w:val="003019AC"/>
    <w:rsid w:val="00301C8C"/>
    <w:rsid w:val="003021DD"/>
    <w:rsid w:val="003024BC"/>
    <w:rsid w:val="0030272A"/>
    <w:rsid w:val="00302929"/>
    <w:rsid w:val="00302AB2"/>
    <w:rsid w:val="0030401C"/>
    <w:rsid w:val="003042F3"/>
    <w:rsid w:val="0030439A"/>
    <w:rsid w:val="003044E7"/>
    <w:rsid w:val="003046A9"/>
    <w:rsid w:val="00304961"/>
    <w:rsid w:val="003049BD"/>
    <w:rsid w:val="00304D48"/>
    <w:rsid w:val="00304E88"/>
    <w:rsid w:val="00304F71"/>
    <w:rsid w:val="003050BE"/>
    <w:rsid w:val="00305718"/>
    <w:rsid w:val="0030592D"/>
    <w:rsid w:val="00305C06"/>
    <w:rsid w:val="00306215"/>
    <w:rsid w:val="00306255"/>
    <w:rsid w:val="003062EE"/>
    <w:rsid w:val="003064BC"/>
    <w:rsid w:val="0030672B"/>
    <w:rsid w:val="0030677C"/>
    <w:rsid w:val="00306F23"/>
    <w:rsid w:val="00307B59"/>
    <w:rsid w:val="003103F4"/>
    <w:rsid w:val="00310CBD"/>
    <w:rsid w:val="00310F53"/>
    <w:rsid w:val="003111A1"/>
    <w:rsid w:val="003112EB"/>
    <w:rsid w:val="00311FAD"/>
    <w:rsid w:val="0031233D"/>
    <w:rsid w:val="0031274B"/>
    <w:rsid w:val="00312A88"/>
    <w:rsid w:val="003132A0"/>
    <w:rsid w:val="00313AD0"/>
    <w:rsid w:val="00313B9D"/>
    <w:rsid w:val="0031417D"/>
    <w:rsid w:val="003142D8"/>
    <w:rsid w:val="0031478F"/>
    <w:rsid w:val="00315D50"/>
    <w:rsid w:val="00315F9A"/>
    <w:rsid w:val="00316B7D"/>
    <w:rsid w:val="00317187"/>
    <w:rsid w:val="00317219"/>
    <w:rsid w:val="00317487"/>
    <w:rsid w:val="00317914"/>
    <w:rsid w:val="00317B29"/>
    <w:rsid w:val="00317CC8"/>
    <w:rsid w:val="00317CF0"/>
    <w:rsid w:val="003201C8"/>
    <w:rsid w:val="00320A51"/>
    <w:rsid w:val="00320D1B"/>
    <w:rsid w:val="003210B2"/>
    <w:rsid w:val="003212FE"/>
    <w:rsid w:val="00321BED"/>
    <w:rsid w:val="00321FF1"/>
    <w:rsid w:val="00322646"/>
    <w:rsid w:val="0032292B"/>
    <w:rsid w:val="00322956"/>
    <w:rsid w:val="00322E4C"/>
    <w:rsid w:val="00322F80"/>
    <w:rsid w:val="003232FA"/>
    <w:rsid w:val="00323634"/>
    <w:rsid w:val="00323A57"/>
    <w:rsid w:val="00324153"/>
    <w:rsid w:val="003243A9"/>
    <w:rsid w:val="00324727"/>
    <w:rsid w:val="003250D0"/>
    <w:rsid w:val="00325203"/>
    <w:rsid w:val="0032587B"/>
    <w:rsid w:val="00325C1D"/>
    <w:rsid w:val="00326341"/>
    <w:rsid w:val="00326453"/>
    <w:rsid w:val="003268A9"/>
    <w:rsid w:val="00326BC6"/>
    <w:rsid w:val="00326C09"/>
    <w:rsid w:val="00326E03"/>
    <w:rsid w:val="003273D1"/>
    <w:rsid w:val="00327520"/>
    <w:rsid w:val="00327787"/>
    <w:rsid w:val="003278A0"/>
    <w:rsid w:val="00327D30"/>
    <w:rsid w:val="00327E66"/>
    <w:rsid w:val="00327FC0"/>
    <w:rsid w:val="00330427"/>
    <w:rsid w:val="0033059E"/>
    <w:rsid w:val="00330A36"/>
    <w:rsid w:val="00330C21"/>
    <w:rsid w:val="00330CD9"/>
    <w:rsid w:val="00330E71"/>
    <w:rsid w:val="00330EC8"/>
    <w:rsid w:val="00330F28"/>
    <w:rsid w:val="0033182F"/>
    <w:rsid w:val="003321CC"/>
    <w:rsid w:val="00332991"/>
    <w:rsid w:val="00332E11"/>
    <w:rsid w:val="00333AE8"/>
    <w:rsid w:val="00333D4A"/>
    <w:rsid w:val="00333EB4"/>
    <w:rsid w:val="0033420D"/>
    <w:rsid w:val="0033428A"/>
    <w:rsid w:val="0033485B"/>
    <w:rsid w:val="003355E0"/>
    <w:rsid w:val="0033592A"/>
    <w:rsid w:val="00335A9A"/>
    <w:rsid w:val="00335B5F"/>
    <w:rsid w:val="00336186"/>
    <w:rsid w:val="00336993"/>
    <w:rsid w:val="00336B50"/>
    <w:rsid w:val="00336EAC"/>
    <w:rsid w:val="00336F65"/>
    <w:rsid w:val="00337799"/>
    <w:rsid w:val="00337AD7"/>
    <w:rsid w:val="00337DD1"/>
    <w:rsid w:val="00340407"/>
    <w:rsid w:val="0034052A"/>
    <w:rsid w:val="003409A6"/>
    <w:rsid w:val="00341CF5"/>
    <w:rsid w:val="00341D25"/>
    <w:rsid w:val="00342188"/>
    <w:rsid w:val="003421DF"/>
    <w:rsid w:val="003421FF"/>
    <w:rsid w:val="0034341E"/>
    <w:rsid w:val="003435F5"/>
    <w:rsid w:val="00343922"/>
    <w:rsid w:val="00343D92"/>
    <w:rsid w:val="003446B9"/>
    <w:rsid w:val="00344744"/>
    <w:rsid w:val="00344D29"/>
    <w:rsid w:val="00344F14"/>
    <w:rsid w:val="00345820"/>
    <w:rsid w:val="00345843"/>
    <w:rsid w:val="003462B9"/>
    <w:rsid w:val="003465A4"/>
    <w:rsid w:val="0034660B"/>
    <w:rsid w:val="00346678"/>
    <w:rsid w:val="00346815"/>
    <w:rsid w:val="0034693B"/>
    <w:rsid w:val="00346AB5"/>
    <w:rsid w:val="0034787E"/>
    <w:rsid w:val="0034789C"/>
    <w:rsid w:val="00347DD1"/>
    <w:rsid w:val="00350346"/>
    <w:rsid w:val="00350A1A"/>
    <w:rsid w:val="00350CC3"/>
    <w:rsid w:val="00351C58"/>
    <w:rsid w:val="00351CBE"/>
    <w:rsid w:val="0035216C"/>
    <w:rsid w:val="0035234F"/>
    <w:rsid w:val="00352A15"/>
    <w:rsid w:val="00352AFC"/>
    <w:rsid w:val="00352CA2"/>
    <w:rsid w:val="00353098"/>
    <w:rsid w:val="0035349F"/>
    <w:rsid w:val="0035350E"/>
    <w:rsid w:val="00353694"/>
    <w:rsid w:val="00353EED"/>
    <w:rsid w:val="003540D6"/>
    <w:rsid w:val="00354954"/>
    <w:rsid w:val="00354EBC"/>
    <w:rsid w:val="00354F08"/>
    <w:rsid w:val="00355045"/>
    <w:rsid w:val="00355145"/>
    <w:rsid w:val="00355897"/>
    <w:rsid w:val="00355BCC"/>
    <w:rsid w:val="00355D97"/>
    <w:rsid w:val="0035607F"/>
    <w:rsid w:val="0035612F"/>
    <w:rsid w:val="00356167"/>
    <w:rsid w:val="00356307"/>
    <w:rsid w:val="00356ACB"/>
    <w:rsid w:val="00356D0A"/>
    <w:rsid w:val="00356E98"/>
    <w:rsid w:val="00357744"/>
    <w:rsid w:val="0035789E"/>
    <w:rsid w:val="00357951"/>
    <w:rsid w:val="00357BF7"/>
    <w:rsid w:val="00360116"/>
    <w:rsid w:val="0036020E"/>
    <w:rsid w:val="003603AA"/>
    <w:rsid w:val="00360B24"/>
    <w:rsid w:val="00360D00"/>
    <w:rsid w:val="003619AC"/>
    <w:rsid w:val="00361E76"/>
    <w:rsid w:val="0036235F"/>
    <w:rsid w:val="0036257F"/>
    <w:rsid w:val="00362A7E"/>
    <w:rsid w:val="00362E28"/>
    <w:rsid w:val="003633B5"/>
    <w:rsid w:val="00363672"/>
    <w:rsid w:val="00363DF6"/>
    <w:rsid w:val="00363E46"/>
    <w:rsid w:val="00364A7B"/>
    <w:rsid w:val="00364F52"/>
    <w:rsid w:val="00365ABB"/>
    <w:rsid w:val="00365C2D"/>
    <w:rsid w:val="00365D2D"/>
    <w:rsid w:val="00365F1F"/>
    <w:rsid w:val="0036611B"/>
    <w:rsid w:val="00366C34"/>
    <w:rsid w:val="00366D3F"/>
    <w:rsid w:val="003676E7"/>
    <w:rsid w:val="003677E2"/>
    <w:rsid w:val="003678B9"/>
    <w:rsid w:val="00367BA7"/>
    <w:rsid w:val="00367BAE"/>
    <w:rsid w:val="00367E81"/>
    <w:rsid w:val="00370594"/>
    <w:rsid w:val="003710C6"/>
    <w:rsid w:val="0037110E"/>
    <w:rsid w:val="003715D1"/>
    <w:rsid w:val="003717D9"/>
    <w:rsid w:val="00371C22"/>
    <w:rsid w:val="0037220C"/>
    <w:rsid w:val="00372410"/>
    <w:rsid w:val="00372571"/>
    <w:rsid w:val="003727F2"/>
    <w:rsid w:val="00372C78"/>
    <w:rsid w:val="00372D21"/>
    <w:rsid w:val="00373028"/>
    <w:rsid w:val="0037303C"/>
    <w:rsid w:val="003735E7"/>
    <w:rsid w:val="00373627"/>
    <w:rsid w:val="00373935"/>
    <w:rsid w:val="00373B8E"/>
    <w:rsid w:val="003740DC"/>
    <w:rsid w:val="0037474A"/>
    <w:rsid w:val="00374E33"/>
    <w:rsid w:val="00375404"/>
    <w:rsid w:val="0037578B"/>
    <w:rsid w:val="003761FE"/>
    <w:rsid w:val="00376763"/>
    <w:rsid w:val="00376E4B"/>
    <w:rsid w:val="00376F3E"/>
    <w:rsid w:val="00377325"/>
    <w:rsid w:val="00377519"/>
    <w:rsid w:val="003777EC"/>
    <w:rsid w:val="00377817"/>
    <w:rsid w:val="003800B7"/>
    <w:rsid w:val="0038020B"/>
    <w:rsid w:val="003802B5"/>
    <w:rsid w:val="003803EF"/>
    <w:rsid w:val="00380874"/>
    <w:rsid w:val="00380AAD"/>
    <w:rsid w:val="00380B58"/>
    <w:rsid w:val="00380BBA"/>
    <w:rsid w:val="00380CB1"/>
    <w:rsid w:val="00380E42"/>
    <w:rsid w:val="003811DD"/>
    <w:rsid w:val="00381628"/>
    <w:rsid w:val="00381AB9"/>
    <w:rsid w:val="00381AD8"/>
    <w:rsid w:val="00381C7E"/>
    <w:rsid w:val="00382032"/>
    <w:rsid w:val="0038222E"/>
    <w:rsid w:val="0038250D"/>
    <w:rsid w:val="003827FA"/>
    <w:rsid w:val="00382ADD"/>
    <w:rsid w:val="00382F02"/>
    <w:rsid w:val="00383895"/>
    <w:rsid w:val="00383AAD"/>
    <w:rsid w:val="003841F7"/>
    <w:rsid w:val="00384EC2"/>
    <w:rsid w:val="00385879"/>
    <w:rsid w:val="00385CFB"/>
    <w:rsid w:val="00386854"/>
    <w:rsid w:val="0038685B"/>
    <w:rsid w:val="00386945"/>
    <w:rsid w:val="0038698D"/>
    <w:rsid w:val="00386D4F"/>
    <w:rsid w:val="0038735F"/>
    <w:rsid w:val="003877BD"/>
    <w:rsid w:val="00387DA3"/>
    <w:rsid w:val="00387DD9"/>
    <w:rsid w:val="00390C8C"/>
    <w:rsid w:val="00390EF8"/>
    <w:rsid w:val="0039142D"/>
    <w:rsid w:val="0039199E"/>
    <w:rsid w:val="00391BBD"/>
    <w:rsid w:val="00391D77"/>
    <w:rsid w:val="00391DEC"/>
    <w:rsid w:val="00391FBE"/>
    <w:rsid w:val="00392205"/>
    <w:rsid w:val="003927BC"/>
    <w:rsid w:val="00392AA5"/>
    <w:rsid w:val="00392B3B"/>
    <w:rsid w:val="00392D05"/>
    <w:rsid w:val="00393595"/>
    <w:rsid w:val="00393612"/>
    <w:rsid w:val="003936E4"/>
    <w:rsid w:val="003938CF"/>
    <w:rsid w:val="00393A6B"/>
    <w:rsid w:val="00394182"/>
    <w:rsid w:val="00394194"/>
    <w:rsid w:val="003941CC"/>
    <w:rsid w:val="003942CA"/>
    <w:rsid w:val="0039496B"/>
    <w:rsid w:val="00394D60"/>
    <w:rsid w:val="00395039"/>
    <w:rsid w:val="0039510A"/>
    <w:rsid w:val="00395F76"/>
    <w:rsid w:val="00396F21"/>
    <w:rsid w:val="00397260"/>
    <w:rsid w:val="00397881"/>
    <w:rsid w:val="00397D2F"/>
    <w:rsid w:val="00397DB9"/>
    <w:rsid w:val="00397DEE"/>
    <w:rsid w:val="00397EC6"/>
    <w:rsid w:val="003A03DA"/>
    <w:rsid w:val="003A075D"/>
    <w:rsid w:val="003A079A"/>
    <w:rsid w:val="003A098C"/>
    <w:rsid w:val="003A11D6"/>
    <w:rsid w:val="003A1497"/>
    <w:rsid w:val="003A19BC"/>
    <w:rsid w:val="003A213B"/>
    <w:rsid w:val="003A2A91"/>
    <w:rsid w:val="003A2DC3"/>
    <w:rsid w:val="003A2DEB"/>
    <w:rsid w:val="003A3283"/>
    <w:rsid w:val="003A336C"/>
    <w:rsid w:val="003A3ADC"/>
    <w:rsid w:val="003A3B8A"/>
    <w:rsid w:val="003A3E7D"/>
    <w:rsid w:val="003A4307"/>
    <w:rsid w:val="003A439B"/>
    <w:rsid w:val="003A4A43"/>
    <w:rsid w:val="003A4A71"/>
    <w:rsid w:val="003A4F22"/>
    <w:rsid w:val="003A4F7A"/>
    <w:rsid w:val="003A5402"/>
    <w:rsid w:val="003A5FDC"/>
    <w:rsid w:val="003A67D5"/>
    <w:rsid w:val="003A6841"/>
    <w:rsid w:val="003A68D7"/>
    <w:rsid w:val="003A6BCE"/>
    <w:rsid w:val="003A74B9"/>
    <w:rsid w:val="003A7675"/>
    <w:rsid w:val="003A7ABB"/>
    <w:rsid w:val="003B02D8"/>
    <w:rsid w:val="003B0F2A"/>
    <w:rsid w:val="003B121E"/>
    <w:rsid w:val="003B1228"/>
    <w:rsid w:val="003B1469"/>
    <w:rsid w:val="003B20CE"/>
    <w:rsid w:val="003B2909"/>
    <w:rsid w:val="003B2BAA"/>
    <w:rsid w:val="003B2F5D"/>
    <w:rsid w:val="003B30A2"/>
    <w:rsid w:val="003B3BE7"/>
    <w:rsid w:val="003B49F2"/>
    <w:rsid w:val="003B4B94"/>
    <w:rsid w:val="003B4D29"/>
    <w:rsid w:val="003B5DBA"/>
    <w:rsid w:val="003B5F62"/>
    <w:rsid w:val="003B606B"/>
    <w:rsid w:val="003B623D"/>
    <w:rsid w:val="003B6BE2"/>
    <w:rsid w:val="003B6FB2"/>
    <w:rsid w:val="003B72EB"/>
    <w:rsid w:val="003B765F"/>
    <w:rsid w:val="003B76EB"/>
    <w:rsid w:val="003B77C0"/>
    <w:rsid w:val="003B7DBF"/>
    <w:rsid w:val="003B7E47"/>
    <w:rsid w:val="003C045B"/>
    <w:rsid w:val="003C0CC6"/>
    <w:rsid w:val="003C0D4E"/>
    <w:rsid w:val="003C0DD7"/>
    <w:rsid w:val="003C1458"/>
    <w:rsid w:val="003C1780"/>
    <w:rsid w:val="003C1C35"/>
    <w:rsid w:val="003C1D97"/>
    <w:rsid w:val="003C203F"/>
    <w:rsid w:val="003C23A1"/>
    <w:rsid w:val="003C2495"/>
    <w:rsid w:val="003C2577"/>
    <w:rsid w:val="003C25A3"/>
    <w:rsid w:val="003C2F81"/>
    <w:rsid w:val="003C338C"/>
    <w:rsid w:val="003C34B9"/>
    <w:rsid w:val="003C396E"/>
    <w:rsid w:val="003C3ADF"/>
    <w:rsid w:val="003C3AE2"/>
    <w:rsid w:val="003C3FB8"/>
    <w:rsid w:val="003C4A77"/>
    <w:rsid w:val="003C4B53"/>
    <w:rsid w:val="003C4B6C"/>
    <w:rsid w:val="003C4E4F"/>
    <w:rsid w:val="003C62EA"/>
    <w:rsid w:val="003C646C"/>
    <w:rsid w:val="003C7F65"/>
    <w:rsid w:val="003C7F7F"/>
    <w:rsid w:val="003D0193"/>
    <w:rsid w:val="003D040F"/>
    <w:rsid w:val="003D08DC"/>
    <w:rsid w:val="003D143E"/>
    <w:rsid w:val="003D184F"/>
    <w:rsid w:val="003D1997"/>
    <w:rsid w:val="003D1AD6"/>
    <w:rsid w:val="003D25ED"/>
    <w:rsid w:val="003D2BAC"/>
    <w:rsid w:val="003D2E78"/>
    <w:rsid w:val="003D319A"/>
    <w:rsid w:val="003D31D4"/>
    <w:rsid w:val="003D32A1"/>
    <w:rsid w:val="003D3623"/>
    <w:rsid w:val="003D3DB1"/>
    <w:rsid w:val="003D4158"/>
    <w:rsid w:val="003D4789"/>
    <w:rsid w:val="003D4D0F"/>
    <w:rsid w:val="003D504D"/>
    <w:rsid w:val="003D5BF5"/>
    <w:rsid w:val="003D5D19"/>
    <w:rsid w:val="003D5E29"/>
    <w:rsid w:val="003D73A8"/>
    <w:rsid w:val="003D778E"/>
    <w:rsid w:val="003D78C7"/>
    <w:rsid w:val="003D7C96"/>
    <w:rsid w:val="003D7E1D"/>
    <w:rsid w:val="003E05D4"/>
    <w:rsid w:val="003E0704"/>
    <w:rsid w:val="003E0986"/>
    <w:rsid w:val="003E09C8"/>
    <w:rsid w:val="003E0B82"/>
    <w:rsid w:val="003E0C2A"/>
    <w:rsid w:val="003E0D13"/>
    <w:rsid w:val="003E0E89"/>
    <w:rsid w:val="003E109C"/>
    <w:rsid w:val="003E1A41"/>
    <w:rsid w:val="003E1D23"/>
    <w:rsid w:val="003E2BE5"/>
    <w:rsid w:val="003E33E6"/>
    <w:rsid w:val="003E34F0"/>
    <w:rsid w:val="003E352B"/>
    <w:rsid w:val="003E35D8"/>
    <w:rsid w:val="003E37DA"/>
    <w:rsid w:val="003E3A70"/>
    <w:rsid w:val="003E3B85"/>
    <w:rsid w:val="003E3FE0"/>
    <w:rsid w:val="003E43A8"/>
    <w:rsid w:val="003E4B0E"/>
    <w:rsid w:val="003E4B7A"/>
    <w:rsid w:val="003E5023"/>
    <w:rsid w:val="003E51D1"/>
    <w:rsid w:val="003E55B9"/>
    <w:rsid w:val="003E55F4"/>
    <w:rsid w:val="003E5DF2"/>
    <w:rsid w:val="003E610E"/>
    <w:rsid w:val="003E63DA"/>
    <w:rsid w:val="003E67D7"/>
    <w:rsid w:val="003E6AAF"/>
    <w:rsid w:val="003E7145"/>
    <w:rsid w:val="003E72A4"/>
    <w:rsid w:val="003E7358"/>
    <w:rsid w:val="003E7CA0"/>
    <w:rsid w:val="003E7DC1"/>
    <w:rsid w:val="003F0169"/>
    <w:rsid w:val="003F036E"/>
    <w:rsid w:val="003F03D4"/>
    <w:rsid w:val="003F0826"/>
    <w:rsid w:val="003F0A5D"/>
    <w:rsid w:val="003F0C9B"/>
    <w:rsid w:val="003F1693"/>
    <w:rsid w:val="003F1912"/>
    <w:rsid w:val="003F19B6"/>
    <w:rsid w:val="003F1B84"/>
    <w:rsid w:val="003F1EB6"/>
    <w:rsid w:val="003F2356"/>
    <w:rsid w:val="003F2421"/>
    <w:rsid w:val="003F2656"/>
    <w:rsid w:val="003F315F"/>
    <w:rsid w:val="003F3703"/>
    <w:rsid w:val="003F4194"/>
    <w:rsid w:val="003F4338"/>
    <w:rsid w:val="003F493D"/>
    <w:rsid w:val="003F52ED"/>
    <w:rsid w:val="003F54CB"/>
    <w:rsid w:val="003F6111"/>
    <w:rsid w:val="003F64B3"/>
    <w:rsid w:val="003F690E"/>
    <w:rsid w:val="003F6958"/>
    <w:rsid w:val="003F6C8C"/>
    <w:rsid w:val="003F708B"/>
    <w:rsid w:val="003F78B5"/>
    <w:rsid w:val="003F7A8F"/>
    <w:rsid w:val="00400134"/>
    <w:rsid w:val="004003F4"/>
    <w:rsid w:val="004005A9"/>
    <w:rsid w:val="00400D0D"/>
    <w:rsid w:val="00400D5F"/>
    <w:rsid w:val="00400E1E"/>
    <w:rsid w:val="00400FAD"/>
    <w:rsid w:val="00401296"/>
    <w:rsid w:val="0040140F"/>
    <w:rsid w:val="00401E77"/>
    <w:rsid w:val="00402771"/>
    <w:rsid w:val="00402DBD"/>
    <w:rsid w:val="004034D1"/>
    <w:rsid w:val="004034EE"/>
    <w:rsid w:val="00403575"/>
    <w:rsid w:val="004035E1"/>
    <w:rsid w:val="00403C4A"/>
    <w:rsid w:val="00403E22"/>
    <w:rsid w:val="00403EFE"/>
    <w:rsid w:val="00403F80"/>
    <w:rsid w:val="00404035"/>
    <w:rsid w:val="004049A2"/>
    <w:rsid w:val="00404B21"/>
    <w:rsid w:val="00404CDC"/>
    <w:rsid w:val="00405195"/>
    <w:rsid w:val="004052DA"/>
    <w:rsid w:val="004053F6"/>
    <w:rsid w:val="004059F9"/>
    <w:rsid w:val="00405A91"/>
    <w:rsid w:val="00406060"/>
    <w:rsid w:val="00406561"/>
    <w:rsid w:val="004068A0"/>
    <w:rsid w:val="00406F65"/>
    <w:rsid w:val="00407F48"/>
    <w:rsid w:val="00410374"/>
    <w:rsid w:val="00410464"/>
    <w:rsid w:val="00410CDA"/>
    <w:rsid w:val="00410D74"/>
    <w:rsid w:val="00411258"/>
    <w:rsid w:val="004118D0"/>
    <w:rsid w:val="00411B19"/>
    <w:rsid w:val="00411D8C"/>
    <w:rsid w:val="00412032"/>
    <w:rsid w:val="004122A2"/>
    <w:rsid w:val="004127B9"/>
    <w:rsid w:val="004128A7"/>
    <w:rsid w:val="0041363A"/>
    <w:rsid w:val="004137F0"/>
    <w:rsid w:val="00413C25"/>
    <w:rsid w:val="004144B9"/>
    <w:rsid w:val="00414713"/>
    <w:rsid w:val="00415158"/>
    <w:rsid w:val="004151FD"/>
    <w:rsid w:val="00415327"/>
    <w:rsid w:val="004158B4"/>
    <w:rsid w:val="00415A0F"/>
    <w:rsid w:val="004161C2"/>
    <w:rsid w:val="00416F9E"/>
    <w:rsid w:val="00417FE6"/>
    <w:rsid w:val="00420775"/>
    <w:rsid w:val="00420880"/>
    <w:rsid w:val="00420D79"/>
    <w:rsid w:val="00420DFE"/>
    <w:rsid w:val="00420F8F"/>
    <w:rsid w:val="00420FAF"/>
    <w:rsid w:val="00421144"/>
    <w:rsid w:val="00421B15"/>
    <w:rsid w:val="00421CF4"/>
    <w:rsid w:val="00422046"/>
    <w:rsid w:val="004224AA"/>
    <w:rsid w:val="0042285E"/>
    <w:rsid w:val="00422A6C"/>
    <w:rsid w:val="00422B19"/>
    <w:rsid w:val="00423788"/>
    <w:rsid w:val="00423A70"/>
    <w:rsid w:val="00423FD7"/>
    <w:rsid w:val="004240F6"/>
    <w:rsid w:val="004242B3"/>
    <w:rsid w:val="004246BD"/>
    <w:rsid w:val="00424802"/>
    <w:rsid w:val="00424BA6"/>
    <w:rsid w:val="00424F86"/>
    <w:rsid w:val="00425264"/>
    <w:rsid w:val="004252FE"/>
    <w:rsid w:val="0042531B"/>
    <w:rsid w:val="004257EF"/>
    <w:rsid w:val="00425916"/>
    <w:rsid w:val="004263B7"/>
    <w:rsid w:val="00426402"/>
    <w:rsid w:val="004266E3"/>
    <w:rsid w:val="00427248"/>
    <w:rsid w:val="00427319"/>
    <w:rsid w:val="004273BB"/>
    <w:rsid w:val="00427714"/>
    <w:rsid w:val="00427733"/>
    <w:rsid w:val="004279E6"/>
    <w:rsid w:val="00427BB5"/>
    <w:rsid w:val="00427C04"/>
    <w:rsid w:val="004302D6"/>
    <w:rsid w:val="004305CD"/>
    <w:rsid w:val="00431253"/>
    <w:rsid w:val="004316E2"/>
    <w:rsid w:val="00431A5C"/>
    <w:rsid w:val="0043241E"/>
    <w:rsid w:val="004324A5"/>
    <w:rsid w:val="0043289A"/>
    <w:rsid w:val="00432984"/>
    <w:rsid w:val="00432FA3"/>
    <w:rsid w:val="00432FAA"/>
    <w:rsid w:val="00433064"/>
    <w:rsid w:val="00433183"/>
    <w:rsid w:val="00433418"/>
    <w:rsid w:val="004334E4"/>
    <w:rsid w:val="00433B78"/>
    <w:rsid w:val="00433CAE"/>
    <w:rsid w:val="004340F1"/>
    <w:rsid w:val="00434143"/>
    <w:rsid w:val="00434372"/>
    <w:rsid w:val="0043495E"/>
    <w:rsid w:val="004349D2"/>
    <w:rsid w:val="00434DBB"/>
    <w:rsid w:val="004351D2"/>
    <w:rsid w:val="00435509"/>
    <w:rsid w:val="004362AE"/>
    <w:rsid w:val="00436689"/>
    <w:rsid w:val="00436BC8"/>
    <w:rsid w:val="00436C38"/>
    <w:rsid w:val="00436E33"/>
    <w:rsid w:val="00436E36"/>
    <w:rsid w:val="00437438"/>
    <w:rsid w:val="0043747B"/>
    <w:rsid w:val="00437662"/>
    <w:rsid w:val="00437BB3"/>
    <w:rsid w:val="00437F2C"/>
    <w:rsid w:val="00440265"/>
    <w:rsid w:val="004405D4"/>
    <w:rsid w:val="00440B09"/>
    <w:rsid w:val="00440E02"/>
    <w:rsid w:val="00440F06"/>
    <w:rsid w:val="00440F0B"/>
    <w:rsid w:val="004411E5"/>
    <w:rsid w:val="00441330"/>
    <w:rsid w:val="0044150A"/>
    <w:rsid w:val="00441D20"/>
    <w:rsid w:val="00442193"/>
    <w:rsid w:val="004428C0"/>
    <w:rsid w:val="00442C89"/>
    <w:rsid w:val="00443124"/>
    <w:rsid w:val="0044363C"/>
    <w:rsid w:val="00443AE7"/>
    <w:rsid w:val="00443EAF"/>
    <w:rsid w:val="004448AB"/>
    <w:rsid w:val="00444D63"/>
    <w:rsid w:val="0044501A"/>
    <w:rsid w:val="0044555D"/>
    <w:rsid w:val="00445CA0"/>
    <w:rsid w:val="00445D8E"/>
    <w:rsid w:val="00445E2D"/>
    <w:rsid w:val="00445E2F"/>
    <w:rsid w:val="00445E46"/>
    <w:rsid w:val="00446FDF"/>
    <w:rsid w:val="004470CB"/>
    <w:rsid w:val="004478C5"/>
    <w:rsid w:val="00447A36"/>
    <w:rsid w:val="00447E6E"/>
    <w:rsid w:val="0045045D"/>
    <w:rsid w:val="004504BE"/>
    <w:rsid w:val="004508B5"/>
    <w:rsid w:val="00450B1E"/>
    <w:rsid w:val="004510B3"/>
    <w:rsid w:val="004514BB"/>
    <w:rsid w:val="004515DF"/>
    <w:rsid w:val="00451D79"/>
    <w:rsid w:val="00452022"/>
    <w:rsid w:val="00452290"/>
    <w:rsid w:val="004523EF"/>
    <w:rsid w:val="004537B3"/>
    <w:rsid w:val="0045393B"/>
    <w:rsid w:val="00453A51"/>
    <w:rsid w:val="00453F27"/>
    <w:rsid w:val="00454AB9"/>
    <w:rsid w:val="004556A1"/>
    <w:rsid w:val="00455AB2"/>
    <w:rsid w:val="00455E50"/>
    <w:rsid w:val="00455E61"/>
    <w:rsid w:val="0045605F"/>
    <w:rsid w:val="004561B9"/>
    <w:rsid w:val="00456253"/>
    <w:rsid w:val="00456549"/>
    <w:rsid w:val="004567CE"/>
    <w:rsid w:val="004567D7"/>
    <w:rsid w:val="0045698A"/>
    <w:rsid w:val="004574F2"/>
    <w:rsid w:val="004576CF"/>
    <w:rsid w:val="004577F3"/>
    <w:rsid w:val="00457819"/>
    <w:rsid w:val="00460013"/>
    <w:rsid w:val="00460188"/>
    <w:rsid w:val="004608C8"/>
    <w:rsid w:val="00460D87"/>
    <w:rsid w:val="00460DAF"/>
    <w:rsid w:val="00461913"/>
    <w:rsid w:val="00461AB6"/>
    <w:rsid w:val="00462A11"/>
    <w:rsid w:val="00462BA8"/>
    <w:rsid w:val="0046311D"/>
    <w:rsid w:val="0046321F"/>
    <w:rsid w:val="004633DF"/>
    <w:rsid w:val="00463446"/>
    <w:rsid w:val="00463997"/>
    <w:rsid w:val="00463BDE"/>
    <w:rsid w:val="00463D06"/>
    <w:rsid w:val="0046426B"/>
    <w:rsid w:val="0046440A"/>
    <w:rsid w:val="004644E0"/>
    <w:rsid w:val="00464575"/>
    <w:rsid w:val="00464C42"/>
    <w:rsid w:val="00465688"/>
    <w:rsid w:val="004657AA"/>
    <w:rsid w:val="00465EC7"/>
    <w:rsid w:val="00465FE4"/>
    <w:rsid w:val="0046624B"/>
    <w:rsid w:val="00466456"/>
    <w:rsid w:val="00466CEA"/>
    <w:rsid w:val="00466FBF"/>
    <w:rsid w:val="0046742B"/>
    <w:rsid w:val="0046767B"/>
    <w:rsid w:val="004677C6"/>
    <w:rsid w:val="0046797A"/>
    <w:rsid w:val="00467A95"/>
    <w:rsid w:val="00467C2C"/>
    <w:rsid w:val="00467C95"/>
    <w:rsid w:val="00470135"/>
    <w:rsid w:val="00470C5E"/>
    <w:rsid w:val="00471271"/>
    <w:rsid w:val="0047129F"/>
    <w:rsid w:val="0047147B"/>
    <w:rsid w:val="004718BA"/>
    <w:rsid w:val="00471C84"/>
    <w:rsid w:val="00472297"/>
    <w:rsid w:val="00472D1C"/>
    <w:rsid w:val="00472DFB"/>
    <w:rsid w:val="00472EC5"/>
    <w:rsid w:val="0047300A"/>
    <w:rsid w:val="00473763"/>
    <w:rsid w:val="00473B3F"/>
    <w:rsid w:val="004742DA"/>
    <w:rsid w:val="00474558"/>
    <w:rsid w:val="00474896"/>
    <w:rsid w:val="004748A3"/>
    <w:rsid w:val="004748DD"/>
    <w:rsid w:val="00474E6C"/>
    <w:rsid w:val="0047512A"/>
    <w:rsid w:val="00475AD5"/>
    <w:rsid w:val="00475BA8"/>
    <w:rsid w:val="0047675F"/>
    <w:rsid w:val="00476AAC"/>
    <w:rsid w:val="00476DB6"/>
    <w:rsid w:val="004770B9"/>
    <w:rsid w:val="004777E9"/>
    <w:rsid w:val="00480475"/>
    <w:rsid w:val="004808B7"/>
    <w:rsid w:val="00480B93"/>
    <w:rsid w:val="004812FE"/>
    <w:rsid w:val="0048163A"/>
    <w:rsid w:val="00481943"/>
    <w:rsid w:val="00481BAC"/>
    <w:rsid w:val="00481FDC"/>
    <w:rsid w:val="0048290A"/>
    <w:rsid w:val="00483FFE"/>
    <w:rsid w:val="0048438B"/>
    <w:rsid w:val="00484962"/>
    <w:rsid w:val="00484ED5"/>
    <w:rsid w:val="004852C4"/>
    <w:rsid w:val="00485F1C"/>
    <w:rsid w:val="004860E1"/>
    <w:rsid w:val="00486175"/>
    <w:rsid w:val="00486298"/>
    <w:rsid w:val="00486590"/>
    <w:rsid w:val="0048679F"/>
    <w:rsid w:val="0048752C"/>
    <w:rsid w:val="00487D09"/>
    <w:rsid w:val="004905BB"/>
    <w:rsid w:val="0049064A"/>
    <w:rsid w:val="004908F8"/>
    <w:rsid w:val="00490C13"/>
    <w:rsid w:val="00490CEE"/>
    <w:rsid w:val="00490FFC"/>
    <w:rsid w:val="0049103F"/>
    <w:rsid w:val="004911BC"/>
    <w:rsid w:val="004912F6"/>
    <w:rsid w:val="0049179D"/>
    <w:rsid w:val="0049190B"/>
    <w:rsid w:val="004919EC"/>
    <w:rsid w:val="00492107"/>
    <w:rsid w:val="004922A1"/>
    <w:rsid w:val="004924D0"/>
    <w:rsid w:val="004924F5"/>
    <w:rsid w:val="00492A5C"/>
    <w:rsid w:val="00492CD7"/>
    <w:rsid w:val="00492CDB"/>
    <w:rsid w:val="00493DF8"/>
    <w:rsid w:val="00493F7F"/>
    <w:rsid w:val="00493FDE"/>
    <w:rsid w:val="00494ABE"/>
    <w:rsid w:val="00494ED8"/>
    <w:rsid w:val="00495227"/>
    <w:rsid w:val="004954B7"/>
    <w:rsid w:val="00495D28"/>
    <w:rsid w:val="004961EE"/>
    <w:rsid w:val="00496238"/>
    <w:rsid w:val="0049636F"/>
    <w:rsid w:val="00496477"/>
    <w:rsid w:val="00496687"/>
    <w:rsid w:val="004968C9"/>
    <w:rsid w:val="00496A4B"/>
    <w:rsid w:val="00496FBE"/>
    <w:rsid w:val="0049705A"/>
    <w:rsid w:val="00497339"/>
    <w:rsid w:val="00497601"/>
    <w:rsid w:val="0049766B"/>
    <w:rsid w:val="00497761"/>
    <w:rsid w:val="00497D1A"/>
    <w:rsid w:val="00497D7C"/>
    <w:rsid w:val="00497E14"/>
    <w:rsid w:val="004A009C"/>
    <w:rsid w:val="004A02FA"/>
    <w:rsid w:val="004A0352"/>
    <w:rsid w:val="004A0437"/>
    <w:rsid w:val="004A0651"/>
    <w:rsid w:val="004A0D71"/>
    <w:rsid w:val="004A0E1D"/>
    <w:rsid w:val="004A1DDB"/>
    <w:rsid w:val="004A238A"/>
    <w:rsid w:val="004A2638"/>
    <w:rsid w:val="004A3695"/>
    <w:rsid w:val="004A37CA"/>
    <w:rsid w:val="004A409F"/>
    <w:rsid w:val="004A4878"/>
    <w:rsid w:val="004A4928"/>
    <w:rsid w:val="004A52CE"/>
    <w:rsid w:val="004A5D80"/>
    <w:rsid w:val="004A6218"/>
    <w:rsid w:val="004A6598"/>
    <w:rsid w:val="004A65E2"/>
    <w:rsid w:val="004A6674"/>
    <w:rsid w:val="004A6746"/>
    <w:rsid w:val="004A6D9B"/>
    <w:rsid w:val="004A715D"/>
    <w:rsid w:val="004A71E0"/>
    <w:rsid w:val="004A7E9B"/>
    <w:rsid w:val="004A7EB6"/>
    <w:rsid w:val="004B0AB3"/>
    <w:rsid w:val="004B0C47"/>
    <w:rsid w:val="004B0D34"/>
    <w:rsid w:val="004B0DDD"/>
    <w:rsid w:val="004B0E0D"/>
    <w:rsid w:val="004B1B74"/>
    <w:rsid w:val="004B1BA3"/>
    <w:rsid w:val="004B22A1"/>
    <w:rsid w:val="004B2966"/>
    <w:rsid w:val="004B2A62"/>
    <w:rsid w:val="004B2E34"/>
    <w:rsid w:val="004B355C"/>
    <w:rsid w:val="004B38A5"/>
    <w:rsid w:val="004B3EEA"/>
    <w:rsid w:val="004B402D"/>
    <w:rsid w:val="004B4C5D"/>
    <w:rsid w:val="004B4FD7"/>
    <w:rsid w:val="004B5130"/>
    <w:rsid w:val="004B539E"/>
    <w:rsid w:val="004B5E5A"/>
    <w:rsid w:val="004B607A"/>
    <w:rsid w:val="004B67C3"/>
    <w:rsid w:val="004B6D00"/>
    <w:rsid w:val="004B6E1A"/>
    <w:rsid w:val="004B702E"/>
    <w:rsid w:val="004B7BEB"/>
    <w:rsid w:val="004C0D67"/>
    <w:rsid w:val="004C11A1"/>
    <w:rsid w:val="004C1268"/>
    <w:rsid w:val="004C188B"/>
    <w:rsid w:val="004C19AC"/>
    <w:rsid w:val="004C1CBB"/>
    <w:rsid w:val="004C1EDF"/>
    <w:rsid w:val="004C2001"/>
    <w:rsid w:val="004C24DE"/>
    <w:rsid w:val="004C25EF"/>
    <w:rsid w:val="004C28FF"/>
    <w:rsid w:val="004C2C34"/>
    <w:rsid w:val="004C2D77"/>
    <w:rsid w:val="004C2E2A"/>
    <w:rsid w:val="004C34ED"/>
    <w:rsid w:val="004C3CBD"/>
    <w:rsid w:val="004C3CFC"/>
    <w:rsid w:val="004C3FD8"/>
    <w:rsid w:val="004C42E8"/>
    <w:rsid w:val="004C4780"/>
    <w:rsid w:val="004C490F"/>
    <w:rsid w:val="004C4EDB"/>
    <w:rsid w:val="004C56B3"/>
    <w:rsid w:val="004C5CEC"/>
    <w:rsid w:val="004C6073"/>
    <w:rsid w:val="004C61EC"/>
    <w:rsid w:val="004C6661"/>
    <w:rsid w:val="004C6938"/>
    <w:rsid w:val="004C6BB7"/>
    <w:rsid w:val="004C6CB1"/>
    <w:rsid w:val="004C6FE3"/>
    <w:rsid w:val="004C71C2"/>
    <w:rsid w:val="004C7C07"/>
    <w:rsid w:val="004C7F52"/>
    <w:rsid w:val="004D047C"/>
    <w:rsid w:val="004D050E"/>
    <w:rsid w:val="004D094F"/>
    <w:rsid w:val="004D095F"/>
    <w:rsid w:val="004D0A78"/>
    <w:rsid w:val="004D0C86"/>
    <w:rsid w:val="004D14E6"/>
    <w:rsid w:val="004D1797"/>
    <w:rsid w:val="004D1E9D"/>
    <w:rsid w:val="004D21CF"/>
    <w:rsid w:val="004D2D9A"/>
    <w:rsid w:val="004D310C"/>
    <w:rsid w:val="004D32FA"/>
    <w:rsid w:val="004D3370"/>
    <w:rsid w:val="004D33BA"/>
    <w:rsid w:val="004D350E"/>
    <w:rsid w:val="004D3A50"/>
    <w:rsid w:val="004D3E39"/>
    <w:rsid w:val="004D3E53"/>
    <w:rsid w:val="004D460B"/>
    <w:rsid w:val="004D47C1"/>
    <w:rsid w:val="004D48D8"/>
    <w:rsid w:val="004D4D77"/>
    <w:rsid w:val="004D5624"/>
    <w:rsid w:val="004D635C"/>
    <w:rsid w:val="004D654B"/>
    <w:rsid w:val="004D676F"/>
    <w:rsid w:val="004D68CE"/>
    <w:rsid w:val="004D7039"/>
    <w:rsid w:val="004D75D3"/>
    <w:rsid w:val="004D781C"/>
    <w:rsid w:val="004D7844"/>
    <w:rsid w:val="004D7F4A"/>
    <w:rsid w:val="004E0416"/>
    <w:rsid w:val="004E0463"/>
    <w:rsid w:val="004E0940"/>
    <w:rsid w:val="004E0A1D"/>
    <w:rsid w:val="004E0FFE"/>
    <w:rsid w:val="004E10EE"/>
    <w:rsid w:val="004E1162"/>
    <w:rsid w:val="004E1930"/>
    <w:rsid w:val="004E2480"/>
    <w:rsid w:val="004E2911"/>
    <w:rsid w:val="004E2AF6"/>
    <w:rsid w:val="004E2DF7"/>
    <w:rsid w:val="004E30E0"/>
    <w:rsid w:val="004E31CD"/>
    <w:rsid w:val="004E3275"/>
    <w:rsid w:val="004E34C3"/>
    <w:rsid w:val="004E34EF"/>
    <w:rsid w:val="004E3822"/>
    <w:rsid w:val="004E3F05"/>
    <w:rsid w:val="004E4134"/>
    <w:rsid w:val="004E4ADF"/>
    <w:rsid w:val="004E587A"/>
    <w:rsid w:val="004E598F"/>
    <w:rsid w:val="004E5B45"/>
    <w:rsid w:val="004E5E45"/>
    <w:rsid w:val="004E648D"/>
    <w:rsid w:val="004E65C6"/>
    <w:rsid w:val="004E68B3"/>
    <w:rsid w:val="004E6965"/>
    <w:rsid w:val="004E6B42"/>
    <w:rsid w:val="004E700D"/>
    <w:rsid w:val="004E757E"/>
    <w:rsid w:val="004E7773"/>
    <w:rsid w:val="004E7EEA"/>
    <w:rsid w:val="004F00CD"/>
    <w:rsid w:val="004F011F"/>
    <w:rsid w:val="004F061E"/>
    <w:rsid w:val="004F07CF"/>
    <w:rsid w:val="004F08FB"/>
    <w:rsid w:val="004F0A01"/>
    <w:rsid w:val="004F0CA3"/>
    <w:rsid w:val="004F1373"/>
    <w:rsid w:val="004F149E"/>
    <w:rsid w:val="004F1C9E"/>
    <w:rsid w:val="004F1F09"/>
    <w:rsid w:val="004F2BC9"/>
    <w:rsid w:val="004F320A"/>
    <w:rsid w:val="004F3341"/>
    <w:rsid w:val="004F343A"/>
    <w:rsid w:val="004F366E"/>
    <w:rsid w:val="004F3BD5"/>
    <w:rsid w:val="004F3D9A"/>
    <w:rsid w:val="004F4443"/>
    <w:rsid w:val="004F44A2"/>
    <w:rsid w:val="004F454E"/>
    <w:rsid w:val="004F48FB"/>
    <w:rsid w:val="004F4B33"/>
    <w:rsid w:val="004F4F8B"/>
    <w:rsid w:val="004F5359"/>
    <w:rsid w:val="004F5E3E"/>
    <w:rsid w:val="004F6312"/>
    <w:rsid w:val="004F6319"/>
    <w:rsid w:val="004F6360"/>
    <w:rsid w:val="004F63FC"/>
    <w:rsid w:val="004F681D"/>
    <w:rsid w:val="004F6A38"/>
    <w:rsid w:val="004F7D7A"/>
    <w:rsid w:val="00500066"/>
    <w:rsid w:val="0050039D"/>
    <w:rsid w:val="00500983"/>
    <w:rsid w:val="00500DCC"/>
    <w:rsid w:val="00501656"/>
    <w:rsid w:val="00501718"/>
    <w:rsid w:val="00501955"/>
    <w:rsid w:val="005022D0"/>
    <w:rsid w:val="005029D3"/>
    <w:rsid w:val="005029F8"/>
    <w:rsid w:val="00503E90"/>
    <w:rsid w:val="005041DC"/>
    <w:rsid w:val="00504245"/>
    <w:rsid w:val="005044B3"/>
    <w:rsid w:val="005045F7"/>
    <w:rsid w:val="005047C3"/>
    <w:rsid w:val="00504AF7"/>
    <w:rsid w:val="00504D7C"/>
    <w:rsid w:val="005050CE"/>
    <w:rsid w:val="0050515D"/>
    <w:rsid w:val="0050535B"/>
    <w:rsid w:val="005057D2"/>
    <w:rsid w:val="00505C67"/>
    <w:rsid w:val="00505C69"/>
    <w:rsid w:val="00505CA5"/>
    <w:rsid w:val="0050614A"/>
    <w:rsid w:val="005063EC"/>
    <w:rsid w:val="0050640E"/>
    <w:rsid w:val="005070EF"/>
    <w:rsid w:val="005073C5"/>
    <w:rsid w:val="0050798C"/>
    <w:rsid w:val="00507D51"/>
    <w:rsid w:val="005104A5"/>
    <w:rsid w:val="005106B0"/>
    <w:rsid w:val="00510B2A"/>
    <w:rsid w:val="00510D9F"/>
    <w:rsid w:val="00510FD3"/>
    <w:rsid w:val="0051109C"/>
    <w:rsid w:val="005110ED"/>
    <w:rsid w:val="005117C9"/>
    <w:rsid w:val="00511FCA"/>
    <w:rsid w:val="0051234F"/>
    <w:rsid w:val="00512870"/>
    <w:rsid w:val="00513053"/>
    <w:rsid w:val="00513B04"/>
    <w:rsid w:val="00513FAB"/>
    <w:rsid w:val="0051432E"/>
    <w:rsid w:val="00514C1F"/>
    <w:rsid w:val="00515277"/>
    <w:rsid w:val="005156A1"/>
    <w:rsid w:val="00515FAB"/>
    <w:rsid w:val="00516247"/>
    <w:rsid w:val="0051642A"/>
    <w:rsid w:val="00516440"/>
    <w:rsid w:val="00516825"/>
    <w:rsid w:val="0051737B"/>
    <w:rsid w:val="005173EB"/>
    <w:rsid w:val="005175E1"/>
    <w:rsid w:val="00517CC9"/>
    <w:rsid w:val="00517CCF"/>
    <w:rsid w:val="00517F5D"/>
    <w:rsid w:val="00520156"/>
    <w:rsid w:val="00520FF1"/>
    <w:rsid w:val="005213D7"/>
    <w:rsid w:val="005216A0"/>
    <w:rsid w:val="005219EF"/>
    <w:rsid w:val="00522333"/>
    <w:rsid w:val="0052265A"/>
    <w:rsid w:val="0052299A"/>
    <w:rsid w:val="00522B39"/>
    <w:rsid w:val="00522BCC"/>
    <w:rsid w:val="00522CF3"/>
    <w:rsid w:val="005237BC"/>
    <w:rsid w:val="00523BF3"/>
    <w:rsid w:val="00523DD2"/>
    <w:rsid w:val="00524096"/>
    <w:rsid w:val="005246AD"/>
    <w:rsid w:val="005247AF"/>
    <w:rsid w:val="00524A48"/>
    <w:rsid w:val="00524AEF"/>
    <w:rsid w:val="00524BA9"/>
    <w:rsid w:val="00524BE9"/>
    <w:rsid w:val="0052502F"/>
    <w:rsid w:val="00525109"/>
    <w:rsid w:val="0052529F"/>
    <w:rsid w:val="0052534A"/>
    <w:rsid w:val="00525B05"/>
    <w:rsid w:val="00525E11"/>
    <w:rsid w:val="00525EEC"/>
    <w:rsid w:val="005262D9"/>
    <w:rsid w:val="00526488"/>
    <w:rsid w:val="005266E2"/>
    <w:rsid w:val="005267B5"/>
    <w:rsid w:val="00526801"/>
    <w:rsid w:val="00526FF6"/>
    <w:rsid w:val="0052718B"/>
    <w:rsid w:val="0052733F"/>
    <w:rsid w:val="00527515"/>
    <w:rsid w:val="00527B48"/>
    <w:rsid w:val="00527B80"/>
    <w:rsid w:val="00527EBB"/>
    <w:rsid w:val="00527F50"/>
    <w:rsid w:val="00530194"/>
    <w:rsid w:val="00530511"/>
    <w:rsid w:val="00530FBA"/>
    <w:rsid w:val="00531030"/>
    <w:rsid w:val="00531431"/>
    <w:rsid w:val="00531965"/>
    <w:rsid w:val="00531DCA"/>
    <w:rsid w:val="005326B2"/>
    <w:rsid w:val="00532E2B"/>
    <w:rsid w:val="00532F16"/>
    <w:rsid w:val="00533002"/>
    <w:rsid w:val="005333AD"/>
    <w:rsid w:val="0053343A"/>
    <w:rsid w:val="0053345F"/>
    <w:rsid w:val="005334B8"/>
    <w:rsid w:val="0053375E"/>
    <w:rsid w:val="00533862"/>
    <w:rsid w:val="00533BE2"/>
    <w:rsid w:val="00534D81"/>
    <w:rsid w:val="00534FC1"/>
    <w:rsid w:val="00535575"/>
    <w:rsid w:val="005356BC"/>
    <w:rsid w:val="00535B39"/>
    <w:rsid w:val="00535C78"/>
    <w:rsid w:val="00536115"/>
    <w:rsid w:val="00536608"/>
    <w:rsid w:val="00536BD6"/>
    <w:rsid w:val="005372C2"/>
    <w:rsid w:val="0053775B"/>
    <w:rsid w:val="00537AD9"/>
    <w:rsid w:val="00537AE3"/>
    <w:rsid w:val="00537F92"/>
    <w:rsid w:val="00537FC2"/>
    <w:rsid w:val="00540055"/>
    <w:rsid w:val="0054041F"/>
    <w:rsid w:val="005404DE"/>
    <w:rsid w:val="00540513"/>
    <w:rsid w:val="005406AB"/>
    <w:rsid w:val="00540FC6"/>
    <w:rsid w:val="0054145C"/>
    <w:rsid w:val="00541E59"/>
    <w:rsid w:val="00541E95"/>
    <w:rsid w:val="005427B9"/>
    <w:rsid w:val="005428A9"/>
    <w:rsid w:val="005429F1"/>
    <w:rsid w:val="00542A7A"/>
    <w:rsid w:val="005431D5"/>
    <w:rsid w:val="005432DE"/>
    <w:rsid w:val="00543C20"/>
    <w:rsid w:val="00544147"/>
    <w:rsid w:val="0054419B"/>
    <w:rsid w:val="0054457A"/>
    <w:rsid w:val="00544A00"/>
    <w:rsid w:val="00544C40"/>
    <w:rsid w:val="00544CF0"/>
    <w:rsid w:val="0054511F"/>
    <w:rsid w:val="00545964"/>
    <w:rsid w:val="005459E8"/>
    <w:rsid w:val="005459F3"/>
    <w:rsid w:val="005475D7"/>
    <w:rsid w:val="00547B91"/>
    <w:rsid w:val="00547FC6"/>
    <w:rsid w:val="005502B3"/>
    <w:rsid w:val="005504B2"/>
    <w:rsid w:val="0055066E"/>
    <w:rsid w:val="00550A50"/>
    <w:rsid w:val="00551EDD"/>
    <w:rsid w:val="005521E6"/>
    <w:rsid w:val="00553B4F"/>
    <w:rsid w:val="00553BD4"/>
    <w:rsid w:val="00553E1C"/>
    <w:rsid w:val="00554456"/>
    <w:rsid w:val="00554BDE"/>
    <w:rsid w:val="00554E26"/>
    <w:rsid w:val="00554E8F"/>
    <w:rsid w:val="005557B2"/>
    <w:rsid w:val="00555924"/>
    <w:rsid w:val="00556324"/>
    <w:rsid w:val="00556393"/>
    <w:rsid w:val="00556439"/>
    <w:rsid w:val="005566F1"/>
    <w:rsid w:val="00556CC5"/>
    <w:rsid w:val="00557431"/>
    <w:rsid w:val="0056011F"/>
    <w:rsid w:val="005601B8"/>
    <w:rsid w:val="005603E3"/>
    <w:rsid w:val="00560A47"/>
    <w:rsid w:val="00560B26"/>
    <w:rsid w:val="00560B4D"/>
    <w:rsid w:val="00560DF0"/>
    <w:rsid w:val="00560EFA"/>
    <w:rsid w:val="0056181F"/>
    <w:rsid w:val="005619AD"/>
    <w:rsid w:val="00562FE2"/>
    <w:rsid w:val="005638F4"/>
    <w:rsid w:val="005640F1"/>
    <w:rsid w:val="005645AE"/>
    <w:rsid w:val="0056492D"/>
    <w:rsid w:val="005649AC"/>
    <w:rsid w:val="00564A8A"/>
    <w:rsid w:val="00564D22"/>
    <w:rsid w:val="00564EFB"/>
    <w:rsid w:val="00565498"/>
    <w:rsid w:val="00565ADA"/>
    <w:rsid w:val="00565AE8"/>
    <w:rsid w:val="0056617B"/>
    <w:rsid w:val="00566306"/>
    <w:rsid w:val="0056634D"/>
    <w:rsid w:val="005664D3"/>
    <w:rsid w:val="005667C1"/>
    <w:rsid w:val="0056739C"/>
    <w:rsid w:val="00567A6A"/>
    <w:rsid w:val="00567C0C"/>
    <w:rsid w:val="00567FEF"/>
    <w:rsid w:val="00570003"/>
    <w:rsid w:val="00570190"/>
    <w:rsid w:val="0057105E"/>
    <w:rsid w:val="00571DED"/>
    <w:rsid w:val="0057225A"/>
    <w:rsid w:val="005728BB"/>
    <w:rsid w:val="00572A7A"/>
    <w:rsid w:val="00572A7C"/>
    <w:rsid w:val="005736D8"/>
    <w:rsid w:val="005737E0"/>
    <w:rsid w:val="005738BD"/>
    <w:rsid w:val="00573C4B"/>
    <w:rsid w:val="00573F26"/>
    <w:rsid w:val="00574060"/>
    <w:rsid w:val="00574193"/>
    <w:rsid w:val="00574943"/>
    <w:rsid w:val="00574A2A"/>
    <w:rsid w:val="00574FF9"/>
    <w:rsid w:val="00575348"/>
    <w:rsid w:val="00575716"/>
    <w:rsid w:val="00575BAB"/>
    <w:rsid w:val="0057607D"/>
    <w:rsid w:val="0057629C"/>
    <w:rsid w:val="0057653D"/>
    <w:rsid w:val="0057670B"/>
    <w:rsid w:val="00576DB2"/>
    <w:rsid w:val="00577110"/>
    <w:rsid w:val="00577921"/>
    <w:rsid w:val="00577A4D"/>
    <w:rsid w:val="00577BDE"/>
    <w:rsid w:val="00577EF6"/>
    <w:rsid w:val="00580943"/>
    <w:rsid w:val="005809E1"/>
    <w:rsid w:val="00581257"/>
    <w:rsid w:val="005815AB"/>
    <w:rsid w:val="0058162A"/>
    <w:rsid w:val="005820AA"/>
    <w:rsid w:val="005823A3"/>
    <w:rsid w:val="00582897"/>
    <w:rsid w:val="00582C6C"/>
    <w:rsid w:val="00582DEA"/>
    <w:rsid w:val="00582E21"/>
    <w:rsid w:val="00582E35"/>
    <w:rsid w:val="00582E9B"/>
    <w:rsid w:val="005831EC"/>
    <w:rsid w:val="005835E8"/>
    <w:rsid w:val="00583698"/>
    <w:rsid w:val="0058386E"/>
    <w:rsid w:val="00583A90"/>
    <w:rsid w:val="00583F07"/>
    <w:rsid w:val="00584414"/>
    <w:rsid w:val="00584680"/>
    <w:rsid w:val="0058470E"/>
    <w:rsid w:val="00584987"/>
    <w:rsid w:val="00584A14"/>
    <w:rsid w:val="00584B5A"/>
    <w:rsid w:val="0058550F"/>
    <w:rsid w:val="00585522"/>
    <w:rsid w:val="0058552F"/>
    <w:rsid w:val="005866C1"/>
    <w:rsid w:val="0058676B"/>
    <w:rsid w:val="00586D7B"/>
    <w:rsid w:val="00586E11"/>
    <w:rsid w:val="0058737C"/>
    <w:rsid w:val="00587A07"/>
    <w:rsid w:val="00587B6B"/>
    <w:rsid w:val="00587C73"/>
    <w:rsid w:val="00587F49"/>
    <w:rsid w:val="0059026C"/>
    <w:rsid w:val="005902FA"/>
    <w:rsid w:val="0059047F"/>
    <w:rsid w:val="00590B44"/>
    <w:rsid w:val="00590B78"/>
    <w:rsid w:val="00590FAB"/>
    <w:rsid w:val="0059137B"/>
    <w:rsid w:val="0059167B"/>
    <w:rsid w:val="0059172D"/>
    <w:rsid w:val="005917BF"/>
    <w:rsid w:val="00591E92"/>
    <w:rsid w:val="005923D4"/>
    <w:rsid w:val="00592963"/>
    <w:rsid w:val="00592B0E"/>
    <w:rsid w:val="00592E65"/>
    <w:rsid w:val="0059348A"/>
    <w:rsid w:val="005934EF"/>
    <w:rsid w:val="00593D03"/>
    <w:rsid w:val="00594B51"/>
    <w:rsid w:val="00594BA3"/>
    <w:rsid w:val="00595171"/>
    <w:rsid w:val="00595436"/>
    <w:rsid w:val="005961D3"/>
    <w:rsid w:val="00596455"/>
    <w:rsid w:val="00596579"/>
    <w:rsid w:val="005966B4"/>
    <w:rsid w:val="005969B2"/>
    <w:rsid w:val="00596C32"/>
    <w:rsid w:val="0059751C"/>
    <w:rsid w:val="0059784B"/>
    <w:rsid w:val="00597854"/>
    <w:rsid w:val="005978BE"/>
    <w:rsid w:val="00597ED0"/>
    <w:rsid w:val="00597FA2"/>
    <w:rsid w:val="005A0006"/>
    <w:rsid w:val="005A05FA"/>
    <w:rsid w:val="005A0B0C"/>
    <w:rsid w:val="005A11A9"/>
    <w:rsid w:val="005A1387"/>
    <w:rsid w:val="005A168B"/>
    <w:rsid w:val="005A2468"/>
    <w:rsid w:val="005A2B8D"/>
    <w:rsid w:val="005A302B"/>
    <w:rsid w:val="005A3FB8"/>
    <w:rsid w:val="005A435F"/>
    <w:rsid w:val="005A4589"/>
    <w:rsid w:val="005A4686"/>
    <w:rsid w:val="005A48A5"/>
    <w:rsid w:val="005A49C1"/>
    <w:rsid w:val="005A5155"/>
    <w:rsid w:val="005A581E"/>
    <w:rsid w:val="005A5956"/>
    <w:rsid w:val="005A5BE5"/>
    <w:rsid w:val="005A60B2"/>
    <w:rsid w:val="005A6181"/>
    <w:rsid w:val="005A750C"/>
    <w:rsid w:val="005B056F"/>
    <w:rsid w:val="005B0899"/>
    <w:rsid w:val="005B11E0"/>
    <w:rsid w:val="005B1318"/>
    <w:rsid w:val="005B13C0"/>
    <w:rsid w:val="005B1533"/>
    <w:rsid w:val="005B1707"/>
    <w:rsid w:val="005B192E"/>
    <w:rsid w:val="005B1FC9"/>
    <w:rsid w:val="005B248F"/>
    <w:rsid w:val="005B281F"/>
    <w:rsid w:val="005B3301"/>
    <w:rsid w:val="005B3761"/>
    <w:rsid w:val="005B38F8"/>
    <w:rsid w:val="005B3E0F"/>
    <w:rsid w:val="005B40EB"/>
    <w:rsid w:val="005B4862"/>
    <w:rsid w:val="005B4C6C"/>
    <w:rsid w:val="005B4F67"/>
    <w:rsid w:val="005B5240"/>
    <w:rsid w:val="005B5B32"/>
    <w:rsid w:val="005B5B37"/>
    <w:rsid w:val="005B5C2B"/>
    <w:rsid w:val="005B5D08"/>
    <w:rsid w:val="005B5DEC"/>
    <w:rsid w:val="005B62AC"/>
    <w:rsid w:val="005B6565"/>
    <w:rsid w:val="005B6967"/>
    <w:rsid w:val="005B7824"/>
    <w:rsid w:val="005C04CF"/>
    <w:rsid w:val="005C059A"/>
    <w:rsid w:val="005C0686"/>
    <w:rsid w:val="005C0826"/>
    <w:rsid w:val="005C09A4"/>
    <w:rsid w:val="005C0F19"/>
    <w:rsid w:val="005C1556"/>
    <w:rsid w:val="005C1C49"/>
    <w:rsid w:val="005C240D"/>
    <w:rsid w:val="005C2544"/>
    <w:rsid w:val="005C2B0C"/>
    <w:rsid w:val="005C2F54"/>
    <w:rsid w:val="005C3905"/>
    <w:rsid w:val="005C3BF3"/>
    <w:rsid w:val="005C3C61"/>
    <w:rsid w:val="005C3F0C"/>
    <w:rsid w:val="005C41C3"/>
    <w:rsid w:val="005C444C"/>
    <w:rsid w:val="005C46CC"/>
    <w:rsid w:val="005C48CC"/>
    <w:rsid w:val="005C4B6C"/>
    <w:rsid w:val="005C4C85"/>
    <w:rsid w:val="005C4D54"/>
    <w:rsid w:val="005C4F0A"/>
    <w:rsid w:val="005C5864"/>
    <w:rsid w:val="005C6219"/>
    <w:rsid w:val="005C6336"/>
    <w:rsid w:val="005C6A77"/>
    <w:rsid w:val="005C6CD8"/>
    <w:rsid w:val="005C6D61"/>
    <w:rsid w:val="005C7435"/>
    <w:rsid w:val="005C76F9"/>
    <w:rsid w:val="005C775E"/>
    <w:rsid w:val="005C7B6B"/>
    <w:rsid w:val="005C7EBF"/>
    <w:rsid w:val="005D0198"/>
    <w:rsid w:val="005D1753"/>
    <w:rsid w:val="005D1991"/>
    <w:rsid w:val="005D1A5F"/>
    <w:rsid w:val="005D2841"/>
    <w:rsid w:val="005D29D3"/>
    <w:rsid w:val="005D2A65"/>
    <w:rsid w:val="005D3411"/>
    <w:rsid w:val="005D3BFA"/>
    <w:rsid w:val="005D3C4A"/>
    <w:rsid w:val="005D4219"/>
    <w:rsid w:val="005D439F"/>
    <w:rsid w:val="005D4554"/>
    <w:rsid w:val="005D49CF"/>
    <w:rsid w:val="005D52F4"/>
    <w:rsid w:val="005D5569"/>
    <w:rsid w:val="005D5B41"/>
    <w:rsid w:val="005D5BCE"/>
    <w:rsid w:val="005D61AD"/>
    <w:rsid w:val="005D635C"/>
    <w:rsid w:val="005D6CC6"/>
    <w:rsid w:val="005D780D"/>
    <w:rsid w:val="005E0105"/>
    <w:rsid w:val="005E0456"/>
    <w:rsid w:val="005E080B"/>
    <w:rsid w:val="005E09F4"/>
    <w:rsid w:val="005E0B91"/>
    <w:rsid w:val="005E0E29"/>
    <w:rsid w:val="005E10ED"/>
    <w:rsid w:val="005E121B"/>
    <w:rsid w:val="005E15F9"/>
    <w:rsid w:val="005E178C"/>
    <w:rsid w:val="005E17CD"/>
    <w:rsid w:val="005E1BC6"/>
    <w:rsid w:val="005E1C88"/>
    <w:rsid w:val="005E1D19"/>
    <w:rsid w:val="005E1E92"/>
    <w:rsid w:val="005E2D1A"/>
    <w:rsid w:val="005E2F8F"/>
    <w:rsid w:val="005E3379"/>
    <w:rsid w:val="005E34F5"/>
    <w:rsid w:val="005E3BE3"/>
    <w:rsid w:val="005E3CD1"/>
    <w:rsid w:val="005E41C4"/>
    <w:rsid w:val="005E4333"/>
    <w:rsid w:val="005E43E0"/>
    <w:rsid w:val="005E4876"/>
    <w:rsid w:val="005E4886"/>
    <w:rsid w:val="005E4A01"/>
    <w:rsid w:val="005E4B05"/>
    <w:rsid w:val="005E4B9E"/>
    <w:rsid w:val="005E4FC3"/>
    <w:rsid w:val="005E5130"/>
    <w:rsid w:val="005E59C7"/>
    <w:rsid w:val="005E5A70"/>
    <w:rsid w:val="005E5F89"/>
    <w:rsid w:val="005E65C5"/>
    <w:rsid w:val="005E671C"/>
    <w:rsid w:val="005E696F"/>
    <w:rsid w:val="005E6F04"/>
    <w:rsid w:val="005E6F28"/>
    <w:rsid w:val="005E74E4"/>
    <w:rsid w:val="005E78BA"/>
    <w:rsid w:val="005E7B77"/>
    <w:rsid w:val="005E7C3B"/>
    <w:rsid w:val="005E7E85"/>
    <w:rsid w:val="005E7FA5"/>
    <w:rsid w:val="005F0690"/>
    <w:rsid w:val="005F07D6"/>
    <w:rsid w:val="005F0B02"/>
    <w:rsid w:val="005F0E9C"/>
    <w:rsid w:val="005F160B"/>
    <w:rsid w:val="005F19FA"/>
    <w:rsid w:val="005F23C5"/>
    <w:rsid w:val="005F34EB"/>
    <w:rsid w:val="005F3880"/>
    <w:rsid w:val="005F429E"/>
    <w:rsid w:val="005F4E0B"/>
    <w:rsid w:val="005F4E58"/>
    <w:rsid w:val="005F4F8D"/>
    <w:rsid w:val="005F52F8"/>
    <w:rsid w:val="005F5452"/>
    <w:rsid w:val="005F5712"/>
    <w:rsid w:val="005F5A15"/>
    <w:rsid w:val="005F5CFC"/>
    <w:rsid w:val="005F5FC9"/>
    <w:rsid w:val="005F6315"/>
    <w:rsid w:val="005F6A07"/>
    <w:rsid w:val="005F6F25"/>
    <w:rsid w:val="005F7F56"/>
    <w:rsid w:val="006003CF"/>
    <w:rsid w:val="00600418"/>
    <w:rsid w:val="00600957"/>
    <w:rsid w:val="00601293"/>
    <w:rsid w:val="006018CF"/>
    <w:rsid w:val="00601A53"/>
    <w:rsid w:val="00601FEC"/>
    <w:rsid w:val="0060228D"/>
    <w:rsid w:val="006029F4"/>
    <w:rsid w:val="00602ED2"/>
    <w:rsid w:val="00603237"/>
    <w:rsid w:val="006037A0"/>
    <w:rsid w:val="0060390A"/>
    <w:rsid w:val="00603A7A"/>
    <w:rsid w:val="006046F5"/>
    <w:rsid w:val="00604802"/>
    <w:rsid w:val="00604DE1"/>
    <w:rsid w:val="006051C7"/>
    <w:rsid w:val="0060521F"/>
    <w:rsid w:val="006054B1"/>
    <w:rsid w:val="0060562F"/>
    <w:rsid w:val="00605BDD"/>
    <w:rsid w:val="00605CC1"/>
    <w:rsid w:val="00605D3A"/>
    <w:rsid w:val="00606337"/>
    <w:rsid w:val="00606340"/>
    <w:rsid w:val="0060687B"/>
    <w:rsid w:val="00607147"/>
    <w:rsid w:val="00607697"/>
    <w:rsid w:val="006077F1"/>
    <w:rsid w:val="0060797B"/>
    <w:rsid w:val="00607E90"/>
    <w:rsid w:val="00607FDF"/>
    <w:rsid w:val="00610787"/>
    <w:rsid w:val="00611186"/>
    <w:rsid w:val="006111D0"/>
    <w:rsid w:val="00611251"/>
    <w:rsid w:val="0061217E"/>
    <w:rsid w:val="00612930"/>
    <w:rsid w:val="00612979"/>
    <w:rsid w:val="00613021"/>
    <w:rsid w:val="00613288"/>
    <w:rsid w:val="006134EB"/>
    <w:rsid w:val="00613C0A"/>
    <w:rsid w:val="006147B9"/>
    <w:rsid w:val="006147CB"/>
    <w:rsid w:val="00614A44"/>
    <w:rsid w:val="00614C8A"/>
    <w:rsid w:val="006154B6"/>
    <w:rsid w:val="00615686"/>
    <w:rsid w:val="00615FBC"/>
    <w:rsid w:val="006162DF"/>
    <w:rsid w:val="006168DF"/>
    <w:rsid w:val="00616FED"/>
    <w:rsid w:val="00617621"/>
    <w:rsid w:val="006176D6"/>
    <w:rsid w:val="00620562"/>
    <w:rsid w:val="00620A51"/>
    <w:rsid w:val="00620EA4"/>
    <w:rsid w:val="0062142C"/>
    <w:rsid w:val="0062189F"/>
    <w:rsid w:val="00621A4A"/>
    <w:rsid w:val="00621AAC"/>
    <w:rsid w:val="00622325"/>
    <w:rsid w:val="0062256D"/>
    <w:rsid w:val="00623106"/>
    <w:rsid w:val="0062377A"/>
    <w:rsid w:val="00624194"/>
    <w:rsid w:val="00624522"/>
    <w:rsid w:val="006245AC"/>
    <w:rsid w:val="00624ADA"/>
    <w:rsid w:val="00624B13"/>
    <w:rsid w:val="00624C00"/>
    <w:rsid w:val="00624E5D"/>
    <w:rsid w:val="00624EC7"/>
    <w:rsid w:val="006253B4"/>
    <w:rsid w:val="0062600C"/>
    <w:rsid w:val="00626275"/>
    <w:rsid w:val="0062640E"/>
    <w:rsid w:val="00626587"/>
    <w:rsid w:val="006266CA"/>
    <w:rsid w:val="0062681F"/>
    <w:rsid w:val="00626A59"/>
    <w:rsid w:val="00627286"/>
    <w:rsid w:val="00627500"/>
    <w:rsid w:val="006275C1"/>
    <w:rsid w:val="00627A9C"/>
    <w:rsid w:val="00627DBE"/>
    <w:rsid w:val="00627DC0"/>
    <w:rsid w:val="00627F88"/>
    <w:rsid w:val="0063002D"/>
    <w:rsid w:val="00630281"/>
    <w:rsid w:val="00630530"/>
    <w:rsid w:val="00630C44"/>
    <w:rsid w:val="00630C51"/>
    <w:rsid w:val="00630F43"/>
    <w:rsid w:val="00630FC9"/>
    <w:rsid w:val="006313B8"/>
    <w:rsid w:val="00631A73"/>
    <w:rsid w:val="00631E22"/>
    <w:rsid w:val="006320D9"/>
    <w:rsid w:val="006322B9"/>
    <w:rsid w:val="00632C10"/>
    <w:rsid w:val="00632E69"/>
    <w:rsid w:val="0063303C"/>
    <w:rsid w:val="00633040"/>
    <w:rsid w:val="00633147"/>
    <w:rsid w:val="0063332D"/>
    <w:rsid w:val="00633581"/>
    <w:rsid w:val="006338A3"/>
    <w:rsid w:val="006338B9"/>
    <w:rsid w:val="00633A86"/>
    <w:rsid w:val="00633A8A"/>
    <w:rsid w:val="0063402D"/>
    <w:rsid w:val="0063513F"/>
    <w:rsid w:val="0063542E"/>
    <w:rsid w:val="006358A4"/>
    <w:rsid w:val="00635AD8"/>
    <w:rsid w:val="006365EF"/>
    <w:rsid w:val="00636724"/>
    <w:rsid w:val="00636806"/>
    <w:rsid w:val="00636986"/>
    <w:rsid w:val="00636E2F"/>
    <w:rsid w:val="00637045"/>
    <w:rsid w:val="006377F8"/>
    <w:rsid w:val="0063786A"/>
    <w:rsid w:val="00637A1B"/>
    <w:rsid w:val="00640377"/>
    <w:rsid w:val="00640895"/>
    <w:rsid w:val="006408C7"/>
    <w:rsid w:val="0064097F"/>
    <w:rsid w:val="006409CF"/>
    <w:rsid w:val="00640B93"/>
    <w:rsid w:val="00640E09"/>
    <w:rsid w:val="006411C8"/>
    <w:rsid w:val="00641891"/>
    <w:rsid w:val="00641929"/>
    <w:rsid w:val="00641C20"/>
    <w:rsid w:val="00641F99"/>
    <w:rsid w:val="006421D0"/>
    <w:rsid w:val="00642391"/>
    <w:rsid w:val="00642861"/>
    <w:rsid w:val="006428AB"/>
    <w:rsid w:val="00642DC0"/>
    <w:rsid w:val="0064320C"/>
    <w:rsid w:val="00643232"/>
    <w:rsid w:val="00643665"/>
    <w:rsid w:val="006436BF"/>
    <w:rsid w:val="00643AB0"/>
    <w:rsid w:val="00643BEC"/>
    <w:rsid w:val="00643CEE"/>
    <w:rsid w:val="00643D35"/>
    <w:rsid w:val="006447E2"/>
    <w:rsid w:val="00644E13"/>
    <w:rsid w:val="006450F8"/>
    <w:rsid w:val="00645450"/>
    <w:rsid w:val="00645EEB"/>
    <w:rsid w:val="00646162"/>
    <w:rsid w:val="006469D0"/>
    <w:rsid w:val="00646D0B"/>
    <w:rsid w:val="00646DC5"/>
    <w:rsid w:val="00647508"/>
    <w:rsid w:val="006477FC"/>
    <w:rsid w:val="00647D8C"/>
    <w:rsid w:val="00647DCD"/>
    <w:rsid w:val="00650292"/>
    <w:rsid w:val="00650737"/>
    <w:rsid w:val="00650C76"/>
    <w:rsid w:val="00650FE1"/>
    <w:rsid w:val="0065113E"/>
    <w:rsid w:val="006512DC"/>
    <w:rsid w:val="00651647"/>
    <w:rsid w:val="00651AB7"/>
    <w:rsid w:val="00651C4F"/>
    <w:rsid w:val="00651D12"/>
    <w:rsid w:val="0065206D"/>
    <w:rsid w:val="00652230"/>
    <w:rsid w:val="00652587"/>
    <w:rsid w:val="00652D0A"/>
    <w:rsid w:val="006537AA"/>
    <w:rsid w:val="0065390C"/>
    <w:rsid w:val="00653BA6"/>
    <w:rsid w:val="00653D55"/>
    <w:rsid w:val="00653E62"/>
    <w:rsid w:val="00653E80"/>
    <w:rsid w:val="00653EAC"/>
    <w:rsid w:val="006542E9"/>
    <w:rsid w:val="00654A26"/>
    <w:rsid w:val="00655131"/>
    <w:rsid w:val="006551AD"/>
    <w:rsid w:val="00655250"/>
    <w:rsid w:val="00655340"/>
    <w:rsid w:val="00655BA4"/>
    <w:rsid w:val="00655F50"/>
    <w:rsid w:val="00656074"/>
    <w:rsid w:val="006562C5"/>
    <w:rsid w:val="006564A1"/>
    <w:rsid w:val="00656AF4"/>
    <w:rsid w:val="00656EEE"/>
    <w:rsid w:val="0065718B"/>
    <w:rsid w:val="00657519"/>
    <w:rsid w:val="006577BF"/>
    <w:rsid w:val="00657AAD"/>
    <w:rsid w:val="00657CE5"/>
    <w:rsid w:val="00657CF1"/>
    <w:rsid w:val="006600CF"/>
    <w:rsid w:val="00660E1C"/>
    <w:rsid w:val="006612C2"/>
    <w:rsid w:val="006614FE"/>
    <w:rsid w:val="0066169A"/>
    <w:rsid w:val="00661704"/>
    <w:rsid w:val="00661A57"/>
    <w:rsid w:val="00661F0F"/>
    <w:rsid w:val="006623B1"/>
    <w:rsid w:val="00663128"/>
    <w:rsid w:val="00663576"/>
    <w:rsid w:val="00663C1C"/>
    <w:rsid w:val="00664201"/>
    <w:rsid w:val="00664A15"/>
    <w:rsid w:val="00664C37"/>
    <w:rsid w:val="0066506A"/>
    <w:rsid w:val="006656E4"/>
    <w:rsid w:val="00666790"/>
    <w:rsid w:val="00666B67"/>
    <w:rsid w:val="00667359"/>
    <w:rsid w:val="00667A83"/>
    <w:rsid w:val="00670063"/>
    <w:rsid w:val="0067066F"/>
    <w:rsid w:val="00670738"/>
    <w:rsid w:val="0067073E"/>
    <w:rsid w:val="006707E8"/>
    <w:rsid w:val="0067087B"/>
    <w:rsid w:val="0067107A"/>
    <w:rsid w:val="006712AA"/>
    <w:rsid w:val="006712E8"/>
    <w:rsid w:val="006712FD"/>
    <w:rsid w:val="006716D5"/>
    <w:rsid w:val="006717FE"/>
    <w:rsid w:val="0067190C"/>
    <w:rsid w:val="00671C6B"/>
    <w:rsid w:val="006720F1"/>
    <w:rsid w:val="0067242F"/>
    <w:rsid w:val="006726EB"/>
    <w:rsid w:val="006729E0"/>
    <w:rsid w:val="00672DF5"/>
    <w:rsid w:val="00672E35"/>
    <w:rsid w:val="00672FCE"/>
    <w:rsid w:val="00673305"/>
    <w:rsid w:val="00674283"/>
    <w:rsid w:val="006744FC"/>
    <w:rsid w:val="00674B4A"/>
    <w:rsid w:val="00674C2A"/>
    <w:rsid w:val="00674C30"/>
    <w:rsid w:val="00674CA3"/>
    <w:rsid w:val="0067513F"/>
    <w:rsid w:val="0067529A"/>
    <w:rsid w:val="006757E9"/>
    <w:rsid w:val="0067597A"/>
    <w:rsid w:val="00676176"/>
    <w:rsid w:val="006763A3"/>
    <w:rsid w:val="00677B65"/>
    <w:rsid w:val="00677F5B"/>
    <w:rsid w:val="0068013C"/>
    <w:rsid w:val="00680506"/>
    <w:rsid w:val="00680844"/>
    <w:rsid w:val="00680EAD"/>
    <w:rsid w:val="00680EDE"/>
    <w:rsid w:val="00680FB9"/>
    <w:rsid w:val="00681575"/>
    <w:rsid w:val="006817A8"/>
    <w:rsid w:val="0068257B"/>
    <w:rsid w:val="006826BA"/>
    <w:rsid w:val="00683452"/>
    <w:rsid w:val="00683EF4"/>
    <w:rsid w:val="006840DC"/>
    <w:rsid w:val="00684479"/>
    <w:rsid w:val="00684A4F"/>
    <w:rsid w:val="00685097"/>
    <w:rsid w:val="006852B5"/>
    <w:rsid w:val="0068536B"/>
    <w:rsid w:val="00685ACA"/>
    <w:rsid w:val="00685DB5"/>
    <w:rsid w:val="006862BA"/>
    <w:rsid w:val="00686713"/>
    <w:rsid w:val="00686E76"/>
    <w:rsid w:val="00687300"/>
    <w:rsid w:val="006875AC"/>
    <w:rsid w:val="006877D1"/>
    <w:rsid w:val="00687867"/>
    <w:rsid w:val="006878A6"/>
    <w:rsid w:val="006901BB"/>
    <w:rsid w:val="00690249"/>
    <w:rsid w:val="006902C2"/>
    <w:rsid w:val="006903FF"/>
    <w:rsid w:val="00690776"/>
    <w:rsid w:val="00690835"/>
    <w:rsid w:val="00690A4F"/>
    <w:rsid w:val="006912C7"/>
    <w:rsid w:val="006913BA"/>
    <w:rsid w:val="00691EC7"/>
    <w:rsid w:val="00691FA4"/>
    <w:rsid w:val="006920B2"/>
    <w:rsid w:val="00692196"/>
    <w:rsid w:val="00693647"/>
    <w:rsid w:val="006936A4"/>
    <w:rsid w:val="00693A2B"/>
    <w:rsid w:val="00693DF6"/>
    <w:rsid w:val="00694393"/>
    <w:rsid w:val="00694614"/>
    <w:rsid w:val="006949DF"/>
    <w:rsid w:val="00694D9C"/>
    <w:rsid w:val="00695067"/>
    <w:rsid w:val="00695B6C"/>
    <w:rsid w:val="0069676E"/>
    <w:rsid w:val="00696771"/>
    <w:rsid w:val="006967D5"/>
    <w:rsid w:val="00696A2E"/>
    <w:rsid w:val="00696CFE"/>
    <w:rsid w:val="00697138"/>
    <w:rsid w:val="00697225"/>
    <w:rsid w:val="00697376"/>
    <w:rsid w:val="00697635"/>
    <w:rsid w:val="00697662"/>
    <w:rsid w:val="00697F77"/>
    <w:rsid w:val="006A0B00"/>
    <w:rsid w:val="006A0C00"/>
    <w:rsid w:val="006A0FE3"/>
    <w:rsid w:val="006A12E8"/>
    <w:rsid w:val="006A155B"/>
    <w:rsid w:val="006A1571"/>
    <w:rsid w:val="006A1D27"/>
    <w:rsid w:val="006A2602"/>
    <w:rsid w:val="006A2F0C"/>
    <w:rsid w:val="006A31F1"/>
    <w:rsid w:val="006A323F"/>
    <w:rsid w:val="006A37C5"/>
    <w:rsid w:val="006A3C90"/>
    <w:rsid w:val="006A3D7D"/>
    <w:rsid w:val="006A4081"/>
    <w:rsid w:val="006A47EE"/>
    <w:rsid w:val="006A4982"/>
    <w:rsid w:val="006A4A5B"/>
    <w:rsid w:val="006A4C36"/>
    <w:rsid w:val="006A508E"/>
    <w:rsid w:val="006A5322"/>
    <w:rsid w:val="006A5AA7"/>
    <w:rsid w:val="006A5C8B"/>
    <w:rsid w:val="006A6219"/>
    <w:rsid w:val="006A67C0"/>
    <w:rsid w:val="006A6D6E"/>
    <w:rsid w:val="006A7276"/>
    <w:rsid w:val="006A73E0"/>
    <w:rsid w:val="006A7FAA"/>
    <w:rsid w:val="006B010D"/>
    <w:rsid w:val="006B03FD"/>
    <w:rsid w:val="006B0613"/>
    <w:rsid w:val="006B0970"/>
    <w:rsid w:val="006B0A2B"/>
    <w:rsid w:val="006B10F9"/>
    <w:rsid w:val="006B12E8"/>
    <w:rsid w:val="006B16BE"/>
    <w:rsid w:val="006B1E36"/>
    <w:rsid w:val="006B1EA3"/>
    <w:rsid w:val="006B1EFB"/>
    <w:rsid w:val="006B2178"/>
    <w:rsid w:val="006B2504"/>
    <w:rsid w:val="006B2968"/>
    <w:rsid w:val="006B37A5"/>
    <w:rsid w:val="006B38B6"/>
    <w:rsid w:val="006B38FB"/>
    <w:rsid w:val="006B39D5"/>
    <w:rsid w:val="006B3D8A"/>
    <w:rsid w:val="006B3F11"/>
    <w:rsid w:val="006B4A80"/>
    <w:rsid w:val="006B4AF0"/>
    <w:rsid w:val="006B4EA2"/>
    <w:rsid w:val="006B50A3"/>
    <w:rsid w:val="006B50FB"/>
    <w:rsid w:val="006B537D"/>
    <w:rsid w:val="006B5393"/>
    <w:rsid w:val="006B54A0"/>
    <w:rsid w:val="006B57C6"/>
    <w:rsid w:val="006B5F78"/>
    <w:rsid w:val="006B6454"/>
    <w:rsid w:val="006B64B3"/>
    <w:rsid w:val="006B6729"/>
    <w:rsid w:val="006B6863"/>
    <w:rsid w:val="006B7175"/>
    <w:rsid w:val="006B71CE"/>
    <w:rsid w:val="006B7441"/>
    <w:rsid w:val="006B74BE"/>
    <w:rsid w:val="006B7A91"/>
    <w:rsid w:val="006B7B96"/>
    <w:rsid w:val="006C017E"/>
    <w:rsid w:val="006C0251"/>
    <w:rsid w:val="006C0339"/>
    <w:rsid w:val="006C0534"/>
    <w:rsid w:val="006C07F7"/>
    <w:rsid w:val="006C0861"/>
    <w:rsid w:val="006C0F82"/>
    <w:rsid w:val="006C13FE"/>
    <w:rsid w:val="006C16C6"/>
    <w:rsid w:val="006C1AB9"/>
    <w:rsid w:val="006C1F48"/>
    <w:rsid w:val="006C21A2"/>
    <w:rsid w:val="006C2372"/>
    <w:rsid w:val="006C2898"/>
    <w:rsid w:val="006C2C58"/>
    <w:rsid w:val="006C2FF2"/>
    <w:rsid w:val="006C3202"/>
    <w:rsid w:val="006C3D2C"/>
    <w:rsid w:val="006C3ED5"/>
    <w:rsid w:val="006C414A"/>
    <w:rsid w:val="006C5536"/>
    <w:rsid w:val="006C55B1"/>
    <w:rsid w:val="006C59E0"/>
    <w:rsid w:val="006C5F88"/>
    <w:rsid w:val="006C6030"/>
    <w:rsid w:val="006C603A"/>
    <w:rsid w:val="006C637D"/>
    <w:rsid w:val="006C657E"/>
    <w:rsid w:val="006C6616"/>
    <w:rsid w:val="006C67A1"/>
    <w:rsid w:val="006C6853"/>
    <w:rsid w:val="006C75D7"/>
    <w:rsid w:val="006C7654"/>
    <w:rsid w:val="006C7F69"/>
    <w:rsid w:val="006D0436"/>
    <w:rsid w:val="006D045A"/>
    <w:rsid w:val="006D1027"/>
    <w:rsid w:val="006D142C"/>
    <w:rsid w:val="006D1438"/>
    <w:rsid w:val="006D1BAE"/>
    <w:rsid w:val="006D2201"/>
    <w:rsid w:val="006D2362"/>
    <w:rsid w:val="006D2A0A"/>
    <w:rsid w:val="006D2DC5"/>
    <w:rsid w:val="006D32A3"/>
    <w:rsid w:val="006D359E"/>
    <w:rsid w:val="006D38E7"/>
    <w:rsid w:val="006D3923"/>
    <w:rsid w:val="006D3D72"/>
    <w:rsid w:val="006D44A7"/>
    <w:rsid w:val="006D4A50"/>
    <w:rsid w:val="006D4C65"/>
    <w:rsid w:val="006D4DAF"/>
    <w:rsid w:val="006D536B"/>
    <w:rsid w:val="006D5DB3"/>
    <w:rsid w:val="006D5F4E"/>
    <w:rsid w:val="006D6436"/>
    <w:rsid w:val="006D6567"/>
    <w:rsid w:val="006D66E6"/>
    <w:rsid w:val="006D683F"/>
    <w:rsid w:val="006D6BB6"/>
    <w:rsid w:val="006D6C36"/>
    <w:rsid w:val="006D6FA6"/>
    <w:rsid w:val="006D7EAF"/>
    <w:rsid w:val="006D7FB5"/>
    <w:rsid w:val="006E0014"/>
    <w:rsid w:val="006E0D94"/>
    <w:rsid w:val="006E0D97"/>
    <w:rsid w:val="006E0F74"/>
    <w:rsid w:val="006E1029"/>
    <w:rsid w:val="006E1318"/>
    <w:rsid w:val="006E14A7"/>
    <w:rsid w:val="006E1B7D"/>
    <w:rsid w:val="006E1D5E"/>
    <w:rsid w:val="006E1E9D"/>
    <w:rsid w:val="006E1F57"/>
    <w:rsid w:val="006E2097"/>
    <w:rsid w:val="006E2290"/>
    <w:rsid w:val="006E266B"/>
    <w:rsid w:val="006E2D9B"/>
    <w:rsid w:val="006E2EA7"/>
    <w:rsid w:val="006E31F7"/>
    <w:rsid w:val="006E3312"/>
    <w:rsid w:val="006E3555"/>
    <w:rsid w:val="006E4335"/>
    <w:rsid w:val="006E4415"/>
    <w:rsid w:val="006E4651"/>
    <w:rsid w:val="006E46AD"/>
    <w:rsid w:val="006E4C1E"/>
    <w:rsid w:val="006E512D"/>
    <w:rsid w:val="006E51BC"/>
    <w:rsid w:val="006E52AE"/>
    <w:rsid w:val="006E62D1"/>
    <w:rsid w:val="006E6A4D"/>
    <w:rsid w:val="006E6D0C"/>
    <w:rsid w:val="006E7D1A"/>
    <w:rsid w:val="006E7DBC"/>
    <w:rsid w:val="006E7E59"/>
    <w:rsid w:val="006F0EB4"/>
    <w:rsid w:val="006F1116"/>
    <w:rsid w:val="006F1222"/>
    <w:rsid w:val="006F130B"/>
    <w:rsid w:val="006F1D74"/>
    <w:rsid w:val="006F1E55"/>
    <w:rsid w:val="006F201E"/>
    <w:rsid w:val="006F255A"/>
    <w:rsid w:val="006F275C"/>
    <w:rsid w:val="006F280B"/>
    <w:rsid w:val="006F35AF"/>
    <w:rsid w:val="006F36A5"/>
    <w:rsid w:val="006F3E36"/>
    <w:rsid w:val="006F40F7"/>
    <w:rsid w:val="006F417E"/>
    <w:rsid w:val="006F4379"/>
    <w:rsid w:val="006F4545"/>
    <w:rsid w:val="006F4585"/>
    <w:rsid w:val="006F46C7"/>
    <w:rsid w:val="006F4703"/>
    <w:rsid w:val="006F4991"/>
    <w:rsid w:val="006F5400"/>
    <w:rsid w:val="006F54E8"/>
    <w:rsid w:val="006F5DE8"/>
    <w:rsid w:val="006F60F8"/>
    <w:rsid w:val="006F66E0"/>
    <w:rsid w:val="006F775D"/>
    <w:rsid w:val="006F7BCF"/>
    <w:rsid w:val="006F7FDA"/>
    <w:rsid w:val="007002B6"/>
    <w:rsid w:val="0070046B"/>
    <w:rsid w:val="007004D4"/>
    <w:rsid w:val="0070095C"/>
    <w:rsid w:val="00701040"/>
    <w:rsid w:val="00701112"/>
    <w:rsid w:val="007011A6"/>
    <w:rsid w:val="0070122C"/>
    <w:rsid w:val="00701437"/>
    <w:rsid w:val="0070146E"/>
    <w:rsid w:val="007017F9"/>
    <w:rsid w:val="00701941"/>
    <w:rsid w:val="0070197C"/>
    <w:rsid w:val="00701CE9"/>
    <w:rsid w:val="00701DE6"/>
    <w:rsid w:val="007024E8"/>
    <w:rsid w:val="00702661"/>
    <w:rsid w:val="007027C0"/>
    <w:rsid w:val="0070293A"/>
    <w:rsid w:val="00702F7A"/>
    <w:rsid w:val="00703434"/>
    <w:rsid w:val="00704315"/>
    <w:rsid w:val="00704895"/>
    <w:rsid w:val="00704C46"/>
    <w:rsid w:val="00704EF8"/>
    <w:rsid w:val="0070506A"/>
    <w:rsid w:val="00705478"/>
    <w:rsid w:val="00705AA4"/>
    <w:rsid w:val="00706196"/>
    <w:rsid w:val="00706B8F"/>
    <w:rsid w:val="00706C50"/>
    <w:rsid w:val="00707025"/>
    <w:rsid w:val="00707170"/>
    <w:rsid w:val="007073E1"/>
    <w:rsid w:val="007077DE"/>
    <w:rsid w:val="0070792C"/>
    <w:rsid w:val="00707DFD"/>
    <w:rsid w:val="00707F6E"/>
    <w:rsid w:val="00707F81"/>
    <w:rsid w:val="00710159"/>
    <w:rsid w:val="00710403"/>
    <w:rsid w:val="007109F4"/>
    <w:rsid w:val="00710C72"/>
    <w:rsid w:val="00710F77"/>
    <w:rsid w:val="007110E6"/>
    <w:rsid w:val="0071139C"/>
    <w:rsid w:val="007115A2"/>
    <w:rsid w:val="007116E2"/>
    <w:rsid w:val="007119C7"/>
    <w:rsid w:val="00711C13"/>
    <w:rsid w:val="00711C38"/>
    <w:rsid w:val="00711E21"/>
    <w:rsid w:val="00711E41"/>
    <w:rsid w:val="00712165"/>
    <w:rsid w:val="007123D5"/>
    <w:rsid w:val="00712745"/>
    <w:rsid w:val="0071304D"/>
    <w:rsid w:val="00713373"/>
    <w:rsid w:val="00713B4A"/>
    <w:rsid w:val="00714239"/>
    <w:rsid w:val="0071436D"/>
    <w:rsid w:val="00714898"/>
    <w:rsid w:val="00714CE8"/>
    <w:rsid w:val="00714DF8"/>
    <w:rsid w:val="007153BA"/>
    <w:rsid w:val="0071549B"/>
    <w:rsid w:val="0071593F"/>
    <w:rsid w:val="00715C00"/>
    <w:rsid w:val="00715C6E"/>
    <w:rsid w:val="00716005"/>
    <w:rsid w:val="007161C6"/>
    <w:rsid w:val="007165B4"/>
    <w:rsid w:val="007165DC"/>
    <w:rsid w:val="0071689F"/>
    <w:rsid w:val="00717265"/>
    <w:rsid w:val="00717658"/>
    <w:rsid w:val="007202CC"/>
    <w:rsid w:val="007202E2"/>
    <w:rsid w:val="007204B3"/>
    <w:rsid w:val="00720FAD"/>
    <w:rsid w:val="00720FE7"/>
    <w:rsid w:val="0072126A"/>
    <w:rsid w:val="00721755"/>
    <w:rsid w:val="0072188E"/>
    <w:rsid w:val="00721E93"/>
    <w:rsid w:val="00722B34"/>
    <w:rsid w:val="00722C8E"/>
    <w:rsid w:val="007233BF"/>
    <w:rsid w:val="0072449C"/>
    <w:rsid w:val="0072457F"/>
    <w:rsid w:val="00724C6F"/>
    <w:rsid w:val="00725151"/>
    <w:rsid w:val="007257BC"/>
    <w:rsid w:val="00725A77"/>
    <w:rsid w:val="007261DF"/>
    <w:rsid w:val="00726337"/>
    <w:rsid w:val="00726387"/>
    <w:rsid w:val="00726AA3"/>
    <w:rsid w:val="00726AC2"/>
    <w:rsid w:val="00726B9F"/>
    <w:rsid w:val="00726BDE"/>
    <w:rsid w:val="00726FFC"/>
    <w:rsid w:val="007274A5"/>
    <w:rsid w:val="007275CD"/>
    <w:rsid w:val="00727791"/>
    <w:rsid w:val="007277B1"/>
    <w:rsid w:val="00727F59"/>
    <w:rsid w:val="00730183"/>
    <w:rsid w:val="00730598"/>
    <w:rsid w:val="00731046"/>
    <w:rsid w:val="0073122E"/>
    <w:rsid w:val="0073166E"/>
    <w:rsid w:val="007323A2"/>
    <w:rsid w:val="00732916"/>
    <w:rsid w:val="007329B7"/>
    <w:rsid w:val="00732CAC"/>
    <w:rsid w:val="00732D15"/>
    <w:rsid w:val="00732D2B"/>
    <w:rsid w:val="00733139"/>
    <w:rsid w:val="0073333C"/>
    <w:rsid w:val="007334C4"/>
    <w:rsid w:val="00734249"/>
    <w:rsid w:val="00734A47"/>
    <w:rsid w:val="00735077"/>
    <w:rsid w:val="0073539E"/>
    <w:rsid w:val="007354A9"/>
    <w:rsid w:val="00735FA7"/>
    <w:rsid w:val="00736576"/>
    <w:rsid w:val="007367B2"/>
    <w:rsid w:val="00736A10"/>
    <w:rsid w:val="00736A36"/>
    <w:rsid w:val="0073719A"/>
    <w:rsid w:val="00737746"/>
    <w:rsid w:val="00737DA1"/>
    <w:rsid w:val="007401EE"/>
    <w:rsid w:val="00740564"/>
    <w:rsid w:val="00740F63"/>
    <w:rsid w:val="00741532"/>
    <w:rsid w:val="00741C15"/>
    <w:rsid w:val="00741D7B"/>
    <w:rsid w:val="00741D8B"/>
    <w:rsid w:val="00742DA7"/>
    <w:rsid w:val="007432B6"/>
    <w:rsid w:val="00744002"/>
    <w:rsid w:val="00744091"/>
    <w:rsid w:val="00744ACA"/>
    <w:rsid w:val="00744D6F"/>
    <w:rsid w:val="007451F6"/>
    <w:rsid w:val="0074531E"/>
    <w:rsid w:val="007458F9"/>
    <w:rsid w:val="00745CA3"/>
    <w:rsid w:val="00746225"/>
    <w:rsid w:val="0074634F"/>
    <w:rsid w:val="0074689A"/>
    <w:rsid w:val="0074698D"/>
    <w:rsid w:val="00746AC3"/>
    <w:rsid w:val="00746BE9"/>
    <w:rsid w:val="00747641"/>
    <w:rsid w:val="0074772F"/>
    <w:rsid w:val="007479CA"/>
    <w:rsid w:val="00747E9D"/>
    <w:rsid w:val="00747EE1"/>
    <w:rsid w:val="00750255"/>
    <w:rsid w:val="00750374"/>
    <w:rsid w:val="00750440"/>
    <w:rsid w:val="00750A77"/>
    <w:rsid w:val="00750AA2"/>
    <w:rsid w:val="00750C05"/>
    <w:rsid w:val="00750E58"/>
    <w:rsid w:val="00750EF9"/>
    <w:rsid w:val="007511E8"/>
    <w:rsid w:val="00751461"/>
    <w:rsid w:val="007518A9"/>
    <w:rsid w:val="00751979"/>
    <w:rsid w:val="007520B6"/>
    <w:rsid w:val="007520DD"/>
    <w:rsid w:val="00752640"/>
    <w:rsid w:val="00752A1E"/>
    <w:rsid w:val="00752B44"/>
    <w:rsid w:val="0075360B"/>
    <w:rsid w:val="0075399F"/>
    <w:rsid w:val="00753E0C"/>
    <w:rsid w:val="00755157"/>
    <w:rsid w:val="00755D14"/>
    <w:rsid w:val="00755D31"/>
    <w:rsid w:val="0075616E"/>
    <w:rsid w:val="0075699B"/>
    <w:rsid w:val="007575F4"/>
    <w:rsid w:val="00757992"/>
    <w:rsid w:val="00760486"/>
    <w:rsid w:val="00760A8E"/>
    <w:rsid w:val="00760B09"/>
    <w:rsid w:val="00760E82"/>
    <w:rsid w:val="00761065"/>
    <w:rsid w:val="00761175"/>
    <w:rsid w:val="007616A3"/>
    <w:rsid w:val="00761A5A"/>
    <w:rsid w:val="00761C96"/>
    <w:rsid w:val="00762D16"/>
    <w:rsid w:val="00763A83"/>
    <w:rsid w:val="00764238"/>
    <w:rsid w:val="0076452C"/>
    <w:rsid w:val="00764D79"/>
    <w:rsid w:val="00765E8F"/>
    <w:rsid w:val="00766711"/>
    <w:rsid w:val="00766A16"/>
    <w:rsid w:val="00766E66"/>
    <w:rsid w:val="00767087"/>
    <w:rsid w:val="00767568"/>
    <w:rsid w:val="0076756F"/>
    <w:rsid w:val="00767579"/>
    <w:rsid w:val="007675D2"/>
    <w:rsid w:val="007677DE"/>
    <w:rsid w:val="007678F3"/>
    <w:rsid w:val="00767BAD"/>
    <w:rsid w:val="00767D13"/>
    <w:rsid w:val="00767D8C"/>
    <w:rsid w:val="00770217"/>
    <w:rsid w:val="00770A91"/>
    <w:rsid w:val="00770B5D"/>
    <w:rsid w:val="00770C03"/>
    <w:rsid w:val="00770EF4"/>
    <w:rsid w:val="00771390"/>
    <w:rsid w:val="007719C9"/>
    <w:rsid w:val="00771B38"/>
    <w:rsid w:val="00771E6C"/>
    <w:rsid w:val="00771F5D"/>
    <w:rsid w:val="007721C9"/>
    <w:rsid w:val="00772352"/>
    <w:rsid w:val="007725C1"/>
    <w:rsid w:val="007731E2"/>
    <w:rsid w:val="00773652"/>
    <w:rsid w:val="00773962"/>
    <w:rsid w:val="00773C9C"/>
    <w:rsid w:val="0077403A"/>
    <w:rsid w:val="007746CC"/>
    <w:rsid w:val="00775369"/>
    <w:rsid w:val="00775491"/>
    <w:rsid w:val="00775897"/>
    <w:rsid w:val="00775A12"/>
    <w:rsid w:val="00775D50"/>
    <w:rsid w:val="00776282"/>
    <w:rsid w:val="00776625"/>
    <w:rsid w:val="00776829"/>
    <w:rsid w:val="00776A44"/>
    <w:rsid w:val="00776CEF"/>
    <w:rsid w:val="007770C9"/>
    <w:rsid w:val="0077782A"/>
    <w:rsid w:val="007779EB"/>
    <w:rsid w:val="00777BD1"/>
    <w:rsid w:val="0078045A"/>
    <w:rsid w:val="00780488"/>
    <w:rsid w:val="007805BA"/>
    <w:rsid w:val="00780788"/>
    <w:rsid w:val="00780F0E"/>
    <w:rsid w:val="00781092"/>
    <w:rsid w:val="00781792"/>
    <w:rsid w:val="00781A70"/>
    <w:rsid w:val="0078261E"/>
    <w:rsid w:val="00782ABE"/>
    <w:rsid w:val="00782DAA"/>
    <w:rsid w:val="00782EAC"/>
    <w:rsid w:val="00782F05"/>
    <w:rsid w:val="00783093"/>
    <w:rsid w:val="0078317F"/>
    <w:rsid w:val="007833F0"/>
    <w:rsid w:val="00783670"/>
    <w:rsid w:val="0078372B"/>
    <w:rsid w:val="00783E26"/>
    <w:rsid w:val="00783E8B"/>
    <w:rsid w:val="0078408F"/>
    <w:rsid w:val="0078473C"/>
    <w:rsid w:val="00784C75"/>
    <w:rsid w:val="00785672"/>
    <w:rsid w:val="0078584F"/>
    <w:rsid w:val="0078594C"/>
    <w:rsid w:val="00785BEA"/>
    <w:rsid w:val="00785C6B"/>
    <w:rsid w:val="00785EE8"/>
    <w:rsid w:val="007860F0"/>
    <w:rsid w:val="00786386"/>
    <w:rsid w:val="007865BC"/>
    <w:rsid w:val="007869DB"/>
    <w:rsid w:val="0078735A"/>
    <w:rsid w:val="007875CC"/>
    <w:rsid w:val="00790FE1"/>
    <w:rsid w:val="007910E1"/>
    <w:rsid w:val="007910E9"/>
    <w:rsid w:val="007915C2"/>
    <w:rsid w:val="00791651"/>
    <w:rsid w:val="007918A2"/>
    <w:rsid w:val="00791BF5"/>
    <w:rsid w:val="00791DD2"/>
    <w:rsid w:val="007920E4"/>
    <w:rsid w:val="007921AA"/>
    <w:rsid w:val="007922F2"/>
    <w:rsid w:val="00792319"/>
    <w:rsid w:val="00792567"/>
    <w:rsid w:val="007926ED"/>
    <w:rsid w:val="00792B1A"/>
    <w:rsid w:val="00792DEF"/>
    <w:rsid w:val="00793006"/>
    <w:rsid w:val="007933AB"/>
    <w:rsid w:val="00793724"/>
    <w:rsid w:val="00793831"/>
    <w:rsid w:val="00793D0F"/>
    <w:rsid w:val="00793E4E"/>
    <w:rsid w:val="00793F08"/>
    <w:rsid w:val="00793F0D"/>
    <w:rsid w:val="0079406A"/>
    <w:rsid w:val="0079467D"/>
    <w:rsid w:val="00794B54"/>
    <w:rsid w:val="00794B7B"/>
    <w:rsid w:val="00794E14"/>
    <w:rsid w:val="007950F4"/>
    <w:rsid w:val="00795359"/>
    <w:rsid w:val="0079537A"/>
    <w:rsid w:val="0079584B"/>
    <w:rsid w:val="00795C18"/>
    <w:rsid w:val="00795D7E"/>
    <w:rsid w:val="00795E21"/>
    <w:rsid w:val="00796261"/>
    <w:rsid w:val="007966EA"/>
    <w:rsid w:val="00796AF8"/>
    <w:rsid w:val="00796F49"/>
    <w:rsid w:val="0079731E"/>
    <w:rsid w:val="00797900"/>
    <w:rsid w:val="00797B24"/>
    <w:rsid w:val="00797D58"/>
    <w:rsid w:val="00797DE0"/>
    <w:rsid w:val="00797E0A"/>
    <w:rsid w:val="00797FAF"/>
    <w:rsid w:val="007A06F6"/>
    <w:rsid w:val="007A085A"/>
    <w:rsid w:val="007A0C7A"/>
    <w:rsid w:val="007A0F8E"/>
    <w:rsid w:val="007A1617"/>
    <w:rsid w:val="007A1AE9"/>
    <w:rsid w:val="007A2694"/>
    <w:rsid w:val="007A2B38"/>
    <w:rsid w:val="007A2B63"/>
    <w:rsid w:val="007A2BBC"/>
    <w:rsid w:val="007A2BE2"/>
    <w:rsid w:val="007A2E02"/>
    <w:rsid w:val="007A2F5B"/>
    <w:rsid w:val="007A2F65"/>
    <w:rsid w:val="007A311A"/>
    <w:rsid w:val="007A32AC"/>
    <w:rsid w:val="007A3B95"/>
    <w:rsid w:val="007A3C43"/>
    <w:rsid w:val="007A3FB3"/>
    <w:rsid w:val="007A413D"/>
    <w:rsid w:val="007A420B"/>
    <w:rsid w:val="007A43B4"/>
    <w:rsid w:val="007A4629"/>
    <w:rsid w:val="007A49C2"/>
    <w:rsid w:val="007A4E44"/>
    <w:rsid w:val="007A53A9"/>
    <w:rsid w:val="007A594C"/>
    <w:rsid w:val="007A5B4E"/>
    <w:rsid w:val="007A61EE"/>
    <w:rsid w:val="007A6240"/>
    <w:rsid w:val="007A661D"/>
    <w:rsid w:val="007A7163"/>
    <w:rsid w:val="007A74D3"/>
    <w:rsid w:val="007A7BCB"/>
    <w:rsid w:val="007B05A7"/>
    <w:rsid w:val="007B06E0"/>
    <w:rsid w:val="007B0AFD"/>
    <w:rsid w:val="007B0B8F"/>
    <w:rsid w:val="007B0C3D"/>
    <w:rsid w:val="007B0D16"/>
    <w:rsid w:val="007B11F0"/>
    <w:rsid w:val="007B132E"/>
    <w:rsid w:val="007B1407"/>
    <w:rsid w:val="007B16B4"/>
    <w:rsid w:val="007B1882"/>
    <w:rsid w:val="007B1942"/>
    <w:rsid w:val="007B1A80"/>
    <w:rsid w:val="007B2325"/>
    <w:rsid w:val="007B2368"/>
    <w:rsid w:val="007B25C8"/>
    <w:rsid w:val="007B2710"/>
    <w:rsid w:val="007B32F2"/>
    <w:rsid w:val="007B446F"/>
    <w:rsid w:val="007B522D"/>
    <w:rsid w:val="007B5688"/>
    <w:rsid w:val="007B5C4B"/>
    <w:rsid w:val="007B5C50"/>
    <w:rsid w:val="007B5CFD"/>
    <w:rsid w:val="007B5EB2"/>
    <w:rsid w:val="007B6118"/>
    <w:rsid w:val="007B64C5"/>
    <w:rsid w:val="007B6610"/>
    <w:rsid w:val="007B66BE"/>
    <w:rsid w:val="007B6864"/>
    <w:rsid w:val="007B6AEC"/>
    <w:rsid w:val="007B7386"/>
    <w:rsid w:val="007B74CD"/>
    <w:rsid w:val="007B7922"/>
    <w:rsid w:val="007B7AEE"/>
    <w:rsid w:val="007B7D0D"/>
    <w:rsid w:val="007C0B53"/>
    <w:rsid w:val="007C0C4C"/>
    <w:rsid w:val="007C0C9F"/>
    <w:rsid w:val="007C112B"/>
    <w:rsid w:val="007C148D"/>
    <w:rsid w:val="007C1C92"/>
    <w:rsid w:val="007C2040"/>
    <w:rsid w:val="007C21EF"/>
    <w:rsid w:val="007C2522"/>
    <w:rsid w:val="007C26D4"/>
    <w:rsid w:val="007C28F6"/>
    <w:rsid w:val="007C291A"/>
    <w:rsid w:val="007C2D18"/>
    <w:rsid w:val="007C2D56"/>
    <w:rsid w:val="007C2FC7"/>
    <w:rsid w:val="007C302C"/>
    <w:rsid w:val="007C30A5"/>
    <w:rsid w:val="007C354B"/>
    <w:rsid w:val="007C5014"/>
    <w:rsid w:val="007C5404"/>
    <w:rsid w:val="007C5509"/>
    <w:rsid w:val="007C626F"/>
    <w:rsid w:val="007C62FA"/>
    <w:rsid w:val="007C632D"/>
    <w:rsid w:val="007C688C"/>
    <w:rsid w:val="007C753D"/>
    <w:rsid w:val="007D006D"/>
    <w:rsid w:val="007D053A"/>
    <w:rsid w:val="007D06FA"/>
    <w:rsid w:val="007D07D8"/>
    <w:rsid w:val="007D0B96"/>
    <w:rsid w:val="007D1210"/>
    <w:rsid w:val="007D1584"/>
    <w:rsid w:val="007D1954"/>
    <w:rsid w:val="007D1A4F"/>
    <w:rsid w:val="007D1C14"/>
    <w:rsid w:val="007D2301"/>
    <w:rsid w:val="007D24B4"/>
    <w:rsid w:val="007D2B27"/>
    <w:rsid w:val="007D3172"/>
    <w:rsid w:val="007D32B4"/>
    <w:rsid w:val="007D33FD"/>
    <w:rsid w:val="007D3476"/>
    <w:rsid w:val="007D3D3C"/>
    <w:rsid w:val="007D4311"/>
    <w:rsid w:val="007D49E7"/>
    <w:rsid w:val="007D4D6F"/>
    <w:rsid w:val="007D4E99"/>
    <w:rsid w:val="007D5084"/>
    <w:rsid w:val="007D50C2"/>
    <w:rsid w:val="007D54D1"/>
    <w:rsid w:val="007D5775"/>
    <w:rsid w:val="007D5929"/>
    <w:rsid w:val="007D5F80"/>
    <w:rsid w:val="007D601A"/>
    <w:rsid w:val="007D6188"/>
    <w:rsid w:val="007D69C3"/>
    <w:rsid w:val="007D7043"/>
    <w:rsid w:val="007D7129"/>
    <w:rsid w:val="007D712C"/>
    <w:rsid w:val="007D7BC2"/>
    <w:rsid w:val="007D7E31"/>
    <w:rsid w:val="007E02DA"/>
    <w:rsid w:val="007E0F12"/>
    <w:rsid w:val="007E113F"/>
    <w:rsid w:val="007E12B5"/>
    <w:rsid w:val="007E17A4"/>
    <w:rsid w:val="007E1D97"/>
    <w:rsid w:val="007E2A05"/>
    <w:rsid w:val="007E2AA1"/>
    <w:rsid w:val="007E2B48"/>
    <w:rsid w:val="007E33CE"/>
    <w:rsid w:val="007E3464"/>
    <w:rsid w:val="007E3B99"/>
    <w:rsid w:val="007E3D37"/>
    <w:rsid w:val="007E3DAD"/>
    <w:rsid w:val="007E3FBC"/>
    <w:rsid w:val="007E4860"/>
    <w:rsid w:val="007E4A86"/>
    <w:rsid w:val="007E4B33"/>
    <w:rsid w:val="007E4C56"/>
    <w:rsid w:val="007E5389"/>
    <w:rsid w:val="007E5770"/>
    <w:rsid w:val="007E5D67"/>
    <w:rsid w:val="007E6488"/>
    <w:rsid w:val="007E64C4"/>
    <w:rsid w:val="007E6AE6"/>
    <w:rsid w:val="007E6BE2"/>
    <w:rsid w:val="007E7383"/>
    <w:rsid w:val="007F01A3"/>
    <w:rsid w:val="007F03A0"/>
    <w:rsid w:val="007F0578"/>
    <w:rsid w:val="007F09CD"/>
    <w:rsid w:val="007F09FE"/>
    <w:rsid w:val="007F0B03"/>
    <w:rsid w:val="007F0CDE"/>
    <w:rsid w:val="007F0E20"/>
    <w:rsid w:val="007F1038"/>
    <w:rsid w:val="007F11A2"/>
    <w:rsid w:val="007F187D"/>
    <w:rsid w:val="007F1B82"/>
    <w:rsid w:val="007F1F51"/>
    <w:rsid w:val="007F2773"/>
    <w:rsid w:val="007F2837"/>
    <w:rsid w:val="007F3265"/>
    <w:rsid w:val="007F35E0"/>
    <w:rsid w:val="007F36DB"/>
    <w:rsid w:val="007F3D02"/>
    <w:rsid w:val="007F3DA9"/>
    <w:rsid w:val="007F4279"/>
    <w:rsid w:val="007F4B21"/>
    <w:rsid w:val="007F4C96"/>
    <w:rsid w:val="007F5254"/>
    <w:rsid w:val="007F55F4"/>
    <w:rsid w:val="007F66C4"/>
    <w:rsid w:val="007F6D3E"/>
    <w:rsid w:val="007F7013"/>
    <w:rsid w:val="007F741A"/>
    <w:rsid w:val="007F7563"/>
    <w:rsid w:val="007F7632"/>
    <w:rsid w:val="007F7933"/>
    <w:rsid w:val="00800488"/>
    <w:rsid w:val="008006E0"/>
    <w:rsid w:val="00800D81"/>
    <w:rsid w:val="00800F22"/>
    <w:rsid w:val="0080138A"/>
    <w:rsid w:val="00801452"/>
    <w:rsid w:val="00801615"/>
    <w:rsid w:val="008019D4"/>
    <w:rsid w:val="0080252E"/>
    <w:rsid w:val="00802DA1"/>
    <w:rsid w:val="00803206"/>
    <w:rsid w:val="00803718"/>
    <w:rsid w:val="0080380C"/>
    <w:rsid w:val="00803906"/>
    <w:rsid w:val="00803972"/>
    <w:rsid w:val="008039E8"/>
    <w:rsid w:val="00803A0B"/>
    <w:rsid w:val="00803ABE"/>
    <w:rsid w:val="00803BBE"/>
    <w:rsid w:val="00804234"/>
    <w:rsid w:val="0080425E"/>
    <w:rsid w:val="0080427C"/>
    <w:rsid w:val="008043A9"/>
    <w:rsid w:val="008045BB"/>
    <w:rsid w:val="0080501F"/>
    <w:rsid w:val="0080545A"/>
    <w:rsid w:val="0080557D"/>
    <w:rsid w:val="0080569E"/>
    <w:rsid w:val="00805BE0"/>
    <w:rsid w:val="00805DC1"/>
    <w:rsid w:val="00806403"/>
    <w:rsid w:val="00806419"/>
    <w:rsid w:val="00806510"/>
    <w:rsid w:val="00807460"/>
    <w:rsid w:val="00807904"/>
    <w:rsid w:val="00807D09"/>
    <w:rsid w:val="00807D10"/>
    <w:rsid w:val="00810316"/>
    <w:rsid w:val="008104D4"/>
    <w:rsid w:val="0081060E"/>
    <w:rsid w:val="0081081B"/>
    <w:rsid w:val="00810821"/>
    <w:rsid w:val="00811471"/>
    <w:rsid w:val="0081198E"/>
    <w:rsid w:val="00811F24"/>
    <w:rsid w:val="0081261C"/>
    <w:rsid w:val="0081270F"/>
    <w:rsid w:val="00812A56"/>
    <w:rsid w:val="00813274"/>
    <w:rsid w:val="008133B6"/>
    <w:rsid w:val="008135DF"/>
    <w:rsid w:val="00813738"/>
    <w:rsid w:val="00813891"/>
    <w:rsid w:val="00813B64"/>
    <w:rsid w:val="00813D39"/>
    <w:rsid w:val="008140AB"/>
    <w:rsid w:val="008142BF"/>
    <w:rsid w:val="008149B6"/>
    <w:rsid w:val="00815497"/>
    <w:rsid w:val="0081588C"/>
    <w:rsid w:val="00815B79"/>
    <w:rsid w:val="00815B7D"/>
    <w:rsid w:val="00815BE7"/>
    <w:rsid w:val="00815E92"/>
    <w:rsid w:val="00815EAB"/>
    <w:rsid w:val="008164A6"/>
    <w:rsid w:val="00816680"/>
    <w:rsid w:val="008166F9"/>
    <w:rsid w:val="00816879"/>
    <w:rsid w:val="00816FCE"/>
    <w:rsid w:val="008170B5"/>
    <w:rsid w:val="0081715F"/>
    <w:rsid w:val="008173B0"/>
    <w:rsid w:val="00817AE5"/>
    <w:rsid w:val="00817ED0"/>
    <w:rsid w:val="00817F97"/>
    <w:rsid w:val="0082004E"/>
    <w:rsid w:val="008206B9"/>
    <w:rsid w:val="00820862"/>
    <w:rsid w:val="00820C9E"/>
    <w:rsid w:val="00820E6E"/>
    <w:rsid w:val="008213FE"/>
    <w:rsid w:val="00821726"/>
    <w:rsid w:val="008218ED"/>
    <w:rsid w:val="00821D58"/>
    <w:rsid w:val="008222B6"/>
    <w:rsid w:val="00823184"/>
    <w:rsid w:val="008236BD"/>
    <w:rsid w:val="00823704"/>
    <w:rsid w:val="00823F01"/>
    <w:rsid w:val="00824BAB"/>
    <w:rsid w:val="00824F12"/>
    <w:rsid w:val="0082532C"/>
    <w:rsid w:val="008259CC"/>
    <w:rsid w:val="00825E89"/>
    <w:rsid w:val="00825F4F"/>
    <w:rsid w:val="00826265"/>
    <w:rsid w:val="008262DE"/>
    <w:rsid w:val="008263B8"/>
    <w:rsid w:val="0082641F"/>
    <w:rsid w:val="008264C4"/>
    <w:rsid w:val="008267AC"/>
    <w:rsid w:val="008267F3"/>
    <w:rsid w:val="00826F17"/>
    <w:rsid w:val="00826FC8"/>
    <w:rsid w:val="00827695"/>
    <w:rsid w:val="00827D2B"/>
    <w:rsid w:val="00827E13"/>
    <w:rsid w:val="00830D64"/>
    <w:rsid w:val="00831E40"/>
    <w:rsid w:val="0083297D"/>
    <w:rsid w:val="00832D8B"/>
    <w:rsid w:val="008334CC"/>
    <w:rsid w:val="00833D87"/>
    <w:rsid w:val="00833E42"/>
    <w:rsid w:val="00834397"/>
    <w:rsid w:val="0083445B"/>
    <w:rsid w:val="0083478C"/>
    <w:rsid w:val="00834EFB"/>
    <w:rsid w:val="008354A7"/>
    <w:rsid w:val="00835706"/>
    <w:rsid w:val="00835F5B"/>
    <w:rsid w:val="00835F9D"/>
    <w:rsid w:val="008364FC"/>
    <w:rsid w:val="00836733"/>
    <w:rsid w:val="008369D0"/>
    <w:rsid w:val="00836AB0"/>
    <w:rsid w:val="008370B1"/>
    <w:rsid w:val="008376E7"/>
    <w:rsid w:val="008378F3"/>
    <w:rsid w:val="00837D88"/>
    <w:rsid w:val="008403E1"/>
    <w:rsid w:val="0084074B"/>
    <w:rsid w:val="0084113F"/>
    <w:rsid w:val="00841315"/>
    <w:rsid w:val="00841369"/>
    <w:rsid w:val="008413B9"/>
    <w:rsid w:val="008419DD"/>
    <w:rsid w:val="00841A4D"/>
    <w:rsid w:val="00842014"/>
    <w:rsid w:val="0084214F"/>
    <w:rsid w:val="00842461"/>
    <w:rsid w:val="00842512"/>
    <w:rsid w:val="00842517"/>
    <w:rsid w:val="0084334D"/>
    <w:rsid w:val="008438FD"/>
    <w:rsid w:val="00843A72"/>
    <w:rsid w:val="00843B5B"/>
    <w:rsid w:val="00843B6F"/>
    <w:rsid w:val="0084440E"/>
    <w:rsid w:val="008445DA"/>
    <w:rsid w:val="00844662"/>
    <w:rsid w:val="00844874"/>
    <w:rsid w:val="00844FA6"/>
    <w:rsid w:val="008452DB"/>
    <w:rsid w:val="008452F4"/>
    <w:rsid w:val="0084569D"/>
    <w:rsid w:val="008458DC"/>
    <w:rsid w:val="00846056"/>
    <w:rsid w:val="00846CCD"/>
    <w:rsid w:val="00846CE7"/>
    <w:rsid w:val="00846E55"/>
    <w:rsid w:val="00847140"/>
    <w:rsid w:val="008472BC"/>
    <w:rsid w:val="008477A6"/>
    <w:rsid w:val="008477C1"/>
    <w:rsid w:val="008477E2"/>
    <w:rsid w:val="00847D85"/>
    <w:rsid w:val="0085006A"/>
    <w:rsid w:val="0085045E"/>
    <w:rsid w:val="00850510"/>
    <w:rsid w:val="00850817"/>
    <w:rsid w:val="0085081D"/>
    <w:rsid w:val="00850BEB"/>
    <w:rsid w:val="008510B8"/>
    <w:rsid w:val="0085141D"/>
    <w:rsid w:val="008514CD"/>
    <w:rsid w:val="0085158D"/>
    <w:rsid w:val="008517BF"/>
    <w:rsid w:val="00851CCC"/>
    <w:rsid w:val="00851F6C"/>
    <w:rsid w:val="00851FC2"/>
    <w:rsid w:val="00851FC4"/>
    <w:rsid w:val="00852707"/>
    <w:rsid w:val="00852FF8"/>
    <w:rsid w:val="00853179"/>
    <w:rsid w:val="00853377"/>
    <w:rsid w:val="008535BB"/>
    <w:rsid w:val="00853673"/>
    <w:rsid w:val="008538C7"/>
    <w:rsid w:val="0085409D"/>
    <w:rsid w:val="008543C7"/>
    <w:rsid w:val="008549AA"/>
    <w:rsid w:val="00854B2F"/>
    <w:rsid w:val="00854B3D"/>
    <w:rsid w:val="00854C5F"/>
    <w:rsid w:val="0085551B"/>
    <w:rsid w:val="00855C44"/>
    <w:rsid w:val="00856244"/>
    <w:rsid w:val="008564E3"/>
    <w:rsid w:val="008569C2"/>
    <w:rsid w:val="0085727A"/>
    <w:rsid w:val="0085745F"/>
    <w:rsid w:val="00857FDD"/>
    <w:rsid w:val="00860837"/>
    <w:rsid w:val="0086083A"/>
    <w:rsid w:val="00860B34"/>
    <w:rsid w:val="00860C0F"/>
    <w:rsid w:val="00860C1F"/>
    <w:rsid w:val="00861CB9"/>
    <w:rsid w:val="00861E43"/>
    <w:rsid w:val="00861F78"/>
    <w:rsid w:val="00862309"/>
    <w:rsid w:val="00862517"/>
    <w:rsid w:val="0086261F"/>
    <w:rsid w:val="00862744"/>
    <w:rsid w:val="00862867"/>
    <w:rsid w:val="00862969"/>
    <w:rsid w:val="00862F09"/>
    <w:rsid w:val="008632D9"/>
    <w:rsid w:val="00863836"/>
    <w:rsid w:val="00863899"/>
    <w:rsid w:val="00863D04"/>
    <w:rsid w:val="00863F05"/>
    <w:rsid w:val="0086562C"/>
    <w:rsid w:val="00865AD2"/>
    <w:rsid w:val="00865EC0"/>
    <w:rsid w:val="00865ECC"/>
    <w:rsid w:val="00865F09"/>
    <w:rsid w:val="008663AC"/>
    <w:rsid w:val="0086797B"/>
    <w:rsid w:val="00870DBA"/>
    <w:rsid w:val="00870FA0"/>
    <w:rsid w:val="0087171E"/>
    <w:rsid w:val="00871A56"/>
    <w:rsid w:val="00871ACB"/>
    <w:rsid w:val="00871B01"/>
    <w:rsid w:val="00871FBF"/>
    <w:rsid w:val="00872383"/>
    <w:rsid w:val="00872919"/>
    <w:rsid w:val="00872A5B"/>
    <w:rsid w:val="00872C86"/>
    <w:rsid w:val="00873038"/>
    <w:rsid w:val="008732AE"/>
    <w:rsid w:val="008732C8"/>
    <w:rsid w:val="008732E2"/>
    <w:rsid w:val="008739B4"/>
    <w:rsid w:val="00873C05"/>
    <w:rsid w:val="008749A2"/>
    <w:rsid w:val="00874A41"/>
    <w:rsid w:val="00874F1D"/>
    <w:rsid w:val="008769AE"/>
    <w:rsid w:val="00876D56"/>
    <w:rsid w:val="0087710F"/>
    <w:rsid w:val="00877712"/>
    <w:rsid w:val="00877D3D"/>
    <w:rsid w:val="00877F4B"/>
    <w:rsid w:val="008801A5"/>
    <w:rsid w:val="008806AD"/>
    <w:rsid w:val="00880748"/>
    <w:rsid w:val="00880F9D"/>
    <w:rsid w:val="00880FA7"/>
    <w:rsid w:val="00881177"/>
    <w:rsid w:val="00881336"/>
    <w:rsid w:val="00881509"/>
    <w:rsid w:val="00881548"/>
    <w:rsid w:val="008819C6"/>
    <w:rsid w:val="00881B6B"/>
    <w:rsid w:val="00881D49"/>
    <w:rsid w:val="00882664"/>
    <w:rsid w:val="00882F55"/>
    <w:rsid w:val="008831AF"/>
    <w:rsid w:val="00883644"/>
    <w:rsid w:val="00883F5D"/>
    <w:rsid w:val="00884032"/>
    <w:rsid w:val="00884265"/>
    <w:rsid w:val="00884389"/>
    <w:rsid w:val="00884B22"/>
    <w:rsid w:val="00884BB0"/>
    <w:rsid w:val="00885076"/>
    <w:rsid w:val="008852E5"/>
    <w:rsid w:val="008874F0"/>
    <w:rsid w:val="00887609"/>
    <w:rsid w:val="00887797"/>
    <w:rsid w:val="00887CAB"/>
    <w:rsid w:val="00887F17"/>
    <w:rsid w:val="00887F20"/>
    <w:rsid w:val="00890875"/>
    <w:rsid w:val="008912B6"/>
    <w:rsid w:val="00891611"/>
    <w:rsid w:val="00891914"/>
    <w:rsid w:val="00891A16"/>
    <w:rsid w:val="00891A74"/>
    <w:rsid w:val="00891E10"/>
    <w:rsid w:val="00891F09"/>
    <w:rsid w:val="00892366"/>
    <w:rsid w:val="00892DBA"/>
    <w:rsid w:val="00892E77"/>
    <w:rsid w:val="00892E7C"/>
    <w:rsid w:val="008937E5"/>
    <w:rsid w:val="0089392F"/>
    <w:rsid w:val="00894C20"/>
    <w:rsid w:val="00895463"/>
    <w:rsid w:val="00895C2D"/>
    <w:rsid w:val="00895C33"/>
    <w:rsid w:val="0089602A"/>
    <w:rsid w:val="00896507"/>
    <w:rsid w:val="008967BF"/>
    <w:rsid w:val="00896AB5"/>
    <w:rsid w:val="00896B1C"/>
    <w:rsid w:val="00897280"/>
    <w:rsid w:val="008974E5"/>
    <w:rsid w:val="008978A5"/>
    <w:rsid w:val="00897EEE"/>
    <w:rsid w:val="008A026E"/>
    <w:rsid w:val="008A0B1B"/>
    <w:rsid w:val="008A16A0"/>
    <w:rsid w:val="008A199A"/>
    <w:rsid w:val="008A1DCE"/>
    <w:rsid w:val="008A1FFA"/>
    <w:rsid w:val="008A20F7"/>
    <w:rsid w:val="008A2162"/>
    <w:rsid w:val="008A2E6D"/>
    <w:rsid w:val="008A2F27"/>
    <w:rsid w:val="008A2F7E"/>
    <w:rsid w:val="008A3195"/>
    <w:rsid w:val="008A3207"/>
    <w:rsid w:val="008A348D"/>
    <w:rsid w:val="008A358D"/>
    <w:rsid w:val="008A3E80"/>
    <w:rsid w:val="008A3E98"/>
    <w:rsid w:val="008A3F1E"/>
    <w:rsid w:val="008A3F45"/>
    <w:rsid w:val="008A417B"/>
    <w:rsid w:val="008A41CB"/>
    <w:rsid w:val="008A4314"/>
    <w:rsid w:val="008A4826"/>
    <w:rsid w:val="008A4B68"/>
    <w:rsid w:val="008A5111"/>
    <w:rsid w:val="008A545A"/>
    <w:rsid w:val="008A5B0B"/>
    <w:rsid w:val="008A5BA3"/>
    <w:rsid w:val="008A6285"/>
    <w:rsid w:val="008A6682"/>
    <w:rsid w:val="008A672F"/>
    <w:rsid w:val="008A695B"/>
    <w:rsid w:val="008A6C10"/>
    <w:rsid w:val="008A6C18"/>
    <w:rsid w:val="008A701A"/>
    <w:rsid w:val="008A7319"/>
    <w:rsid w:val="008A7397"/>
    <w:rsid w:val="008A772C"/>
    <w:rsid w:val="008A7F6D"/>
    <w:rsid w:val="008B00D7"/>
    <w:rsid w:val="008B026B"/>
    <w:rsid w:val="008B0906"/>
    <w:rsid w:val="008B0A61"/>
    <w:rsid w:val="008B0B9A"/>
    <w:rsid w:val="008B0BA6"/>
    <w:rsid w:val="008B0C90"/>
    <w:rsid w:val="008B1420"/>
    <w:rsid w:val="008B1E38"/>
    <w:rsid w:val="008B2781"/>
    <w:rsid w:val="008B2B85"/>
    <w:rsid w:val="008B2DD4"/>
    <w:rsid w:val="008B31BB"/>
    <w:rsid w:val="008B3350"/>
    <w:rsid w:val="008B3A66"/>
    <w:rsid w:val="008B3ADC"/>
    <w:rsid w:val="008B3EB8"/>
    <w:rsid w:val="008B476F"/>
    <w:rsid w:val="008B533F"/>
    <w:rsid w:val="008B58A1"/>
    <w:rsid w:val="008B5AE9"/>
    <w:rsid w:val="008B5D57"/>
    <w:rsid w:val="008B61BA"/>
    <w:rsid w:val="008B62ED"/>
    <w:rsid w:val="008B64A2"/>
    <w:rsid w:val="008B6908"/>
    <w:rsid w:val="008B6C4F"/>
    <w:rsid w:val="008B6F81"/>
    <w:rsid w:val="008B7AAB"/>
    <w:rsid w:val="008B7C59"/>
    <w:rsid w:val="008C015B"/>
    <w:rsid w:val="008C0244"/>
    <w:rsid w:val="008C088D"/>
    <w:rsid w:val="008C089E"/>
    <w:rsid w:val="008C0B69"/>
    <w:rsid w:val="008C0B8C"/>
    <w:rsid w:val="008C0D39"/>
    <w:rsid w:val="008C0D80"/>
    <w:rsid w:val="008C0E4F"/>
    <w:rsid w:val="008C0F1C"/>
    <w:rsid w:val="008C1389"/>
    <w:rsid w:val="008C149E"/>
    <w:rsid w:val="008C1929"/>
    <w:rsid w:val="008C2112"/>
    <w:rsid w:val="008C255B"/>
    <w:rsid w:val="008C2E80"/>
    <w:rsid w:val="008C349B"/>
    <w:rsid w:val="008C41EB"/>
    <w:rsid w:val="008C4225"/>
    <w:rsid w:val="008C4578"/>
    <w:rsid w:val="008C4738"/>
    <w:rsid w:val="008C4E0D"/>
    <w:rsid w:val="008C4FD7"/>
    <w:rsid w:val="008C5389"/>
    <w:rsid w:val="008C538E"/>
    <w:rsid w:val="008C5516"/>
    <w:rsid w:val="008C5958"/>
    <w:rsid w:val="008C5BA7"/>
    <w:rsid w:val="008C5D00"/>
    <w:rsid w:val="008C5D4A"/>
    <w:rsid w:val="008C6081"/>
    <w:rsid w:val="008C6939"/>
    <w:rsid w:val="008C69D4"/>
    <w:rsid w:val="008C6DBE"/>
    <w:rsid w:val="008C723B"/>
    <w:rsid w:val="008C7BDA"/>
    <w:rsid w:val="008C7DE0"/>
    <w:rsid w:val="008D0374"/>
    <w:rsid w:val="008D0410"/>
    <w:rsid w:val="008D0591"/>
    <w:rsid w:val="008D07A4"/>
    <w:rsid w:val="008D138A"/>
    <w:rsid w:val="008D1888"/>
    <w:rsid w:val="008D1984"/>
    <w:rsid w:val="008D1B36"/>
    <w:rsid w:val="008D1C44"/>
    <w:rsid w:val="008D1C79"/>
    <w:rsid w:val="008D22E5"/>
    <w:rsid w:val="008D25D6"/>
    <w:rsid w:val="008D28C3"/>
    <w:rsid w:val="008D2A89"/>
    <w:rsid w:val="008D2C72"/>
    <w:rsid w:val="008D2CA6"/>
    <w:rsid w:val="008D326E"/>
    <w:rsid w:val="008D3867"/>
    <w:rsid w:val="008D3AD1"/>
    <w:rsid w:val="008D41FF"/>
    <w:rsid w:val="008D432C"/>
    <w:rsid w:val="008D43A6"/>
    <w:rsid w:val="008D4419"/>
    <w:rsid w:val="008D499C"/>
    <w:rsid w:val="008D5558"/>
    <w:rsid w:val="008D5995"/>
    <w:rsid w:val="008D5D61"/>
    <w:rsid w:val="008D6219"/>
    <w:rsid w:val="008D6962"/>
    <w:rsid w:val="008D6BE3"/>
    <w:rsid w:val="008D6D2C"/>
    <w:rsid w:val="008D72D9"/>
    <w:rsid w:val="008D7690"/>
    <w:rsid w:val="008D7D69"/>
    <w:rsid w:val="008D7E88"/>
    <w:rsid w:val="008D7F92"/>
    <w:rsid w:val="008E0037"/>
    <w:rsid w:val="008E025A"/>
    <w:rsid w:val="008E0B81"/>
    <w:rsid w:val="008E1680"/>
    <w:rsid w:val="008E17A7"/>
    <w:rsid w:val="008E1A91"/>
    <w:rsid w:val="008E1B1F"/>
    <w:rsid w:val="008E1B2C"/>
    <w:rsid w:val="008E1B6F"/>
    <w:rsid w:val="008E1C21"/>
    <w:rsid w:val="008E215D"/>
    <w:rsid w:val="008E21F9"/>
    <w:rsid w:val="008E2A74"/>
    <w:rsid w:val="008E2D48"/>
    <w:rsid w:val="008E362D"/>
    <w:rsid w:val="008E3953"/>
    <w:rsid w:val="008E418B"/>
    <w:rsid w:val="008E4C13"/>
    <w:rsid w:val="008E4D34"/>
    <w:rsid w:val="008E502A"/>
    <w:rsid w:val="008E50D8"/>
    <w:rsid w:val="008E519D"/>
    <w:rsid w:val="008E568C"/>
    <w:rsid w:val="008E5824"/>
    <w:rsid w:val="008E5D22"/>
    <w:rsid w:val="008E60BF"/>
    <w:rsid w:val="008E643E"/>
    <w:rsid w:val="008E64AD"/>
    <w:rsid w:val="008E65B6"/>
    <w:rsid w:val="008E6953"/>
    <w:rsid w:val="008E6B30"/>
    <w:rsid w:val="008E6C93"/>
    <w:rsid w:val="008E6E88"/>
    <w:rsid w:val="008E6FEB"/>
    <w:rsid w:val="008E7648"/>
    <w:rsid w:val="008E7CF0"/>
    <w:rsid w:val="008F00D8"/>
    <w:rsid w:val="008F0309"/>
    <w:rsid w:val="008F087F"/>
    <w:rsid w:val="008F1092"/>
    <w:rsid w:val="008F1902"/>
    <w:rsid w:val="008F1969"/>
    <w:rsid w:val="008F19B8"/>
    <w:rsid w:val="008F19C0"/>
    <w:rsid w:val="008F1B6A"/>
    <w:rsid w:val="008F1E51"/>
    <w:rsid w:val="008F205C"/>
    <w:rsid w:val="008F226A"/>
    <w:rsid w:val="008F283B"/>
    <w:rsid w:val="008F2B06"/>
    <w:rsid w:val="008F3043"/>
    <w:rsid w:val="008F38F3"/>
    <w:rsid w:val="008F3D11"/>
    <w:rsid w:val="008F3E72"/>
    <w:rsid w:val="008F3F54"/>
    <w:rsid w:val="008F409E"/>
    <w:rsid w:val="008F4492"/>
    <w:rsid w:val="008F4608"/>
    <w:rsid w:val="008F48AC"/>
    <w:rsid w:val="008F48E3"/>
    <w:rsid w:val="008F4AE1"/>
    <w:rsid w:val="008F4ECE"/>
    <w:rsid w:val="008F59E1"/>
    <w:rsid w:val="008F5D63"/>
    <w:rsid w:val="008F5DC5"/>
    <w:rsid w:val="008F6327"/>
    <w:rsid w:val="008F63F8"/>
    <w:rsid w:val="008F6DCA"/>
    <w:rsid w:val="008F741F"/>
    <w:rsid w:val="008F748C"/>
    <w:rsid w:val="008F74C4"/>
    <w:rsid w:val="008F760B"/>
    <w:rsid w:val="008F7858"/>
    <w:rsid w:val="0090001C"/>
    <w:rsid w:val="0090095C"/>
    <w:rsid w:val="00900F6D"/>
    <w:rsid w:val="0090103F"/>
    <w:rsid w:val="00901282"/>
    <w:rsid w:val="0090136F"/>
    <w:rsid w:val="00901378"/>
    <w:rsid w:val="00901AC0"/>
    <w:rsid w:val="00902234"/>
    <w:rsid w:val="00902504"/>
    <w:rsid w:val="009025A8"/>
    <w:rsid w:val="009025ED"/>
    <w:rsid w:val="00902BE3"/>
    <w:rsid w:val="00902D4F"/>
    <w:rsid w:val="00902F86"/>
    <w:rsid w:val="00903810"/>
    <w:rsid w:val="00903A1A"/>
    <w:rsid w:val="00903F95"/>
    <w:rsid w:val="009041E6"/>
    <w:rsid w:val="00904217"/>
    <w:rsid w:val="00904634"/>
    <w:rsid w:val="00904D41"/>
    <w:rsid w:val="00904E75"/>
    <w:rsid w:val="00904FE8"/>
    <w:rsid w:val="00905051"/>
    <w:rsid w:val="009051F8"/>
    <w:rsid w:val="00905707"/>
    <w:rsid w:val="0090598A"/>
    <w:rsid w:val="00905BBB"/>
    <w:rsid w:val="00905DDB"/>
    <w:rsid w:val="009066D2"/>
    <w:rsid w:val="00906BC9"/>
    <w:rsid w:val="00906FA0"/>
    <w:rsid w:val="009071F2"/>
    <w:rsid w:val="00907233"/>
    <w:rsid w:val="00907D11"/>
    <w:rsid w:val="00910510"/>
    <w:rsid w:val="009106A4"/>
    <w:rsid w:val="00911063"/>
    <w:rsid w:val="0091109A"/>
    <w:rsid w:val="00911AE9"/>
    <w:rsid w:val="00911C93"/>
    <w:rsid w:val="0091304F"/>
    <w:rsid w:val="009131B7"/>
    <w:rsid w:val="0091364D"/>
    <w:rsid w:val="009137B5"/>
    <w:rsid w:val="00913DFF"/>
    <w:rsid w:val="0091413E"/>
    <w:rsid w:val="00914221"/>
    <w:rsid w:val="009146BA"/>
    <w:rsid w:val="00914D8D"/>
    <w:rsid w:val="00914EF1"/>
    <w:rsid w:val="00915161"/>
    <w:rsid w:val="00915711"/>
    <w:rsid w:val="00915915"/>
    <w:rsid w:val="00915A1F"/>
    <w:rsid w:val="00915E97"/>
    <w:rsid w:val="009161A0"/>
    <w:rsid w:val="009166C3"/>
    <w:rsid w:val="00916B3D"/>
    <w:rsid w:val="009179A1"/>
    <w:rsid w:val="00917B44"/>
    <w:rsid w:val="009208CE"/>
    <w:rsid w:val="0092091F"/>
    <w:rsid w:val="00920A12"/>
    <w:rsid w:val="00920C7B"/>
    <w:rsid w:val="00920CD2"/>
    <w:rsid w:val="00920FEE"/>
    <w:rsid w:val="009210BC"/>
    <w:rsid w:val="009210CF"/>
    <w:rsid w:val="009214C0"/>
    <w:rsid w:val="0092170A"/>
    <w:rsid w:val="009217A7"/>
    <w:rsid w:val="00921E61"/>
    <w:rsid w:val="00921EBB"/>
    <w:rsid w:val="00922307"/>
    <w:rsid w:val="0092272C"/>
    <w:rsid w:val="00922A1D"/>
    <w:rsid w:val="00922CB2"/>
    <w:rsid w:val="00923165"/>
    <w:rsid w:val="00923508"/>
    <w:rsid w:val="009241A0"/>
    <w:rsid w:val="00924300"/>
    <w:rsid w:val="00924C4F"/>
    <w:rsid w:val="00925573"/>
    <w:rsid w:val="009255B0"/>
    <w:rsid w:val="0092594C"/>
    <w:rsid w:val="00925E2D"/>
    <w:rsid w:val="00926155"/>
    <w:rsid w:val="009265EA"/>
    <w:rsid w:val="009266E0"/>
    <w:rsid w:val="00926CFC"/>
    <w:rsid w:val="00926E47"/>
    <w:rsid w:val="00926F66"/>
    <w:rsid w:val="00927359"/>
    <w:rsid w:val="00927733"/>
    <w:rsid w:val="0092779C"/>
    <w:rsid w:val="0093002B"/>
    <w:rsid w:val="009303C1"/>
    <w:rsid w:val="00930499"/>
    <w:rsid w:val="0093061D"/>
    <w:rsid w:val="00930C4E"/>
    <w:rsid w:val="00930D6E"/>
    <w:rsid w:val="00930F83"/>
    <w:rsid w:val="00931382"/>
    <w:rsid w:val="00931EE7"/>
    <w:rsid w:val="009324A2"/>
    <w:rsid w:val="0093296E"/>
    <w:rsid w:val="00932BF7"/>
    <w:rsid w:val="009332CF"/>
    <w:rsid w:val="00933861"/>
    <w:rsid w:val="00933A20"/>
    <w:rsid w:val="00933F50"/>
    <w:rsid w:val="009349E0"/>
    <w:rsid w:val="00934C22"/>
    <w:rsid w:val="00936A63"/>
    <w:rsid w:val="00936AC5"/>
    <w:rsid w:val="00936B83"/>
    <w:rsid w:val="00936E7E"/>
    <w:rsid w:val="00936F55"/>
    <w:rsid w:val="00937127"/>
    <w:rsid w:val="009371F6"/>
    <w:rsid w:val="0093733E"/>
    <w:rsid w:val="00937B88"/>
    <w:rsid w:val="00937C78"/>
    <w:rsid w:val="00937D76"/>
    <w:rsid w:val="00937F2F"/>
    <w:rsid w:val="00940083"/>
    <w:rsid w:val="00940676"/>
    <w:rsid w:val="00940B44"/>
    <w:rsid w:val="00940E1B"/>
    <w:rsid w:val="00941120"/>
    <w:rsid w:val="009419C9"/>
    <w:rsid w:val="00941A95"/>
    <w:rsid w:val="00942000"/>
    <w:rsid w:val="009435FE"/>
    <w:rsid w:val="00943771"/>
    <w:rsid w:val="00943C8E"/>
    <w:rsid w:val="00943E7A"/>
    <w:rsid w:val="009448AE"/>
    <w:rsid w:val="00944AE1"/>
    <w:rsid w:val="00945023"/>
    <w:rsid w:val="009461B7"/>
    <w:rsid w:val="0094620F"/>
    <w:rsid w:val="009463E4"/>
    <w:rsid w:val="00946497"/>
    <w:rsid w:val="00946B04"/>
    <w:rsid w:val="00946CE1"/>
    <w:rsid w:val="00946DB7"/>
    <w:rsid w:val="00947C3D"/>
    <w:rsid w:val="00950270"/>
    <w:rsid w:val="0095078F"/>
    <w:rsid w:val="00950CF6"/>
    <w:rsid w:val="00951164"/>
    <w:rsid w:val="00951428"/>
    <w:rsid w:val="0095160B"/>
    <w:rsid w:val="00951E87"/>
    <w:rsid w:val="00952395"/>
    <w:rsid w:val="00952727"/>
    <w:rsid w:val="00952866"/>
    <w:rsid w:val="00952871"/>
    <w:rsid w:val="00952946"/>
    <w:rsid w:val="009535D6"/>
    <w:rsid w:val="00953777"/>
    <w:rsid w:val="00953D33"/>
    <w:rsid w:val="0095443F"/>
    <w:rsid w:val="009545D1"/>
    <w:rsid w:val="0095484C"/>
    <w:rsid w:val="00955338"/>
    <w:rsid w:val="009555AA"/>
    <w:rsid w:val="00955629"/>
    <w:rsid w:val="0095596E"/>
    <w:rsid w:val="009560FB"/>
    <w:rsid w:val="009564C1"/>
    <w:rsid w:val="00956A11"/>
    <w:rsid w:val="00956B27"/>
    <w:rsid w:val="00957BBB"/>
    <w:rsid w:val="00957E29"/>
    <w:rsid w:val="00960314"/>
    <w:rsid w:val="009603F3"/>
    <w:rsid w:val="009606A2"/>
    <w:rsid w:val="00960901"/>
    <w:rsid w:val="009609EC"/>
    <w:rsid w:val="009609ED"/>
    <w:rsid w:val="0096115B"/>
    <w:rsid w:val="0096183A"/>
    <w:rsid w:val="009619C4"/>
    <w:rsid w:val="00962185"/>
    <w:rsid w:val="0096218B"/>
    <w:rsid w:val="00962F01"/>
    <w:rsid w:val="009630C5"/>
    <w:rsid w:val="00963110"/>
    <w:rsid w:val="009636EE"/>
    <w:rsid w:val="00963A95"/>
    <w:rsid w:val="00964094"/>
    <w:rsid w:val="009643C6"/>
    <w:rsid w:val="009643FB"/>
    <w:rsid w:val="00964452"/>
    <w:rsid w:val="00964958"/>
    <w:rsid w:val="009649E5"/>
    <w:rsid w:val="009649F6"/>
    <w:rsid w:val="00964D48"/>
    <w:rsid w:val="00965026"/>
    <w:rsid w:val="00965186"/>
    <w:rsid w:val="00965424"/>
    <w:rsid w:val="0096561B"/>
    <w:rsid w:val="009657D9"/>
    <w:rsid w:val="00965B04"/>
    <w:rsid w:val="00966702"/>
    <w:rsid w:val="009669E6"/>
    <w:rsid w:val="00966B21"/>
    <w:rsid w:val="00966F3E"/>
    <w:rsid w:val="009675B8"/>
    <w:rsid w:val="00967802"/>
    <w:rsid w:val="00970096"/>
    <w:rsid w:val="0097037F"/>
    <w:rsid w:val="009705A2"/>
    <w:rsid w:val="00970695"/>
    <w:rsid w:val="00970978"/>
    <w:rsid w:val="00970D42"/>
    <w:rsid w:val="009710A8"/>
    <w:rsid w:val="00971D1A"/>
    <w:rsid w:val="00971E4B"/>
    <w:rsid w:val="00971F70"/>
    <w:rsid w:val="009722A0"/>
    <w:rsid w:val="009723A1"/>
    <w:rsid w:val="00972ADE"/>
    <w:rsid w:val="00972BEA"/>
    <w:rsid w:val="00973092"/>
    <w:rsid w:val="009735E6"/>
    <w:rsid w:val="0097380C"/>
    <w:rsid w:val="00973E26"/>
    <w:rsid w:val="00973F2A"/>
    <w:rsid w:val="009741B9"/>
    <w:rsid w:val="0097473B"/>
    <w:rsid w:val="009748AD"/>
    <w:rsid w:val="00974A62"/>
    <w:rsid w:val="00974BFE"/>
    <w:rsid w:val="009755F1"/>
    <w:rsid w:val="009757A4"/>
    <w:rsid w:val="00975A83"/>
    <w:rsid w:val="00975B16"/>
    <w:rsid w:val="00975D23"/>
    <w:rsid w:val="00975DFA"/>
    <w:rsid w:val="00975E2B"/>
    <w:rsid w:val="009766A9"/>
    <w:rsid w:val="009772B0"/>
    <w:rsid w:val="009773DE"/>
    <w:rsid w:val="0097749D"/>
    <w:rsid w:val="00977589"/>
    <w:rsid w:val="0097765D"/>
    <w:rsid w:val="00977CD8"/>
    <w:rsid w:val="00977F8B"/>
    <w:rsid w:val="00980820"/>
    <w:rsid w:val="00980AC8"/>
    <w:rsid w:val="00980DA3"/>
    <w:rsid w:val="00981201"/>
    <w:rsid w:val="009812CC"/>
    <w:rsid w:val="00981546"/>
    <w:rsid w:val="0098179C"/>
    <w:rsid w:val="00981C47"/>
    <w:rsid w:val="00982340"/>
    <w:rsid w:val="0098264A"/>
    <w:rsid w:val="00982C00"/>
    <w:rsid w:val="009830CB"/>
    <w:rsid w:val="009832C6"/>
    <w:rsid w:val="0098351E"/>
    <w:rsid w:val="00983A02"/>
    <w:rsid w:val="00984928"/>
    <w:rsid w:val="00984F56"/>
    <w:rsid w:val="00984FBB"/>
    <w:rsid w:val="00985704"/>
    <w:rsid w:val="00985A84"/>
    <w:rsid w:val="00985B4F"/>
    <w:rsid w:val="00985BBC"/>
    <w:rsid w:val="00986611"/>
    <w:rsid w:val="00986964"/>
    <w:rsid w:val="00986FBA"/>
    <w:rsid w:val="0098731D"/>
    <w:rsid w:val="00987929"/>
    <w:rsid w:val="00987D06"/>
    <w:rsid w:val="0099021A"/>
    <w:rsid w:val="00990426"/>
    <w:rsid w:val="0099136C"/>
    <w:rsid w:val="00991559"/>
    <w:rsid w:val="00991746"/>
    <w:rsid w:val="00991AC9"/>
    <w:rsid w:val="009921EE"/>
    <w:rsid w:val="0099229A"/>
    <w:rsid w:val="0099289B"/>
    <w:rsid w:val="00992B42"/>
    <w:rsid w:val="00992FEE"/>
    <w:rsid w:val="00993125"/>
    <w:rsid w:val="00993256"/>
    <w:rsid w:val="00993BD6"/>
    <w:rsid w:val="00993D5A"/>
    <w:rsid w:val="00993EC1"/>
    <w:rsid w:val="009948F7"/>
    <w:rsid w:val="00994BDA"/>
    <w:rsid w:val="00995077"/>
    <w:rsid w:val="00995947"/>
    <w:rsid w:val="00995BF0"/>
    <w:rsid w:val="00995CFB"/>
    <w:rsid w:val="00996E25"/>
    <w:rsid w:val="0099722E"/>
    <w:rsid w:val="009973A3"/>
    <w:rsid w:val="00997557"/>
    <w:rsid w:val="009975DA"/>
    <w:rsid w:val="009977E1"/>
    <w:rsid w:val="009978F5"/>
    <w:rsid w:val="009A03AD"/>
    <w:rsid w:val="009A04F0"/>
    <w:rsid w:val="009A050E"/>
    <w:rsid w:val="009A0C49"/>
    <w:rsid w:val="009A0F36"/>
    <w:rsid w:val="009A0FD6"/>
    <w:rsid w:val="009A13C1"/>
    <w:rsid w:val="009A15F1"/>
    <w:rsid w:val="009A1960"/>
    <w:rsid w:val="009A1A7B"/>
    <w:rsid w:val="009A1BB1"/>
    <w:rsid w:val="009A1DD2"/>
    <w:rsid w:val="009A3A15"/>
    <w:rsid w:val="009A3A4D"/>
    <w:rsid w:val="009A3E4E"/>
    <w:rsid w:val="009A3EEC"/>
    <w:rsid w:val="009A4206"/>
    <w:rsid w:val="009A42A4"/>
    <w:rsid w:val="009A447B"/>
    <w:rsid w:val="009A449E"/>
    <w:rsid w:val="009A4B0A"/>
    <w:rsid w:val="009A4CDA"/>
    <w:rsid w:val="009A4D54"/>
    <w:rsid w:val="009A51F2"/>
    <w:rsid w:val="009A5831"/>
    <w:rsid w:val="009A5AD2"/>
    <w:rsid w:val="009A5CB3"/>
    <w:rsid w:val="009A5D33"/>
    <w:rsid w:val="009A5F27"/>
    <w:rsid w:val="009A614E"/>
    <w:rsid w:val="009A6260"/>
    <w:rsid w:val="009A6AD9"/>
    <w:rsid w:val="009A6BF6"/>
    <w:rsid w:val="009A6E4C"/>
    <w:rsid w:val="009A7501"/>
    <w:rsid w:val="009A762A"/>
    <w:rsid w:val="009A7708"/>
    <w:rsid w:val="009A7805"/>
    <w:rsid w:val="009A7903"/>
    <w:rsid w:val="009A7996"/>
    <w:rsid w:val="009B13FB"/>
    <w:rsid w:val="009B154A"/>
    <w:rsid w:val="009B17D6"/>
    <w:rsid w:val="009B1CCB"/>
    <w:rsid w:val="009B1D62"/>
    <w:rsid w:val="009B22C6"/>
    <w:rsid w:val="009B24A6"/>
    <w:rsid w:val="009B2991"/>
    <w:rsid w:val="009B2AB2"/>
    <w:rsid w:val="009B2BFC"/>
    <w:rsid w:val="009B32AE"/>
    <w:rsid w:val="009B3522"/>
    <w:rsid w:val="009B364C"/>
    <w:rsid w:val="009B379A"/>
    <w:rsid w:val="009B37A5"/>
    <w:rsid w:val="009B3BFE"/>
    <w:rsid w:val="009B3DE6"/>
    <w:rsid w:val="009B4183"/>
    <w:rsid w:val="009B4700"/>
    <w:rsid w:val="009B4E42"/>
    <w:rsid w:val="009B4E56"/>
    <w:rsid w:val="009B5539"/>
    <w:rsid w:val="009B5A90"/>
    <w:rsid w:val="009B6511"/>
    <w:rsid w:val="009B72FB"/>
    <w:rsid w:val="009B73C8"/>
    <w:rsid w:val="009B74E8"/>
    <w:rsid w:val="009B7517"/>
    <w:rsid w:val="009B77B8"/>
    <w:rsid w:val="009B7E03"/>
    <w:rsid w:val="009C0394"/>
    <w:rsid w:val="009C0683"/>
    <w:rsid w:val="009C082B"/>
    <w:rsid w:val="009C0E8D"/>
    <w:rsid w:val="009C109A"/>
    <w:rsid w:val="009C152A"/>
    <w:rsid w:val="009C17B8"/>
    <w:rsid w:val="009C2389"/>
    <w:rsid w:val="009C2CCE"/>
    <w:rsid w:val="009C2E10"/>
    <w:rsid w:val="009C2F48"/>
    <w:rsid w:val="009C2FDB"/>
    <w:rsid w:val="009C345F"/>
    <w:rsid w:val="009C3562"/>
    <w:rsid w:val="009C386C"/>
    <w:rsid w:val="009C3E81"/>
    <w:rsid w:val="009C4573"/>
    <w:rsid w:val="009C48F6"/>
    <w:rsid w:val="009C5B45"/>
    <w:rsid w:val="009C5FC3"/>
    <w:rsid w:val="009C654F"/>
    <w:rsid w:val="009C65D5"/>
    <w:rsid w:val="009C67BC"/>
    <w:rsid w:val="009C6967"/>
    <w:rsid w:val="009C6B8A"/>
    <w:rsid w:val="009C6D21"/>
    <w:rsid w:val="009C7072"/>
    <w:rsid w:val="009C7122"/>
    <w:rsid w:val="009C74ED"/>
    <w:rsid w:val="009C7998"/>
    <w:rsid w:val="009C7CF2"/>
    <w:rsid w:val="009C7FA1"/>
    <w:rsid w:val="009D0387"/>
    <w:rsid w:val="009D03A0"/>
    <w:rsid w:val="009D0F2D"/>
    <w:rsid w:val="009D1710"/>
    <w:rsid w:val="009D173E"/>
    <w:rsid w:val="009D214C"/>
    <w:rsid w:val="009D22C1"/>
    <w:rsid w:val="009D2375"/>
    <w:rsid w:val="009D23B5"/>
    <w:rsid w:val="009D30DD"/>
    <w:rsid w:val="009D3635"/>
    <w:rsid w:val="009D374F"/>
    <w:rsid w:val="009D3A92"/>
    <w:rsid w:val="009D3C80"/>
    <w:rsid w:val="009D3CA5"/>
    <w:rsid w:val="009D3D16"/>
    <w:rsid w:val="009D3EF9"/>
    <w:rsid w:val="009D3F8B"/>
    <w:rsid w:val="009D42F2"/>
    <w:rsid w:val="009D4500"/>
    <w:rsid w:val="009D466A"/>
    <w:rsid w:val="009D4867"/>
    <w:rsid w:val="009D4F6C"/>
    <w:rsid w:val="009D5297"/>
    <w:rsid w:val="009D55D4"/>
    <w:rsid w:val="009D55E5"/>
    <w:rsid w:val="009D5B43"/>
    <w:rsid w:val="009D5C84"/>
    <w:rsid w:val="009D705B"/>
    <w:rsid w:val="009D7A37"/>
    <w:rsid w:val="009D7BFF"/>
    <w:rsid w:val="009D7DF4"/>
    <w:rsid w:val="009E05B8"/>
    <w:rsid w:val="009E060A"/>
    <w:rsid w:val="009E062D"/>
    <w:rsid w:val="009E09BC"/>
    <w:rsid w:val="009E0CD5"/>
    <w:rsid w:val="009E0D7D"/>
    <w:rsid w:val="009E1818"/>
    <w:rsid w:val="009E185B"/>
    <w:rsid w:val="009E1DE8"/>
    <w:rsid w:val="009E1E49"/>
    <w:rsid w:val="009E1F2E"/>
    <w:rsid w:val="009E2483"/>
    <w:rsid w:val="009E2937"/>
    <w:rsid w:val="009E2C83"/>
    <w:rsid w:val="009E2CE0"/>
    <w:rsid w:val="009E2EBF"/>
    <w:rsid w:val="009E3429"/>
    <w:rsid w:val="009E34AB"/>
    <w:rsid w:val="009E369F"/>
    <w:rsid w:val="009E3BBB"/>
    <w:rsid w:val="009E404D"/>
    <w:rsid w:val="009E4268"/>
    <w:rsid w:val="009E428A"/>
    <w:rsid w:val="009E4726"/>
    <w:rsid w:val="009E49F5"/>
    <w:rsid w:val="009E4A63"/>
    <w:rsid w:val="009E4D0D"/>
    <w:rsid w:val="009E52A9"/>
    <w:rsid w:val="009E5310"/>
    <w:rsid w:val="009E5C69"/>
    <w:rsid w:val="009E6151"/>
    <w:rsid w:val="009E662A"/>
    <w:rsid w:val="009E67B8"/>
    <w:rsid w:val="009E6978"/>
    <w:rsid w:val="009E6AF4"/>
    <w:rsid w:val="009E6B08"/>
    <w:rsid w:val="009E6D6C"/>
    <w:rsid w:val="009E6FF2"/>
    <w:rsid w:val="009E7066"/>
    <w:rsid w:val="009E718D"/>
    <w:rsid w:val="009F0AAC"/>
    <w:rsid w:val="009F0D31"/>
    <w:rsid w:val="009F0D78"/>
    <w:rsid w:val="009F12E0"/>
    <w:rsid w:val="009F13B9"/>
    <w:rsid w:val="009F13EB"/>
    <w:rsid w:val="009F14B6"/>
    <w:rsid w:val="009F1630"/>
    <w:rsid w:val="009F1BE5"/>
    <w:rsid w:val="009F29D6"/>
    <w:rsid w:val="009F36FE"/>
    <w:rsid w:val="009F3D60"/>
    <w:rsid w:val="009F3D6A"/>
    <w:rsid w:val="009F3DA3"/>
    <w:rsid w:val="009F41BB"/>
    <w:rsid w:val="009F42DE"/>
    <w:rsid w:val="009F44EB"/>
    <w:rsid w:val="009F4709"/>
    <w:rsid w:val="009F52BF"/>
    <w:rsid w:val="009F539B"/>
    <w:rsid w:val="009F5519"/>
    <w:rsid w:val="009F5E7F"/>
    <w:rsid w:val="009F6474"/>
    <w:rsid w:val="009F65DF"/>
    <w:rsid w:val="009F7633"/>
    <w:rsid w:val="009F7D8B"/>
    <w:rsid w:val="009F7DAD"/>
    <w:rsid w:val="009F7E61"/>
    <w:rsid w:val="00A00019"/>
    <w:rsid w:val="00A00565"/>
    <w:rsid w:val="00A0095C"/>
    <w:rsid w:val="00A01162"/>
    <w:rsid w:val="00A01966"/>
    <w:rsid w:val="00A01C2E"/>
    <w:rsid w:val="00A01DF8"/>
    <w:rsid w:val="00A01FBD"/>
    <w:rsid w:val="00A0227B"/>
    <w:rsid w:val="00A02385"/>
    <w:rsid w:val="00A02732"/>
    <w:rsid w:val="00A027E2"/>
    <w:rsid w:val="00A02AFE"/>
    <w:rsid w:val="00A02E67"/>
    <w:rsid w:val="00A02FC2"/>
    <w:rsid w:val="00A037A5"/>
    <w:rsid w:val="00A0393B"/>
    <w:rsid w:val="00A03B12"/>
    <w:rsid w:val="00A03CE6"/>
    <w:rsid w:val="00A047B8"/>
    <w:rsid w:val="00A050C7"/>
    <w:rsid w:val="00A058EA"/>
    <w:rsid w:val="00A05F70"/>
    <w:rsid w:val="00A061C0"/>
    <w:rsid w:val="00A0620C"/>
    <w:rsid w:val="00A0625D"/>
    <w:rsid w:val="00A0628E"/>
    <w:rsid w:val="00A06B28"/>
    <w:rsid w:val="00A0725C"/>
    <w:rsid w:val="00A074D2"/>
    <w:rsid w:val="00A07E3C"/>
    <w:rsid w:val="00A10733"/>
    <w:rsid w:val="00A10A12"/>
    <w:rsid w:val="00A10FB4"/>
    <w:rsid w:val="00A11478"/>
    <w:rsid w:val="00A11530"/>
    <w:rsid w:val="00A11649"/>
    <w:rsid w:val="00A11A72"/>
    <w:rsid w:val="00A11E80"/>
    <w:rsid w:val="00A11F41"/>
    <w:rsid w:val="00A127F3"/>
    <w:rsid w:val="00A12B2B"/>
    <w:rsid w:val="00A132E0"/>
    <w:rsid w:val="00A133F8"/>
    <w:rsid w:val="00A13766"/>
    <w:rsid w:val="00A1394F"/>
    <w:rsid w:val="00A13C12"/>
    <w:rsid w:val="00A13E88"/>
    <w:rsid w:val="00A14233"/>
    <w:rsid w:val="00A144BB"/>
    <w:rsid w:val="00A1491B"/>
    <w:rsid w:val="00A1528A"/>
    <w:rsid w:val="00A15513"/>
    <w:rsid w:val="00A15587"/>
    <w:rsid w:val="00A1578C"/>
    <w:rsid w:val="00A15915"/>
    <w:rsid w:val="00A15AE4"/>
    <w:rsid w:val="00A1621F"/>
    <w:rsid w:val="00A16A02"/>
    <w:rsid w:val="00A16F73"/>
    <w:rsid w:val="00A16F9A"/>
    <w:rsid w:val="00A17247"/>
    <w:rsid w:val="00A17958"/>
    <w:rsid w:val="00A17FB9"/>
    <w:rsid w:val="00A2017D"/>
    <w:rsid w:val="00A20228"/>
    <w:rsid w:val="00A20313"/>
    <w:rsid w:val="00A204A1"/>
    <w:rsid w:val="00A207D0"/>
    <w:rsid w:val="00A20E5C"/>
    <w:rsid w:val="00A210DF"/>
    <w:rsid w:val="00A2151A"/>
    <w:rsid w:val="00A21BEA"/>
    <w:rsid w:val="00A226EA"/>
    <w:rsid w:val="00A22A2E"/>
    <w:rsid w:val="00A22B07"/>
    <w:rsid w:val="00A22BB3"/>
    <w:rsid w:val="00A22DF0"/>
    <w:rsid w:val="00A23622"/>
    <w:rsid w:val="00A24193"/>
    <w:rsid w:val="00A24BFF"/>
    <w:rsid w:val="00A24F56"/>
    <w:rsid w:val="00A24FBF"/>
    <w:rsid w:val="00A24FCF"/>
    <w:rsid w:val="00A250F9"/>
    <w:rsid w:val="00A252A5"/>
    <w:rsid w:val="00A255DE"/>
    <w:rsid w:val="00A25A6E"/>
    <w:rsid w:val="00A25C8D"/>
    <w:rsid w:val="00A25FD1"/>
    <w:rsid w:val="00A2674F"/>
    <w:rsid w:val="00A272B7"/>
    <w:rsid w:val="00A27431"/>
    <w:rsid w:val="00A27ACD"/>
    <w:rsid w:val="00A27B1A"/>
    <w:rsid w:val="00A27C8E"/>
    <w:rsid w:val="00A30055"/>
    <w:rsid w:val="00A3072A"/>
    <w:rsid w:val="00A309D4"/>
    <w:rsid w:val="00A314EA"/>
    <w:rsid w:val="00A31599"/>
    <w:rsid w:val="00A318F0"/>
    <w:rsid w:val="00A31C01"/>
    <w:rsid w:val="00A31EE2"/>
    <w:rsid w:val="00A32145"/>
    <w:rsid w:val="00A32845"/>
    <w:rsid w:val="00A3284D"/>
    <w:rsid w:val="00A32B35"/>
    <w:rsid w:val="00A32C61"/>
    <w:rsid w:val="00A32F7A"/>
    <w:rsid w:val="00A33167"/>
    <w:rsid w:val="00A33787"/>
    <w:rsid w:val="00A3408F"/>
    <w:rsid w:val="00A34126"/>
    <w:rsid w:val="00A3412C"/>
    <w:rsid w:val="00A341D7"/>
    <w:rsid w:val="00A34598"/>
    <w:rsid w:val="00A346A0"/>
    <w:rsid w:val="00A346AB"/>
    <w:rsid w:val="00A34B14"/>
    <w:rsid w:val="00A34B44"/>
    <w:rsid w:val="00A35033"/>
    <w:rsid w:val="00A3514B"/>
    <w:rsid w:val="00A351CF"/>
    <w:rsid w:val="00A351DC"/>
    <w:rsid w:val="00A352AA"/>
    <w:rsid w:val="00A35587"/>
    <w:rsid w:val="00A35642"/>
    <w:rsid w:val="00A35731"/>
    <w:rsid w:val="00A359B3"/>
    <w:rsid w:val="00A35A34"/>
    <w:rsid w:val="00A3634C"/>
    <w:rsid w:val="00A36A6A"/>
    <w:rsid w:val="00A36CF7"/>
    <w:rsid w:val="00A36DB4"/>
    <w:rsid w:val="00A37145"/>
    <w:rsid w:val="00A37715"/>
    <w:rsid w:val="00A40A3C"/>
    <w:rsid w:val="00A40AD3"/>
    <w:rsid w:val="00A40BD6"/>
    <w:rsid w:val="00A40C09"/>
    <w:rsid w:val="00A40C48"/>
    <w:rsid w:val="00A40EE9"/>
    <w:rsid w:val="00A42081"/>
    <w:rsid w:val="00A4234B"/>
    <w:rsid w:val="00A4266E"/>
    <w:rsid w:val="00A42B50"/>
    <w:rsid w:val="00A42F6E"/>
    <w:rsid w:val="00A431D3"/>
    <w:rsid w:val="00A432A3"/>
    <w:rsid w:val="00A4340E"/>
    <w:rsid w:val="00A43A5F"/>
    <w:rsid w:val="00A43EB4"/>
    <w:rsid w:val="00A43F02"/>
    <w:rsid w:val="00A43F72"/>
    <w:rsid w:val="00A4410A"/>
    <w:rsid w:val="00A447CC"/>
    <w:rsid w:val="00A4489F"/>
    <w:rsid w:val="00A44A1A"/>
    <w:rsid w:val="00A44ECE"/>
    <w:rsid w:val="00A45256"/>
    <w:rsid w:val="00A45297"/>
    <w:rsid w:val="00A453BE"/>
    <w:rsid w:val="00A45407"/>
    <w:rsid w:val="00A46284"/>
    <w:rsid w:val="00A463FA"/>
    <w:rsid w:val="00A4672C"/>
    <w:rsid w:val="00A46CB2"/>
    <w:rsid w:val="00A46F1B"/>
    <w:rsid w:val="00A47119"/>
    <w:rsid w:val="00A47290"/>
    <w:rsid w:val="00A47905"/>
    <w:rsid w:val="00A479D9"/>
    <w:rsid w:val="00A47B5A"/>
    <w:rsid w:val="00A501BB"/>
    <w:rsid w:val="00A508EC"/>
    <w:rsid w:val="00A50A3B"/>
    <w:rsid w:val="00A512E8"/>
    <w:rsid w:val="00A51BC6"/>
    <w:rsid w:val="00A51E7A"/>
    <w:rsid w:val="00A524C1"/>
    <w:rsid w:val="00A52A2D"/>
    <w:rsid w:val="00A52C2E"/>
    <w:rsid w:val="00A52FF7"/>
    <w:rsid w:val="00A530C1"/>
    <w:rsid w:val="00A538E2"/>
    <w:rsid w:val="00A53984"/>
    <w:rsid w:val="00A53EA2"/>
    <w:rsid w:val="00A54180"/>
    <w:rsid w:val="00A548FE"/>
    <w:rsid w:val="00A55253"/>
    <w:rsid w:val="00A55359"/>
    <w:rsid w:val="00A56032"/>
    <w:rsid w:val="00A56173"/>
    <w:rsid w:val="00A568F2"/>
    <w:rsid w:val="00A56F82"/>
    <w:rsid w:val="00A57080"/>
    <w:rsid w:val="00A57124"/>
    <w:rsid w:val="00A57305"/>
    <w:rsid w:val="00A57600"/>
    <w:rsid w:val="00A57D55"/>
    <w:rsid w:val="00A60173"/>
    <w:rsid w:val="00A601EB"/>
    <w:rsid w:val="00A606E1"/>
    <w:rsid w:val="00A60A4D"/>
    <w:rsid w:val="00A60F0E"/>
    <w:rsid w:val="00A61567"/>
    <w:rsid w:val="00A616D8"/>
    <w:rsid w:val="00A6189E"/>
    <w:rsid w:val="00A61987"/>
    <w:rsid w:val="00A61A0E"/>
    <w:rsid w:val="00A61B4D"/>
    <w:rsid w:val="00A61CFD"/>
    <w:rsid w:val="00A629DA"/>
    <w:rsid w:val="00A62B32"/>
    <w:rsid w:val="00A63179"/>
    <w:rsid w:val="00A6322E"/>
    <w:rsid w:val="00A634A2"/>
    <w:rsid w:val="00A64158"/>
    <w:rsid w:val="00A64A6F"/>
    <w:rsid w:val="00A64BFC"/>
    <w:rsid w:val="00A64C13"/>
    <w:rsid w:val="00A64C33"/>
    <w:rsid w:val="00A64F04"/>
    <w:rsid w:val="00A64F60"/>
    <w:rsid w:val="00A65256"/>
    <w:rsid w:val="00A65460"/>
    <w:rsid w:val="00A655F1"/>
    <w:rsid w:val="00A660E9"/>
    <w:rsid w:val="00A661DF"/>
    <w:rsid w:val="00A662B9"/>
    <w:rsid w:val="00A663E1"/>
    <w:rsid w:val="00A66605"/>
    <w:rsid w:val="00A66857"/>
    <w:rsid w:val="00A669D3"/>
    <w:rsid w:val="00A6701E"/>
    <w:rsid w:val="00A67286"/>
    <w:rsid w:val="00A677DA"/>
    <w:rsid w:val="00A67D11"/>
    <w:rsid w:val="00A67D78"/>
    <w:rsid w:val="00A70870"/>
    <w:rsid w:val="00A70C98"/>
    <w:rsid w:val="00A70CB6"/>
    <w:rsid w:val="00A70EB9"/>
    <w:rsid w:val="00A716CA"/>
    <w:rsid w:val="00A7265B"/>
    <w:rsid w:val="00A72824"/>
    <w:rsid w:val="00A72B07"/>
    <w:rsid w:val="00A72B8E"/>
    <w:rsid w:val="00A72E5F"/>
    <w:rsid w:val="00A72F46"/>
    <w:rsid w:val="00A73679"/>
    <w:rsid w:val="00A736D9"/>
    <w:rsid w:val="00A737D4"/>
    <w:rsid w:val="00A73A15"/>
    <w:rsid w:val="00A73A4B"/>
    <w:rsid w:val="00A73AC4"/>
    <w:rsid w:val="00A73AEF"/>
    <w:rsid w:val="00A7421C"/>
    <w:rsid w:val="00A7443A"/>
    <w:rsid w:val="00A744FC"/>
    <w:rsid w:val="00A7458B"/>
    <w:rsid w:val="00A74882"/>
    <w:rsid w:val="00A74DDD"/>
    <w:rsid w:val="00A75016"/>
    <w:rsid w:val="00A751C7"/>
    <w:rsid w:val="00A75409"/>
    <w:rsid w:val="00A7582F"/>
    <w:rsid w:val="00A75894"/>
    <w:rsid w:val="00A75ACC"/>
    <w:rsid w:val="00A75B2B"/>
    <w:rsid w:val="00A76035"/>
    <w:rsid w:val="00A7606F"/>
    <w:rsid w:val="00A76E6A"/>
    <w:rsid w:val="00A76F7C"/>
    <w:rsid w:val="00A77327"/>
    <w:rsid w:val="00A7732E"/>
    <w:rsid w:val="00A77EBE"/>
    <w:rsid w:val="00A77F10"/>
    <w:rsid w:val="00A800F5"/>
    <w:rsid w:val="00A8022B"/>
    <w:rsid w:val="00A80E7C"/>
    <w:rsid w:val="00A80EBE"/>
    <w:rsid w:val="00A8104B"/>
    <w:rsid w:val="00A8105E"/>
    <w:rsid w:val="00A81BCB"/>
    <w:rsid w:val="00A82611"/>
    <w:rsid w:val="00A82B09"/>
    <w:rsid w:val="00A82FA1"/>
    <w:rsid w:val="00A832A8"/>
    <w:rsid w:val="00A835D3"/>
    <w:rsid w:val="00A83B85"/>
    <w:rsid w:val="00A8426B"/>
    <w:rsid w:val="00A84D47"/>
    <w:rsid w:val="00A85419"/>
    <w:rsid w:val="00A8553F"/>
    <w:rsid w:val="00A855A6"/>
    <w:rsid w:val="00A855B7"/>
    <w:rsid w:val="00A858F8"/>
    <w:rsid w:val="00A85D27"/>
    <w:rsid w:val="00A8653C"/>
    <w:rsid w:val="00A86D18"/>
    <w:rsid w:val="00A86E5E"/>
    <w:rsid w:val="00A87219"/>
    <w:rsid w:val="00A87C3F"/>
    <w:rsid w:val="00A90113"/>
    <w:rsid w:val="00A9014B"/>
    <w:rsid w:val="00A9053B"/>
    <w:rsid w:val="00A9072B"/>
    <w:rsid w:val="00A90F11"/>
    <w:rsid w:val="00A90F9B"/>
    <w:rsid w:val="00A9115C"/>
    <w:rsid w:val="00A9120B"/>
    <w:rsid w:val="00A913BD"/>
    <w:rsid w:val="00A915A9"/>
    <w:rsid w:val="00A91E05"/>
    <w:rsid w:val="00A925DA"/>
    <w:rsid w:val="00A92A11"/>
    <w:rsid w:val="00A92DB5"/>
    <w:rsid w:val="00A9313B"/>
    <w:rsid w:val="00A934BF"/>
    <w:rsid w:val="00A9350D"/>
    <w:rsid w:val="00A93958"/>
    <w:rsid w:val="00A93FB3"/>
    <w:rsid w:val="00A94610"/>
    <w:rsid w:val="00A94715"/>
    <w:rsid w:val="00A94A5D"/>
    <w:rsid w:val="00A94C65"/>
    <w:rsid w:val="00A950BD"/>
    <w:rsid w:val="00A957A0"/>
    <w:rsid w:val="00A95B29"/>
    <w:rsid w:val="00A96166"/>
    <w:rsid w:val="00A9681B"/>
    <w:rsid w:val="00A968C1"/>
    <w:rsid w:val="00A96E71"/>
    <w:rsid w:val="00A97470"/>
    <w:rsid w:val="00A97BA3"/>
    <w:rsid w:val="00A97EE4"/>
    <w:rsid w:val="00AA0523"/>
    <w:rsid w:val="00AA0A49"/>
    <w:rsid w:val="00AA0D45"/>
    <w:rsid w:val="00AA10CB"/>
    <w:rsid w:val="00AA1653"/>
    <w:rsid w:val="00AA17D9"/>
    <w:rsid w:val="00AA1C1F"/>
    <w:rsid w:val="00AA200A"/>
    <w:rsid w:val="00AA2216"/>
    <w:rsid w:val="00AA2469"/>
    <w:rsid w:val="00AA2D7C"/>
    <w:rsid w:val="00AA2EDA"/>
    <w:rsid w:val="00AA313E"/>
    <w:rsid w:val="00AA396C"/>
    <w:rsid w:val="00AA3B5C"/>
    <w:rsid w:val="00AA3C0A"/>
    <w:rsid w:val="00AA472B"/>
    <w:rsid w:val="00AA4ABC"/>
    <w:rsid w:val="00AA503A"/>
    <w:rsid w:val="00AA5246"/>
    <w:rsid w:val="00AA5611"/>
    <w:rsid w:val="00AA56C0"/>
    <w:rsid w:val="00AA5967"/>
    <w:rsid w:val="00AA5A2E"/>
    <w:rsid w:val="00AA5CF5"/>
    <w:rsid w:val="00AA5F80"/>
    <w:rsid w:val="00AA6B03"/>
    <w:rsid w:val="00AA6B8B"/>
    <w:rsid w:val="00AA6C6D"/>
    <w:rsid w:val="00AA6E96"/>
    <w:rsid w:val="00AA7C63"/>
    <w:rsid w:val="00AA7D3D"/>
    <w:rsid w:val="00AB0057"/>
    <w:rsid w:val="00AB0655"/>
    <w:rsid w:val="00AB0C99"/>
    <w:rsid w:val="00AB1231"/>
    <w:rsid w:val="00AB173B"/>
    <w:rsid w:val="00AB1854"/>
    <w:rsid w:val="00AB1917"/>
    <w:rsid w:val="00AB19D4"/>
    <w:rsid w:val="00AB1A50"/>
    <w:rsid w:val="00AB1B90"/>
    <w:rsid w:val="00AB1FEA"/>
    <w:rsid w:val="00AB21C3"/>
    <w:rsid w:val="00AB247E"/>
    <w:rsid w:val="00AB25DE"/>
    <w:rsid w:val="00AB25DF"/>
    <w:rsid w:val="00AB25ED"/>
    <w:rsid w:val="00AB266B"/>
    <w:rsid w:val="00AB32E1"/>
    <w:rsid w:val="00AB3926"/>
    <w:rsid w:val="00AB3AFD"/>
    <w:rsid w:val="00AB4087"/>
    <w:rsid w:val="00AB4237"/>
    <w:rsid w:val="00AB42CA"/>
    <w:rsid w:val="00AB442A"/>
    <w:rsid w:val="00AB466F"/>
    <w:rsid w:val="00AB50B9"/>
    <w:rsid w:val="00AB53F0"/>
    <w:rsid w:val="00AB551C"/>
    <w:rsid w:val="00AB55F3"/>
    <w:rsid w:val="00AB573F"/>
    <w:rsid w:val="00AB5850"/>
    <w:rsid w:val="00AB58DD"/>
    <w:rsid w:val="00AB5977"/>
    <w:rsid w:val="00AB5EC5"/>
    <w:rsid w:val="00AB64D4"/>
    <w:rsid w:val="00AB6D2C"/>
    <w:rsid w:val="00AB6F17"/>
    <w:rsid w:val="00AB7084"/>
    <w:rsid w:val="00AB7348"/>
    <w:rsid w:val="00AB7F2B"/>
    <w:rsid w:val="00AC0330"/>
    <w:rsid w:val="00AC03E4"/>
    <w:rsid w:val="00AC07B3"/>
    <w:rsid w:val="00AC0849"/>
    <w:rsid w:val="00AC0DC7"/>
    <w:rsid w:val="00AC0E1B"/>
    <w:rsid w:val="00AC107A"/>
    <w:rsid w:val="00AC1161"/>
    <w:rsid w:val="00AC13D4"/>
    <w:rsid w:val="00AC1597"/>
    <w:rsid w:val="00AC17D3"/>
    <w:rsid w:val="00AC17EF"/>
    <w:rsid w:val="00AC18F6"/>
    <w:rsid w:val="00AC1ABE"/>
    <w:rsid w:val="00AC1BB4"/>
    <w:rsid w:val="00AC1BD0"/>
    <w:rsid w:val="00AC1C4F"/>
    <w:rsid w:val="00AC1D67"/>
    <w:rsid w:val="00AC1D7D"/>
    <w:rsid w:val="00AC26C0"/>
    <w:rsid w:val="00AC2A8E"/>
    <w:rsid w:val="00AC3051"/>
    <w:rsid w:val="00AC3167"/>
    <w:rsid w:val="00AC57E0"/>
    <w:rsid w:val="00AC582D"/>
    <w:rsid w:val="00AC59F0"/>
    <w:rsid w:val="00AC5BD5"/>
    <w:rsid w:val="00AC5EE3"/>
    <w:rsid w:val="00AC6296"/>
    <w:rsid w:val="00AC62B9"/>
    <w:rsid w:val="00AC638F"/>
    <w:rsid w:val="00AC6BFA"/>
    <w:rsid w:val="00AC6D4A"/>
    <w:rsid w:val="00AC706D"/>
    <w:rsid w:val="00AC747F"/>
    <w:rsid w:val="00AC74A8"/>
    <w:rsid w:val="00AC76D2"/>
    <w:rsid w:val="00AC7F08"/>
    <w:rsid w:val="00AD0251"/>
    <w:rsid w:val="00AD1464"/>
    <w:rsid w:val="00AD1D63"/>
    <w:rsid w:val="00AD1DAB"/>
    <w:rsid w:val="00AD2007"/>
    <w:rsid w:val="00AD2064"/>
    <w:rsid w:val="00AD2278"/>
    <w:rsid w:val="00AD2579"/>
    <w:rsid w:val="00AD284D"/>
    <w:rsid w:val="00AD2C1B"/>
    <w:rsid w:val="00AD2C4A"/>
    <w:rsid w:val="00AD3451"/>
    <w:rsid w:val="00AD43B6"/>
    <w:rsid w:val="00AD43DB"/>
    <w:rsid w:val="00AD48EF"/>
    <w:rsid w:val="00AD49E3"/>
    <w:rsid w:val="00AD5056"/>
    <w:rsid w:val="00AD54EE"/>
    <w:rsid w:val="00AD5574"/>
    <w:rsid w:val="00AD57F1"/>
    <w:rsid w:val="00AD5EB2"/>
    <w:rsid w:val="00AD61E9"/>
    <w:rsid w:val="00AD65BD"/>
    <w:rsid w:val="00AD68BF"/>
    <w:rsid w:val="00AD6E38"/>
    <w:rsid w:val="00AD6E7F"/>
    <w:rsid w:val="00AD74B3"/>
    <w:rsid w:val="00AD7569"/>
    <w:rsid w:val="00AD77E8"/>
    <w:rsid w:val="00AD7860"/>
    <w:rsid w:val="00AD7C4C"/>
    <w:rsid w:val="00AE00CB"/>
    <w:rsid w:val="00AE10A9"/>
    <w:rsid w:val="00AE1538"/>
    <w:rsid w:val="00AE17CB"/>
    <w:rsid w:val="00AE1B22"/>
    <w:rsid w:val="00AE1ECC"/>
    <w:rsid w:val="00AE2AA3"/>
    <w:rsid w:val="00AE2DAA"/>
    <w:rsid w:val="00AE2EA5"/>
    <w:rsid w:val="00AE2EAA"/>
    <w:rsid w:val="00AE2EF3"/>
    <w:rsid w:val="00AE311B"/>
    <w:rsid w:val="00AE3AFE"/>
    <w:rsid w:val="00AE3BCE"/>
    <w:rsid w:val="00AE3D55"/>
    <w:rsid w:val="00AE44EF"/>
    <w:rsid w:val="00AE4DB0"/>
    <w:rsid w:val="00AE4DB2"/>
    <w:rsid w:val="00AE527D"/>
    <w:rsid w:val="00AE5786"/>
    <w:rsid w:val="00AE583D"/>
    <w:rsid w:val="00AE5AD4"/>
    <w:rsid w:val="00AE5CA2"/>
    <w:rsid w:val="00AE5F54"/>
    <w:rsid w:val="00AE65A4"/>
    <w:rsid w:val="00AE678B"/>
    <w:rsid w:val="00AE6FA9"/>
    <w:rsid w:val="00AE7196"/>
    <w:rsid w:val="00AE74B8"/>
    <w:rsid w:val="00AE7C43"/>
    <w:rsid w:val="00AE7DEB"/>
    <w:rsid w:val="00AF00CB"/>
    <w:rsid w:val="00AF02C7"/>
    <w:rsid w:val="00AF067B"/>
    <w:rsid w:val="00AF071A"/>
    <w:rsid w:val="00AF07B6"/>
    <w:rsid w:val="00AF08E4"/>
    <w:rsid w:val="00AF1459"/>
    <w:rsid w:val="00AF17A0"/>
    <w:rsid w:val="00AF1820"/>
    <w:rsid w:val="00AF19F0"/>
    <w:rsid w:val="00AF1F03"/>
    <w:rsid w:val="00AF1FA8"/>
    <w:rsid w:val="00AF2679"/>
    <w:rsid w:val="00AF27EE"/>
    <w:rsid w:val="00AF2846"/>
    <w:rsid w:val="00AF2CF5"/>
    <w:rsid w:val="00AF2E8A"/>
    <w:rsid w:val="00AF2F26"/>
    <w:rsid w:val="00AF3268"/>
    <w:rsid w:val="00AF3D2B"/>
    <w:rsid w:val="00AF3D74"/>
    <w:rsid w:val="00AF46CD"/>
    <w:rsid w:val="00AF487D"/>
    <w:rsid w:val="00AF5363"/>
    <w:rsid w:val="00AF5AD4"/>
    <w:rsid w:val="00AF5AD6"/>
    <w:rsid w:val="00AF5B52"/>
    <w:rsid w:val="00AF61A5"/>
    <w:rsid w:val="00AF6443"/>
    <w:rsid w:val="00AF6656"/>
    <w:rsid w:val="00AF6CAC"/>
    <w:rsid w:val="00AF72E1"/>
    <w:rsid w:val="00AF748D"/>
    <w:rsid w:val="00AF7519"/>
    <w:rsid w:val="00AF7527"/>
    <w:rsid w:val="00AF7612"/>
    <w:rsid w:val="00AF7C5B"/>
    <w:rsid w:val="00AF7D74"/>
    <w:rsid w:val="00AF7F2D"/>
    <w:rsid w:val="00B00A5A"/>
    <w:rsid w:val="00B00AE6"/>
    <w:rsid w:val="00B012CD"/>
    <w:rsid w:val="00B01389"/>
    <w:rsid w:val="00B0176E"/>
    <w:rsid w:val="00B01885"/>
    <w:rsid w:val="00B01E54"/>
    <w:rsid w:val="00B02964"/>
    <w:rsid w:val="00B02E69"/>
    <w:rsid w:val="00B0305D"/>
    <w:rsid w:val="00B030D2"/>
    <w:rsid w:val="00B039EB"/>
    <w:rsid w:val="00B039FB"/>
    <w:rsid w:val="00B04106"/>
    <w:rsid w:val="00B042F1"/>
    <w:rsid w:val="00B04659"/>
    <w:rsid w:val="00B0564B"/>
    <w:rsid w:val="00B0574A"/>
    <w:rsid w:val="00B058A8"/>
    <w:rsid w:val="00B05ABA"/>
    <w:rsid w:val="00B060A5"/>
    <w:rsid w:val="00B0678C"/>
    <w:rsid w:val="00B069E9"/>
    <w:rsid w:val="00B070D3"/>
    <w:rsid w:val="00B0713F"/>
    <w:rsid w:val="00B07519"/>
    <w:rsid w:val="00B07609"/>
    <w:rsid w:val="00B07999"/>
    <w:rsid w:val="00B10305"/>
    <w:rsid w:val="00B11E41"/>
    <w:rsid w:val="00B11FDF"/>
    <w:rsid w:val="00B121E1"/>
    <w:rsid w:val="00B123DF"/>
    <w:rsid w:val="00B129D5"/>
    <w:rsid w:val="00B12E8E"/>
    <w:rsid w:val="00B131EF"/>
    <w:rsid w:val="00B13F7F"/>
    <w:rsid w:val="00B13FD9"/>
    <w:rsid w:val="00B1428A"/>
    <w:rsid w:val="00B14A33"/>
    <w:rsid w:val="00B14B4A"/>
    <w:rsid w:val="00B14D10"/>
    <w:rsid w:val="00B14D82"/>
    <w:rsid w:val="00B1529C"/>
    <w:rsid w:val="00B1529F"/>
    <w:rsid w:val="00B15693"/>
    <w:rsid w:val="00B15930"/>
    <w:rsid w:val="00B15B8E"/>
    <w:rsid w:val="00B163FF"/>
    <w:rsid w:val="00B16C05"/>
    <w:rsid w:val="00B17D9E"/>
    <w:rsid w:val="00B17E88"/>
    <w:rsid w:val="00B200CB"/>
    <w:rsid w:val="00B20BF3"/>
    <w:rsid w:val="00B21135"/>
    <w:rsid w:val="00B2195D"/>
    <w:rsid w:val="00B21D98"/>
    <w:rsid w:val="00B22628"/>
    <w:rsid w:val="00B22A05"/>
    <w:rsid w:val="00B22D7E"/>
    <w:rsid w:val="00B22E9C"/>
    <w:rsid w:val="00B2307F"/>
    <w:rsid w:val="00B23169"/>
    <w:rsid w:val="00B238A3"/>
    <w:rsid w:val="00B23B04"/>
    <w:rsid w:val="00B2404D"/>
    <w:rsid w:val="00B24248"/>
    <w:rsid w:val="00B24455"/>
    <w:rsid w:val="00B24907"/>
    <w:rsid w:val="00B24A85"/>
    <w:rsid w:val="00B24AD8"/>
    <w:rsid w:val="00B24AFF"/>
    <w:rsid w:val="00B250BD"/>
    <w:rsid w:val="00B250CC"/>
    <w:rsid w:val="00B25336"/>
    <w:rsid w:val="00B2641B"/>
    <w:rsid w:val="00B2648B"/>
    <w:rsid w:val="00B2651B"/>
    <w:rsid w:val="00B26598"/>
    <w:rsid w:val="00B265CE"/>
    <w:rsid w:val="00B26FCA"/>
    <w:rsid w:val="00B2796F"/>
    <w:rsid w:val="00B27975"/>
    <w:rsid w:val="00B27BA5"/>
    <w:rsid w:val="00B27FCE"/>
    <w:rsid w:val="00B30024"/>
    <w:rsid w:val="00B3024F"/>
    <w:rsid w:val="00B30B12"/>
    <w:rsid w:val="00B30B78"/>
    <w:rsid w:val="00B30C34"/>
    <w:rsid w:val="00B30DE1"/>
    <w:rsid w:val="00B3105F"/>
    <w:rsid w:val="00B318CE"/>
    <w:rsid w:val="00B3193D"/>
    <w:rsid w:val="00B3193E"/>
    <w:rsid w:val="00B31A1B"/>
    <w:rsid w:val="00B3244C"/>
    <w:rsid w:val="00B324B9"/>
    <w:rsid w:val="00B326C1"/>
    <w:rsid w:val="00B326F6"/>
    <w:rsid w:val="00B32AD3"/>
    <w:rsid w:val="00B32D50"/>
    <w:rsid w:val="00B3302C"/>
    <w:rsid w:val="00B3325E"/>
    <w:rsid w:val="00B33650"/>
    <w:rsid w:val="00B339F8"/>
    <w:rsid w:val="00B33DDC"/>
    <w:rsid w:val="00B33F0B"/>
    <w:rsid w:val="00B34323"/>
    <w:rsid w:val="00B34379"/>
    <w:rsid w:val="00B34624"/>
    <w:rsid w:val="00B34662"/>
    <w:rsid w:val="00B34DF8"/>
    <w:rsid w:val="00B3529D"/>
    <w:rsid w:val="00B3531B"/>
    <w:rsid w:val="00B35334"/>
    <w:rsid w:val="00B35357"/>
    <w:rsid w:val="00B356B1"/>
    <w:rsid w:val="00B35D2C"/>
    <w:rsid w:val="00B35E4B"/>
    <w:rsid w:val="00B35FE5"/>
    <w:rsid w:val="00B360C3"/>
    <w:rsid w:val="00B36C52"/>
    <w:rsid w:val="00B36E0D"/>
    <w:rsid w:val="00B37207"/>
    <w:rsid w:val="00B3731C"/>
    <w:rsid w:val="00B373F5"/>
    <w:rsid w:val="00B37AE3"/>
    <w:rsid w:val="00B37B6F"/>
    <w:rsid w:val="00B37C50"/>
    <w:rsid w:val="00B40F86"/>
    <w:rsid w:val="00B40FBB"/>
    <w:rsid w:val="00B410E6"/>
    <w:rsid w:val="00B41165"/>
    <w:rsid w:val="00B415FF"/>
    <w:rsid w:val="00B41D2D"/>
    <w:rsid w:val="00B424F1"/>
    <w:rsid w:val="00B4304F"/>
    <w:rsid w:val="00B43578"/>
    <w:rsid w:val="00B43ACB"/>
    <w:rsid w:val="00B43B13"/>
    <w:rsid w:val="00B44170"/>
    <w:rsid w:val="00B44B23"/>
    <w:rsid w:val="00B44B40"/>
    <w:rsid w:val="00B44CE0"/>
    <w:rsid w:val="00B44E73"/>
    <w:rsid w:val="00B455C4"/>
    <w:rsid w:val="00B458CF"/>
    <w:rsid w:val="00B45B8B"/>
    <w:rsid w:val="00B45D1D"/>
    <w:rsid w:val="00B46533"/>
    <w:rsid w:val="00B46793"/>
    <w:rsid w:val="00B46A45"/>
    <w:rsid w:val="00B46B68"/>
    <w:rsid w:val="00B47B32"/>
    <w:rsid w:val="00B504B0"/>
    <w:rsid w:val="00B5059A"/>
    <w:rsid w:val="00B506FF"/>
    <w:rsid w:val="00B5104C"/>
    <w:rsid w:val="00B5187D"/>
    <w:rsid w:val="00B51C54"/>
    <w:rsid w:val="00B5209F"/>
    <w:rsid w:val="00B52244"/>
    <w:rsid w:val="00B522FD"/>
    <w:rsid w:val="00B52E09"/>
    <w:rsid w:val="00B52EF5"/>
    <w:rsid w:val="00B532D9"/>
    <w:rsid w:val="00B534D5"/>
    <w:rsid w:val="00B53AC7"/>
    <w:rsid w:val="00B544E6"/>
    <w:rsid w:val="00B54FDA"/>
    <w:rsid w:val="00B55076"/>
    <w:rsid w:val="00B552DB"/>
    <w:rsid w:val="00B5594D"/>
    <w:rsid w:val="00B55A03"/>
    <w:rsid w:val="00B55B93"/>
    <w:rsid w:val="00B55C66"/>
    <w:rsid w:val="00B5630E"/>
    <w:rsid w:val="00B569D2"/>
    <w:rsid w:val="00B571B5"/>
    <w:rsid w:val="00B57619"/>
    <w:rsid w:val="00B578F9"/>
    <w:rsid w:val="00B600EA"/>
    <w:rsid w:val="00B605E4"/>
    <w:rsid w:val="00B60BA6"/>
    <w:rsid w:val="00B60E0B"/>
    <w:rsid w:val="00B6138C"/>
    <w:rsid w:val="00B614AE"/>
    <w:rsid w:val="00B61E36"/>
    <w:rsid w:val="00B6211A"/>
    <w:rsid w:val="00B62161"/>
    <w:rsid w:val="00B62509"/>
    <w:rsid w:val="00B629B5"/>
    <w:rsid w:val="00B62F74"/>
    <w:rsid w:val="00B6321D"/>
    <w:rsid w:val="00B63476"/>
    <w:rsid w:val="00B637F4"/>
    <w:rsid w:val="00B63B22"/>
    <w:rsid w:val="00B63B90"/>
    <w:rsid w:val="00B643BC"/>
    <w:rsid w:val="00B64548"/>
    <w:rsid w:val="00B6458B"/>
    <w:rsid w:val="00B64655"/>
    <w:rsid w:val="00B648AB"/>
    <w:rsid w:val="00B64A3E"/>
    <w:rsid w:val="00B64CC5"/>
    <w:rsid w:val="00B64D13"/>
    <w:rsid w:val="00B65042"/>
    <w:rsid w:val="00B650E8"/>
    <w:rsid w:val="00B654E4"/>
    <w:rsid w:val="00B654E8"/>
    <w:rsid w:val="00B656C2"/>
    <w:rsid w:val="00B661A9"/>
    <w:rsid w:val="00B66B85"/>
    <w:rsid w:val="00B67B98"/>
    <w:rsid w:val="00B67D4F"/>
    <w:rsid w:val="00B67F2C"/>
    <w:rsid w:val="00B7090E"/>
    <w:rsid w:val="00B70B18"/>
    <w:rsid w:val="00B70F4D"/>
    <w:rsid w:val="00B71015"/>
    <w:rsid w:val="00B71170"/>
    <w:rsid w:val="00B71812"/>
    <w:rsid w:val="00B71D27"/>
    <w:rsid w:val="00B7205B"/>
    <w:rsid w:val="00B727A1"/>
    <w:rsid w:val="00B72841"/>
    <w:rsid w:val="00B7289B"/>
    <w:rsid w:val="00B72A10"/>
    <w:rsid w:val="00B72D6D"/>
    <w:rsid w:val="00B72F63"/>
    <w:rsid w:val="00B73070"/>
    <w:rsid w:val="00B73199"/>
    <w:rsid w:val="00B73690"/>
    <w:rsid w:val="00B7386B"/>
    <w:rsid w:val="00B73906"/>
    <w:rsid w:val="00B73B12"/>
    <w:rsid w:val="00B7415C"/>
    <w:rsid w:val="00B743FA"/>
    <w:rsid w:val="00B744B1"/>
    <w:rsid w:val="00B744D3"/>
    <w:rsid w:val="00B74879"/>
    <w:rsid w:val="00B74ADA"/>
    <w:rsid w:val="00B74C97"/>
    <w:rsid w:val="00B74E20"/>
    <w:rsid w:val="00B75C16"/>
    <w:rsid w:val="00B75CF6"/>
    <w:rsid w:val="00B75E78"/>
    <w:rsid w:val="00B7612E"/>
    <w:rsid w:val="00B7632B"/>
    <w:rsid w:val="00B764A6"/>
    <w:rsid w:val="00B765CC"/>
    <w:rsid w:val="00B766D9"/>
    <w:rsid w:val="00B76852"/>
    <w:rsid w:val="00B769EF"/>
    <w:rsid w:val="00B76BB5"/>
    <w:rsid w:val="00B76D93"/>
    <w:rsid w:val="00B76F7D"/>
    <w:rsid w:val="00B77359"/>
    <w:rsid w:val="00B77803"/>
    <w:rsid w:val="00B77EA2"/>
    <w:rsid w:val="00B80466"/>
    <w:rsid w:val="00B80BCC"/>
    <w:rsid w:val="00B80C25"/>
    <w:rsid w:val="00B80CB1"/>
    <w:rsid w:val="00B80E51"/>
    <w:rsid w:val="00B80F18"/>
    <w:rsid w:val="00B81247"/>
    <w:rsid w:val="00B813C9"/>
    <w:rsid w:val="00B81F3C"/>
    <w:rsid w:val="00B82028"/>
    <w:rsid w:val="00B829F7"/>
    <w:rsid w:val="00B83767"/>
    <w:rsid w:val="00B83AEC"/>
    <w:rsid w:val="00B84048"/>
    <w:rsid w:val="00B8479E"/>
    <w:rsid w:val="00B84D83"/>
    <w:rsid w:val="00B85050"/>
    <w:rsid w:val="00B8526A"/>
    <w:rsid w:val="00B8527E"/>
    <w:rsid w:val="00B85530"/>
    <w:rsid w:val="00B855E8"/>
    <w:rsid w:val="00B85C44"/>
    <w:rsid w:val="00B85EEB"/>
    <w:rsid w:val="00B86272"/>
    <w:rsid w:val="00B8642B"/>
    <w:rsid w:val="00B86451"/>
    <w:rsid w:val="00B868D8"/>
    <w:rsid w:val="00B87966"/>
    <w:rsid w:val="00B87D7E"/>
    <w:rsid w:val="00B87EE9"/>
    <w:rsid w:val="00B907E5"/>
    <w:rsid w:val="00B90B0F"/>
    <w:rsid w:val="00B90CF7"/>
    <w:rsid w:val="00B90EA5"/>
    <w:rsid w:val="00B91155"/>
    <w:rsid w:val="00B912D2"/>
    <w:rsid w:val="00B92D30"/>
    <w:rsid w:val="00B932B6"/>
    <w:rsid w:val="00B93849"/>
    <w:rsid w:val="00B93A7A"/>
    <w:rsid w:val="00B94017"/>
    <w:rsid w:val="00B949FA"/>
    <w:rsid w:val="00B94F44"/>
    <w:rsid w:val="00B950D7"/>
    <w:rsid w:val="00B95710"/>
    <w:rsid w:val="00B95A9C"/>
    <w:rsid w:val="00B95DEA"/>
    <w:rsid w:val="00B95F3A"/>
    <w:rsid w:val="00B95F52"/>
    <w:rsid w:val="00B960C9"/>
    <w:rsid w:val="00B961A9"/>
    <w:rsid w:val="00B961EC"/>
    <w:rsid w:val="00B964DB"/>
    <w:rsid w:val="00B9682A"/>
    <w:rsid w:val="00B96895"/>
    <w:rsid w:val="00B96E8C"/>
    <w:rsid w:val="00B97554"/>
    <w:rsid w:val="00B977D0"/>
    <w:rsid w:val="00B97B1E"/>
    <w:rsid w:val="00B97DD3"/>
    <w:rsid w:val="00BA0BB2"/>
    <w:rsid w:val="00BA0F2C"/>
    <w:rsid w:val="00BA0F46"/>
    <w:rsid w:val="00BA1398"/>
    <w:rsid w:val="00BA181B"/>
    <w:rsid w:val="00BA1D90"/>
    <w:rsid w:val="00BA2331"/>
    <w:rsid w:val="00BA2A95"/>
    <w:rsid w:val="00BA2B11"/>
    <w:rsid w:val="00BA3144"/>
    <w:rsid w:val="00BA3BA0"/>
    <w:rsid w:val="00BA4084"/>
    <w:rsid w:val="00BA4143"/>
    <w:rsid w:val="00BA450C"/>
    <w:rsid w:val="00BA45EC"/>
    <w:rsid w:val="00BA4ABE"/>
    <w:rsid w:val="00BA501A"/>
    <w:rsid w:val="00BA6411"/>
    <w:rsid w:val="00BA6ACE"/>
    <w:rsid w:val="00BA6D8A"/>
    <w:rsid w:val="00BA6DCA"/>
    <w:rsid w:val="00BA6FFD"/>
    <w:rsid w:val="00BA71C2"/>
    <w:rsid w:val="00BA7278"/>
    <w:rsid w:val="00BA7A37"/>
    <w:rsid w:val="00BA7B0D"/>
    <w:rsid w:val="00BB0891"/>
    <w:rsid w:val="00BB09CE"/>
    <w:rsid w:val="00BB0EE0"/>
    <w:rsid w:val="00BB1564"/>
    <w:rsid w:val="00BB15E9"/>
    <w:rsid w:val="00BB180D"/>
    <w:rsid w:val="00BB1C43"/>
    <w:rsid w:val="00BB1F27"/>
    <w:rsid w:val="00BB28E2"/>
    <w:rsid w:val="00BB29C0"/>
    <w:rsid w:val="00BB29F1"/>
    <w:rsid w:val="00BB318E"/>
    <w:rsid w:val="00BB3271"/>
    <w:rsid w:val="00BB373C"/>
    <w:rsid w:val="00BB3C4B"/>
    <w:rsid w:val="00BB3DBA"/>
    <w:rsid w:val="00BB3E2E"/>
    <w:rsid w:val="00BB48DE"/>
    <w:rsid w:val="00BB55F9"/>
    <w:rsid w:val="00BB59E7"/>
    <w:rsid w:val="00BB6193"/>
    <w:rsid w:val="00BB624D"/>
    <w:rsid w:val="00BB6577"/>
    <w:rsid w:val="00BB6665"/>
    <w:rsid w:val="00BB66DA"/>
    <w:rsid w:val="00BB6735"/>
    <w:rsid w:val="00BB7323"/>
    <w:rsid w:val="00BB7331"/>
    <w:rsid w:val="00BB73B8"/>
    <w:rsid w:val="00BB76DC"/>
    <w:rsid w:val="00BB7B4F"/>
    <w:rsid w:val="00BC0EF3"/>
    <w:rsid w:val="00BC1074"/>
    <w:rsid w:val="00BC1526"/>
    <w:rsid w:val="00BC168C"/>
    <w:rsid w:val="00BC1879"/>
    <w:rsid w:val="00BC1AE6"/>
    <w:rsid w:val="00BC1B6B"/>
    <w:rsid w:val="00BC25FE"/>
    <w:rsid w:val="00BC27B6"/>
    <w:rsid w:val="00BC2B98"/>
    <w:rsid w:val="00BC2E8B"/>
    <w:rsid w:val="00BC2E91"/>
    <w:rsid w:val="00BC3693"/>
    <w:rsid w:val="00BC378E"/>
    <w:rsid w:val="00BC3B78"/>
    <w:rsid w:val="00BC3FEE"/>
    <w:rsid w:val="00BC45BC"/>
    <w:rsid w:val="00BC4B55"/>
    <w:rsid w:val="00BC4B86"/>
    <w:rsid w:val="00BC5257"/>
    <w:rsid w:val="00BC5B88"/>
    <w:rsid w:val="00BC622F"/>
    <w:rsid w:val="00BC6656"/>
    <w:rsid w:val="00BC66DB"/>
    <w:rsid w:val="00BC6ABE"/>
    <w:rsid w:val="00BC6F2B"/>
    <w:rsid w:val="00BC71D2"/>
    <w:rsid w:val="00BC7917"/>
    <w:rsid w:val="00BC7941"/>
    <w:rsid w:val="00BD05C4"/>
    <w:rsid w:val="00BD0A37"/>
    <w:rsid w:val="00BD0C16"/>
    <w:rsid w:val="00BD1A69"/>
    <w:rsid w:val="00BD2146"/>
    <w:rsid w:val="00BD2360"/>
    <w:rsid w:val="00BD26CD"/>
    <w:rsid w:val="00BD276F"/>
    <w:rsid w:val="00BD2CD7"/>
    <w:rsid w:val="00BD2D40"/>
    <w:rsid w:val="00BD2DC4"/>
    <w:rsid w:val="00BD2EFA"/>
    <w:rsid w:val="00BD2F41"/>
    <w:rsid w:val="00BD32B3"/>
    <w:rsid w:val="00BD38D0"/>
    <w:rsid w:val="00BD39F5"/>
    <w:rsid w:val="00BD4C63"/>
    <w:rsid w:val="00BD5490"/>
    <w:rsid w:val="00BD5609"/>
    <w:rsid w:val="00BD5784"/>
    <w:rsid w:val="00BD5826"/>
    <w:rsid w:val="00BD6060"/>
    <w:rsid w:val="00BD617F"/>
    <w:rsid w:val="00BD62F3"/>
    <w:rsid w:val="00BD6589"/>
    <w:rsid w:val="00BD666D"/>
    <w:rsid w:val="00BD6BBC"/>
    <w:rsid w:val="00BE01CB"/>
    <w:rsid w:val="00BE03ED"/>
    <w:rsid w:val="00BE0673"/>
    <w:rsid w:val="00BE06BE"/>
    <w:rsid w:val="00BE09EC"/>
    <w:rsid w:val="00BE0CD2"/>
    <w:rsid w:val="00BE12A0"/>
    <w:rsid w:val="00BE2558"/>
    <w:rsid w:val="00BE26FF"/>
    <w:rsid w:val="00BE2BD0"/>
    <w:rsid w:val="00BE37C1"/>
    <w:rsid w:val="00BE42DB"/>
    <w:rsid w:val="00BE565A"/>
    <w:rsid w:val="00BE5F73"/>
    <w:rsid w:val="00BE6E4D"/>
    <w:rsid w:val="00BE6E53"/>
    <w:rsid w:val="00BE7229"/>
    <w:rsid w:val="00BE7287"/>
    <w:rsid w:val="00BE752D"/>
    <w:rsid w:val="00BE765D"/>
    <w:rsid w:val="00BF005D"/>
    <w:rsid w:val="00BF062F"/>
    <w:rsid w:val="00BF0948"/>
    <w:rsid w:val="00BF0AD9"/>
    <w:rsid w:val="00BF0E08"/>
    <w:rsid w:val="00BF0EB8"/>
    <w:rsid w:val="00BF0FA5"/>
    <w:rsid w:val="00BF1464"/>
    <w:rsid w:val="00BF1B26"/>
    <w:rsid w:val="00BF1C88"/>
    <w:rsid w:val="00BF215F"/>
    <w:rsid w:val="00BF2409"/>
    <w:rsid w:val="00BF25E1"/>
    <w:rsid w:val="00BF2682"/>
    <w:rsid w:val="00BF26A4"/>
    <w:rsid w:val="00BF2BC7"/>
    <w:rsid w:val="00BF2E37"/>
    <w:rsid w:val="00BF33F6"/>
    <w:rsid w:val="00BF3C39"/>
    <w:rsid w:val="00BF431C"/>
    <w:rsid w:val="00BF434D"/>
    <w:rsid w:val="00BF467D"/>
    <w:rsid w:val="00BF47F6"/>
    <w:rsid w:val="00BF48B7"/>
    <w:rsid w:val="00BF51FF"/>
    <w:rsid w:val="00BF5542"/>
    <w:rsid w:val="00BF560D"/>
    <w:rsid w:val="00BF566A"/>
    <w:rsid w:val="00BF5878"/>
    <w:rsid w:val="00BF59D2"/>
    <w:rsid w:val="00BF5D41"/>
    <w:rsid w:val="00BF5E40"/>
    <w:rsid w:val="00BF5E4C"/>
    <w:rsid w:val="00BF626D"/>
    <w:rsid w:val="00BF644D"/>
    <w:rsid w:val="00BF6462"/>
    <w:rsid w:val="00BF6667"/>
    <w:rsid w:val="00BF6928"/>
    <w:rsid w:val="00BF6BDA"/>
    <w:rsid w:val="00BF6C67"/>
    <w:rsid w:val="00BF6E6E"/>
    <w:rsid w:val="00BF752C"/>
    <w:rsid w:val="00BF7C22"/>
    <w:rsid w:val="00BF7E8C"/>
    <w:rsid w:val="00C000F0"/>
    <w:rsid w:val="00C002FA"/>
    <w:rsid w:val="00C00C32"/>
    <w:rsid w:val="00C01158"/>
    <w:rsid w:val="00C0177B"/>
    <w:rsid w:val="00C0177F"/>
    <w:rsid w:val="00C017CC"/>
    <w:rsid w:val="00C017E1"/>
    <w:rsid w:val="00C01A8F"/>
    <w:rsid w:val="00C02140"/>
    <w:rsid w:val="00C027EA"/>
    <w:rsid w:val="00C02BAA"/>
    <w:rsid w:val="00C031DB"/>
    <w:rsid w:val="00C03581"/>
    <w:rsid w:val="00C03C36"/>
    <w:rsid w:val="00C03F9B"/>
    <w:rsid w:val="00C041F0"/>
    <w:rsid w:val="00C0490C"/>
    <w:rsid w:val="00C04936"/>
    <w:rsid w:val="00C049FD"/>
    <w:rsid w:val="00C04F5A"/>
    <w:rsid w:val="00C0515D"/>
    <w:rsid w:val="00C052FA"/>
    <w:rsid w:val="00C053D3"/>
    <w:rsid w:val="00C05A91"/>
    <w:rsid w:val="00C05B30"/>
    <w:rsid w:val="00C05DBA"/>
    <w:rsid w:val="00C06139"/>
    <w:rsid w:val="00C06955"/>
    <w:rsid w:val="00C0722C"/>
    <w:rsid w:val="00C074D3"/>
    <w:rsid w:val="00C077DA"/>
    <w:rsid w:val="00C0795A"/>
    <w:rsid w:val="00C07E43"/>
    <w:rsid w:val="00C07F5A"/>
    <w:rsid w:val="00C10013"/>
    <w:rsid w:val="00C1082D"/>
    <w:rsid w:val="00C10C62"/>
    <w:rsid w:val="00C10F50"/>
    <w:rsid w:val="00C1104A"/>
    <w:rsid w:val="00C1156B"/>
    <w:rsid w:val="00C116C5"/>
    <w:rsid w:val="00C117BD"/>
    <w:rsid w:val="00C11A24"/>
    <w:rsid w:val="00C11C5C"/>
    <w:rsid w:val="00C120CD"/>
    <w:rsid w:val="00C12231"/>
    <w:rsid w:val="00C12512"/>
    <w:rsid w:val="00C12898"/>
    <w:rsid w:val="00C128DE"/>
    <w:rsid w:val="00C13200"/>
    <w:rsid w:val="00C132B3"/>
    <w:rsid w:val="00C136C9"/>
    <w:rsid w:val="00C1371B"/>
    <w:rsid w:val="00C13888"/>
    <w:rsid w:val="00C13D83"/>
    <w:rsid w:val="00C13DAC"/>
    <w:rsid w:val="00C140BC"/>
    <w:rsid w:val="00C1483A"/>
    <w:rsid w:val="00C152B2"/>
    <w:rsid w:val="00C15873"/>
    <w:rsid w:val="00C158E0"/>
    <w:rsid w:val="00C15A3C"/>
    <w:rsid w:val="00C1603C"/>
    <w:rsid w:val="00C1615B"/>
    <w:rsid w:val="00C16A85"/>
    <w:rsid w:val="00C16F89"/>
    <w:rsid w:val="00C1795E"/>
    <w:rsid w:val="00C204C9"/>
    <w:rsid w:val="00C20BE3"/>
    <w:rsid w:val="00C21220"/>
    <w:rsid w:val="00C21E0D"/>
    <w:rsid w:val="00C224C6"/>
    <w:rsid w:val="00C22F0B"/>
    <w:rsid w:val="00C22F41"/>
    <w:rsid w:val="00C22F8E"/>
    <w:rsid w:val="00C22FD5"/>
    <w:rsid w:val="00C22FE9"/>
    <w:rsid w:val="00C235E0"/>
    <w:rsid w:val="00C23773"/>
    <w:rsid w:val="00C237AC"/>
    <w:rsid w:val="00C23F6A"/>
    <w:rsid w:val="00C24456"/>
    <w:rsid w:val="00C24804"/>
    <w:rsid w:val="00C24983"/>
    <w:rsid w:val="00C24B16"/>
    <w:rsid w:val="00C24B9F"/>
    <w:rsid w:val="00C24D5C"/>
    <w:rsid w:val="00C253E2"/>
    <w:rsid w:val="00C25546"/>
    <w:rsid w:val="00C256D5"/>
    <w:rsid w:val="00C2584F"/>
    <w:rsid w:val="00C25D38"/>
    <w:rsid w:val="00C25F67"/>
    <w:rsid w:val="00C26115"/>
    <w:rsid w:val="00C26373"/>
    <w:rsid w:val="00C27089"/>
    <w:rsid w:val="00C270C0"/>
    <w:rsid w:val="00C30140"/>
    <w:rsid w:val="00C3029D"/>
    <w:rsid w:val="00C30CEC"/>
    <w:rsid w:val="00C30FC5"/>
    <w:rsid w:val="00C30FCE"/>
    <w:rsid w:val="00C31236"/>
    <w:rsid w:val="00C314EF"/>
    <w:rsid w:val="00C31EFC"/>
    <w:rsid w:val="00C32094"/>
    <w:rsid w:val="00C32330"/>
    <w:rsid w:val="00C32CC1"/>
    <w:rsid w:val="00C32D7C"/>
    <w:rsid w:val="00C32F5E"/>
    <w:rsid w:val="00C330FD"/>
    <w:rsid w:val="00C33266"/>
    <w:rsid w:val="00C3342B"/>
    <w:rsid w:val="00C334DE"/>
    <w:rsid w:val="00C33946"/>
    <w:rsid w:val="00C33B48"/>
    <w:rsid w:val="00C33EB1"/>
    <w:rsid w:val="00C33F55"/>
    <w:rsid w:val="00C344EA"/>
    <w:rsid w:val="00C347AC"/>
    <w:rsid w:val="00C348AB"/>
    <w:rsid w:val="00C349DB"/>
    <w:rsid w:val="00C34ACA"/>
    <w:rsid w:val="00C34EDB"/>
    <w:rsid w:val="00C3522E"/>
    <w:rsid w:val="00C35565"/>
    <w:rsid w:val="00C35A0F"/>
    <w:rsid w:val="00C35A93"/>
    <w:rsid w:val="00C35D46"/>
    <w:rsid w:val="00C35D9A"/>
    <w:rsid w:val="00C35FA3"/>
    <w:rsid w:val="00C36973"/>
    <w:rsid w:val="00C372A0"/>
    <w:rsid w:val="00C375C4"/>
    <w:rsid w:val="00C40872"/>
    <w:rsid w:val="00C40B45"/>
    <w:rsid w:val="00C40DA0"/>
    <w:rsid w:val="00C4143A"/>
    <w:rsid w:val="00C414B1"/>
    <w:rsid w:val="00C419F2"/>
    <w:rsid w:val="00C41CC1"/>
    <w:rsid w:val="00C4245B"/>
    <w:rsid w:val="00C42581"/>
    <w:rsid w:val="00C42913"/>
    <w:rsid w:val="00C42A2F"/>
    <w:rsid w:val="00C42E1A"/>
    <w:rsid w:val="00C42F3B"/>
    <w:rsid w:val="00C43186"/>
    <w:rsid w:val="00C432F8"/>
    <w:rsid w:val="00C439E4"/>
    <w:rsid w:val="00C43AFA"/>
    <w:rsid w:val="00C43B03"/>
    <w:rsid w:val="00C43D89"/>
    <w:rsid w:val="00C43F17"/>
    <w:rsid w:val="00C4432D"/>
    <w:rsid w:val="00C44593"/>
    <w:rsid w:val="00C446E8"/>
    <w:rsid w:val="00C44CD9"/>
    <w:rsid w:val="00C45199"/>
    <w:rsid w:val="00C4526A"/>
    <w:rsid w:val="00C45308"/>
    <w:rsid w:val="00C455BA"/>
    <w:rsid w:val="00C45C39"/>
    <w:rsid w:val="00C46660"/>
    <w:rsid w:val="00C4677D"/>
    <w:rsid w:val="00C467AA"/>
    <w:rsid w:val="00C467F7"/>
    <w:rsid w:val="00C46B50"/>
    <w:rsid w:val="00C46CE2"/>
    <w:rsid w:val="00C46FCD"/>
    <w:rsid w:val="00C47018"/>
    <w:rsid w:val="00C47318"/>
    <w:rsid w:val="00C476DD"/>
    <w:rsid w:val="00C5049B"/>
    <w:rsid w:val="00C50723"/>
    <w:rsid w:val="00C5074D"/>
    <w:rsid w:val="00C50860"/>
    <w:rsid w:val="00C50D80"/>
    <w:rsid w:val="00C52221"/>
    <w:rsid w:val="00C52651"/>
    <w:rsid w:val="00C52A80"/>
    <w:rsid w:val="00C52AED"/>
    <w:rsid w:val="00C52C5D"/>
    <w:rsid w:val="00C52CCD"/>
    <w:rsid w:val="00C53027"/>
    <w:rsid w:val="00C53350"/>
    <w:rsid w:val="00C53357"/>
    <w:rsid w:val="00C534CF"/>
    <w:rsid w:val="00C537E6"/>
    <w:rsid w:val="00C53873"/>
    <w:rsid w:val="00C53B77"/>
    <w:rsid w:val="00C53FAA"/>
    <w:rsid w:val="00C54C80"/>
    <w:rsid w:val="00C54ED6"/>
    <w:rsid w:val="00C55166"/>
    <w:rsid w:val="00C55418"/>
    <w:rsid w:val="00C554F5"/>
    <w:rsid w:val="00C5558E"/>
    <w:rsid w:val="00C555E2"/>
    <w:rsid w:val="00C55AF5"/>
    <w:rsid w:val="00C55D3C"/>
    <w:rsid w:val="00C5651B"/>
    <w:rsid w:val="00C56719"/>
    <w:rsid w:val="00C56FCA"/>
    <w:rsid w:val="00C5729A"/>
    <w:rsid w:val="00C5754F"/>
    <w:rsid w:val="00C57DE5"/>
    <w:rsid w:val="00C57F01"/>
    <w:rsid w:val="00C6026D"/>
    <w:rsid w:val="00C6096E"/>
    <w:rsid w:val="00C610D1"/>
    <w:rsid w:val="00C61248"/>
    <w:rsid w:val="00C612F8"/>
    <w:rsid w:val="00C61532"/>
    <w:rsid w:val="00C61C47"/>
    <w:rsid w:val="00C62214"/>
    <w:rsid w:val="00C6227E"/>
    <w:rsid w:val="00C626A7"/>
    <w:rsid w:val="00C62855"/>
    <w:rsid w:val="00C6324F"/>
    <w:rsid w:val="00C639A7"/>
    <w:rsid w:val="00C63BC8"/>
    <w:rsid w:val="00C63D3A"/>
    <w:rsid w:val="00C63FE0"/>
    <w:rsid w:val="00C64060"/>
    <w:rsid w:val="00C64127"/>
    <w:rsid w:val="00C64971"/>
    <w:rsid w:val="00C65034"/>
    <w:rsid w:val="00C65B67"/>
    <w:rsid w:val="00C66198"/>
    <w:rsid w:val="00C662E8"/>
    <w:rsid w:val="00C66707"/>
    <w:rsid w:val="00C66859"/>
    <w:rsid w:val="00C67110"/>
    <w:rsid w:val="00C671F0"/>
    <w:rsid w:val="00C673E3"/>
    <w:rsid w:val="00C6760C"/>
    <w:rsid w:val="00C67886"/>
    <w:rsid w:val="00C678A8"/>
    <w:rsid w:val="00C70343"/>
    <w:rsid w:val="00C70D83"/>
    <w:rsid w:val="00C710D1"/>
    <w:rsid w:val="00C712C4"/>
    <w:rsid w:val="00C71ACA"/>
    <w:rsid w:val="00C71B18"/>
    <w:rsid w:val="00C71CCC"/>
    <w:rsid w:val="00C726B1"/>
    <w:rsid w:val="00C72D66"/>
    <w:rsid w:val="00C7321A"/>
    <w:rsid w:val="00C732E2"/>
    <w:rsid w:val="00C736F7"/>
    <w:rsid w:val="00C7377F"/>
    <w:rsid w:val="00C73BE7"/>
    <w:rsid w:val="00C73CA1"/>
    <w:rsid w:val="00C7479B"/>
    <w:rsid w:val="00C748B4"/>
    <w:rsid w:val="00C74903"/>
    <w:rsid w:val="00C74B2D"/>
    <w:rsid w:val="00C74D45"/>
    <w:rsid w:val="00C74D6F"/>
    <w:rsid w:val="00C74EC4"/>
    <w:rsid w:val="00C758CB"/>
    <w:rsid w:val="00C75F59"/>
    <w:rsid w:val="00C7600E"/>
    <w:rsid w:val="00C76139"/>
    <w:rsid w:val="00C762A1"/>
    <w:rsid w:val="00C76467"/>
    <w:rsid w:val="00C76AF9"/>
    <w:rsid w:val="00C76B7A"/>
    <w:rsid w:val="00C772B2"/>
    <w:rsid w:val="00C77416"/>
    <w:rsid w:val="00C77768"/>
    <w:rsid w:val="00C77DF8"/>
    <w:rsid w:val="00C8024B"/>
    <w:rsid w:val="00C802D0"/>
    <w:rsid w:val="00C808B7"/>
    <w:rsid w:val="00C80A38"/>
    <w:rsid w:val="00C80B17"/>
    <w:rsid w:val="00C80DE1"/>
    <w:rsid w:val="00C81415"/>
    <w:rsid w:val="00C81E09"/>
    <w:rsid w:val="00C82259"/>
    <w:rsid w:val="00C822A9"/>
    <w:rsid w:val="00C82CF4"/>
    <w:rsid w:val="00C82EBB"/>
    <w:rsid w:val="00C8310D"/>
    <w:rsid w:val="00C836CA"/>
    <w:rsid w:val="00C846E4"/>
    <w:rsid w:val="00C84A11"/>
    <w:rsid w:val="00C852E3"/>
    <w:rsid w:val="00C854F3"/>
    <w:rsid w:val="00C85F15"/>
    <w:rsid w:val="00C85F63"/>
    <w:rsid w:val="00C86316"/>
    <w:rsid w:val="00C8667B"/>
    <w:rsid w:val="00C866F5"/>
    <w:rsid w:val="00C86B08"/>
    <w:rsid w:val="00C86B88"/>
    <w:rsid w:val="00C86CCE"/>
    <w:rsid w:val="00C8700E"/>
    <w:rsid w:val="00C8703B"/>
    <w:rsid w:val="00C87275"/>
    <w:rsid w:val="00C87289"/>
    <w:rsid w:val="00C8770C"/>
    <w:rsid w:val="00C87A28"/>
    <w:rsid w:val="00C87D78"/>
    <w:rsid w:val="00C87E82"/>
    <w:rsid w:val="00C90138"/>
    <w:rsid w:val="00C907E1"/>
    <w:rsid w:val="00C90A96"/>
    <w:rsid w:val="00C90B5B"/>
    <w:rsid w:val="00C90C4C"/>
    <w:rsid w:val="00C90FC0"/>
    <w:rsid w:val="00C9100C"/>
    <w:rsid w:val="00C91862"/>
    <w:rsid w:val="00C91CB7"/>
    <w:rsid w:val="00C920B1"/>
    <w:rsid w:val="00C922A9"/>
    <w:rsid w:val="00C9244B"/>
    <w:rsid w:val="00C92B74"/>
    <w:rsid w:val="00C92D0D"/>
    <w:rsid w:val="00C93659"/>
    <w:rsid w:val="00C937F2"/>
    <w:rsid w:val="00C93951"/>
    <w:rsid w:val="00C93B45"/>
    <w:rsid w:val="00C93D0F"/>
    <w:rsid w:val="00C941A7"/>
    <w:rsid w:val="00C94820"/>
    <w:rsid w:val="00C94912"/>
    <w:rsid w:val="00C94934"/>
    <w:rsid w:val="00C949A3"/>
    <w:rsid w:val="00C94FE0"/>
    <w:rsid w:val="00C94FED"/>
    <w:rsid w:val="00C9522F"/>
    <w:rsid w:val="00C95243"/>
    <w:rsid w:val="00C95466"/>
    <w:rsid w:val="00C95658"/>
    <w:rsid w:val="00C960C6"/>
    <w:rsid w:val="00C963FA"/>
    <w:rsid w:val="00C96418"/>
    <w:rsid w:val="00C964CD"/>
    <w:rsid w:val="00C964F0"/>
    <w:rsid w:val="00C9653C"/>
    <w:rsid w:val="00C96C75"/>
    <w:rsid w:val="00C972C7"/>
    <w:rsid w:val="00C97819"/>
    <w:rsid w:val="00CA08A5"/>
    <w:rsid w:val="00CA08EE"/>
    <w:rsid w:val="00CA097E"/>
    <w:rsid w:val="00CA1537"/>
    <w:rsid w:val="00CA1DD0"/>
    <w:rsid w:val="00CA23C0"/>
    <w:rsid w:val="00CA25D3"/>
    <w:rsid w:val="00CA2821"/>
    <w:rsid w:val="00CA35F6"/>
    <w:rsid w:val="00CA3616"/>
    <w:rsid w:val="00CA3B71"/>
    <w:rsid w:val="00CA3F2E"/>
    <w:rsid w:val="00CA4F5A"/>
    <w:rsid w:val="00CA5167"/>
    <w:rsid w:val="00CA54AD"/>
    <w:rsid w:val="00CA55D7"/>
    <w:rsid w:val="00CA5602"/>
    <w:rsid w:val="00CA5669"/>
    <w:rsid w:val="00CA5736"/>
    <w:rsid w:val="00CA5820"/>
    <w:rsid w:val="00CA58F0"/>
    <w:rsid w:val="00CA5C26"/>
    <w:rsid w:val="00CA6881"/>
    <w:rsid w:val="00CA6D07"/>
    <w:rsid w:val="00CA6F3A"/>
    <w:rsid w:val="00CA7064"/>
    <w:rsid w:val="00CA751F"/>
    <w:rsid w:val="00CA7B52"/>
    <w:rsid w:val="00CB00D3"/>
    <w:rsid w:val="00CB026C"/>
    <w:rsid w:val="00CB0582"/>
    <w:rsid w:val="00CB0642"/>
    <w:rsid w:val="00CB06EF"/>
    <w:rsid w:val="00CB07C3"/>
    <w:rsid w:val="00CB08EF"/>
    <w:rsid w:val="00CB0991"/>
    <w:rsid w:val="00CB0AD9"/>
    <w:rsid w:val="00CB1103"/>
    <w:rsid w:val="00CB11E4"/>
    <w:rsid w:val="00CB1688"/>
    <w:rsid w:val="00CB1ECB"/>
    <w:rsid w:val="00CB2338"/>
    <w:rsid w:val="00CB2506"/>
    <w:rsid w:val="00CB26B2"/>
    <w:rsid w:val="00CB2C68"/>
    <w:rsid w:val="00CB2D39"/>
    <w:rsid w:val="00CB2DAC"/>
    <w:rsid w:val="00CB30A1"/>
    <w:rsid w:val="00CB38B2"/>
    <w:rsid w:val="00CB394B"/>
    <w:rsid w:val="00CB3C7D"/>
    <w:rsid w:val="00CB41AC"/>
    <w:rsid w:val="00CB4CF7"/>
    <w:rsid w:val="00CB4DC5"/>
    <w:rsid w:val="00CB5280"/>
    <w:rsid w:val="00CB5317"/>
    <w:rsid w:val="00CB54D5"/>
    <w:rsid w:val="00CB5833"/>
    <w:rsid w:val="00CB6094"/>
    <w:rsid w:val="00CB621B"/>
    <w:rsid w:val="00CB70A6"/>
    <w:rsid w:val="00CB70AA"/>
    <w:rsid w:val="00CB71F6"/>
    <w:rsid w:val="00CB77F3"/>
    <w:rsid w:val="00CC004E"/>
    <w:rsid w:val="00CC0061"/>
    <w:rsid w:val="00CC0649"/>
    <w:rsid w:val="00CC0BB4"/>
    <w:rsid w:val="00CC0EDD"/>
    <w:rsid w:val="00CC1064"/>
    <w:rsid w:val="00CC1A54"/>
    <w:rsid w:val="00CC22B0"/>
    <w:rsid w:val="00CC29E9"/>
    <w:rsid w:val="00CC3099"/>
    <w:rsid w:val="00CC3275"/>
    <w:rsid w:val="00CC35B8"/>
    <w:rsid w:val="00CC3D93"/>
    <w:rsid w:val="00CC4498"/>
    <w:rsid w:val="00CC456F"/>
    <w:rsid w:val="00CC47BE"/>
    <w:rsid w:val="00CC4DB7"/>
    <w:rsid w:val="00CC4DD0"/>
    <w:rsid w:val="00CC5494"/>
    <w:rsid w:val="00CC54DE"/>
    <w:rsid w:val="00CC566C"/>
    <w:rsid w:val="00CC5A56"/>
    <w:rsid w:val="00CC618E"/>
    <w:rsid w:val="00CC66CF"/>
    <w:rsid w:val="00CC6774"/>
    <w:rsid w:val="00CC6A2B"/>
    <w:rsid w:val="00CC7C13"/>
    <w:rsid w:val="00CC7E17"/>
    <w:rsid w:val="00CD02D7"/>
    <w:rsid w:val="00CD03AB"/>
    <w:rsid w:val="00CD04A6"/>
    <w:rsid w:val="00CD067F"/>
    <w:rsid w:val="00CD16AA"/>
    <w:rsid w:val="00CD1F9C"/>
    <w:rsid w:val="00CD1FD2"/>
    <w:rsid w:val="00CD2414"/>
    <w:rsid w:val="00CD25DE"/>
    <w:rsid w:val="00CD3835"/>
    <w:rsid w:val="00CD3CFD"/>
    <w:rsid w:val="00CD49F3"/>
    <w:rsid w:val="00CD5018"/>
    <w:rsid w:val="00CD5057"/>
    <w:rsid w:val="00CD5C76"/>
    <w:rsid w:val="00CD5FD2"/>
    <w:rsid w:val="00CD6391"/>
    <w:rsid w:val="00CD6513"/>
    <w:rsid w:val="00CD652E"/>
    <w:rsid w:val="00CD6B1A"/>
    <w:rsid w:val="00CD6CE0"/>
    <w:rsid w:val="00CD7749"/>
    <w:rsid w:val="00CD7934"/>
    <w:rsid w:val="00CE0AE3"/>
    <w:rsid w:val="00CE0BD4"/>
    <w:rsid w:val="00CE0EEB"/>
    <w:rsid w:val="00CE2BF8"/>
    <w:rsid w:val="00CE3516"/>
    <w:rsid w:val="00CE35ED"/>
    <w:rsid w:val="00CE3901"/>
    <w:rsid w:val="00CE3CA1"/>
    <w:rsid w:val="00CE3CD0"/>
    <w:rsid w:val="00CE3D0D"/>
    <w:rsid w:val="00CE4365"/>
    <w:rsid w:val="00CE4878"/>
    <w:rsid w:val="00CE4D44"/>
    <w:rsid w:val="00CE4E5A"/>
    <w:rsid w:val="00CE50B1"/>
    <w:rsid w:val="00CE57DF"/>
    <w:rsid w:val="00CE6290"/>
    <w:rsid w:val="00CE6761"/>
    <w:rsid w:val="00CE6D84"/>
    <w:rsid w:val="00CE727C"/>
    <w:rsid w:val="00CE7BBD"/>
    <w:rsid w:val="00CE7F99"/>
    <w:rsid w:val="00CF03AE"/>
    <w:rsid w:val="00CF0498"/>
    <w:rsid w:val="00CF0A29"/>
    <w:rsid w:val="00CF13BB"/>
    <w:rsid w:val="00CF13C4"/>
    <w:rsid w:val="00CF1BA2"/>
    <w:rsid w:val="00CF1FFF"/>
    <w:rsid w:val="00CF21D2"/>
    <w:rsid w:val="00CF2329"/>
    <w:rsid w:val="00CF2342"/>
    <w:rsid w:val="00CF23FC"/>
    <w:rsid w:val="00CF2E6A"/>
    <w:rsid w:val="00CF3AB8"/>
    <w:rsid w:val="00CF3D31"/>
    <w:rsid w:val="00CF3D49"/>
    <w:rsid w:val="00CF3EBA"/>
    <w:rsid w:val="00CF3F63"/>
    <w:rsid w:val="00CF401C"/>
    <w:rsid w:val="00CF41D2"/>
    <w:rsid w:val="00CF4A1C"/>
    <w:rsid w:val="00CF4A86"/>
    <w:rsid w:val="00CF5224"/>
    <w:rsid w:val="00CF650B"/>
    <w:rsid w:val="00CF6737"/>
    <w:rsid w:val="00CF6A75"/>
    <w:rsid w:val="00CF6FB0"/>
    <w:rsid w:val="00CF74E1"/>
    <w:rsid w:val="00CF7A5E"/>
    <w:rsid w:val="00D002AB"/>
    <w:rsid w:val="00D00724"/>
    <w:rsid w:val="00D00A28"/>
    <w:rsid w:val="00D01342"/>
    <w:rsid w:val="00D013F0"/>
    <w:rsid w:val="00D0151D"/>
    <w:rsid w:val="00D01CAF"/>
    <w:rsid w:val="00D01E2A"/>
    <w:rsid w:val="00D01EC5"/>
    <w:rsid w:val="00D021A2"/>
    <w:rsid w:val="00D0228B"/>
    <w:rsid w:val="00D023DE"/>
    <w:rsid w:val="00D02779"/>
    <w:rsid w:val="00D02BCD"/>
    <w:rsid w:val="00D02ED4"/>
    <w:rsid w:val="00D03216"/>
    <w:rsid w:val="00D035A2"/>
    <w:rsid w:val="00D046AD"/>
    <w:rsid w:val="00D04986"/>
    <w:rsid w:val="00D0510B"/>
    <w:rsid w:val="00D05139"/>
    <w:rsid w:val="00D052ED"/>
    <w:rsid w:val="00D05350"/>
    <w:rsid w:val="00D059F1"/>
    <w:rsid w:val="00D06778"/>
    <w:rsid w:val="00D06B85"/>
    <w:rsid w:val="00D072BA"/>
    <w:rsid w:val="00D076B1"/>
    <w:rsid w:val="00D07E65"/>
    <w:rsid w:val="00D07EB1"/>
    <w:rsid w:val="00D07FEB"/>
    <w:rsid w:val="00D10377"/>
    <w:rsid w:val="00D10B22"/>
    <w:rsid w:val="00D10CA7"/>
    <w:rsid w:val="00D1149E"/>
    <w:rsid w:val="00D1161E"/>
    <w:rsid w:val="00D116D0"/>
    <w:rsid w:val="00D119FA"/>
    <w:rsid w:val="00D11A3A"/>
    <w:rsid w:val="00D11B45"/>
    <w:rsid w:val="00D11CC0"/>
    <w:rsid w:val="00D12067"/>
    <w:rsid w:val="00D121C2"/>
    <w:rsid w:val="00D127A1"/>
    <w:rsid w:val="00D12C52"/>
    <w:rsid w:val="00D13170"/>
    <w:rsid w:val="00D134F9"/>
    <w:rsid w:val="00D138C3"/>
    <w:rsid w:val="00D14A3D"/>
    <w:rsid w:val="00D14B45"/>
    <w:rsid w:val="00D15572"/>
    <w:rsid w:val="00D157FB"/>
    <w:rsid w:val="00D158E8"/>
    <w:rsid w:val="00D15DAF"/>
    <w:rsid w:val="00D16801"/>
    <w:rsid w:val="00D16832"/>
    <w:rsid w:val="00D16D88"/>
    <w:rsid w:val="00D171CE"/>
    <w:rsid w:val="00D174F5"/>
    <w:rsid w:val="00D1755A"/>
    <w:rsid w:val="00D1757B"/>
    <w:rsid w:val="00D177EF"/>
    <w:rsid w:val="00D2027A"/>
    <w:rsid w:val="00D2029C"/>
    <w:rsid w:val="00D2058C"/>
    <w:rsid w:val="00D20714"/>
    <w:rsid w:val="00D20C1E"/>
    <w:rsid w:val="00D21C24"/>
    <w:rsid w:val="00D21CF5"/>
    <w:rsid w:val="00D223A8"/>
    <w:rsid w:val="00D223F5"/>
    <w:rsid w:val="00D2252F"/>
    <w:rsid w:val="00D2260D"/>
    <w:rsid w:val="00D22CF4"/>
    <w:rsid w:val="00D23074"/>
    <w:rsid w:val="00D23B28"/>
    <w:rsid w:val="00D24236"/>
    <w:rsid w:val="00D245C9"/>
    <w:rsid w:val="00D2463C"/>
    <w:rsid w:val="00D24D40"/>
    <w:rsid w:val="00D24DF2"/>
    <w:rsid w:val="00D24EFC"/>
    <w:rsid w:val="00D25601"/>
    <w:rsid w:val="00D25DFB"/>
    <w:rsid w:val="00D26162"/>
    <w:rsid w:val="00D26692"/>
    <w:rsid w:val="00D266FD"/>
    <w:rsid w:val="00D26DFD"/>
    <w:rsid w:val="00D26FB7"/>
    <w:rsid w:val="00D27B48"/>
    <w:rsid w:val="00D27C1A"/>
    <w:rsid w:val="00D30251"/>
    <w:rsid w:val="00D30A50"/>
    <w:rsid w:val="00D3115B"/>
    <w:rsid w:val="00D31251"/>
    <w:rsid w:val="00D3158F"/>
    <w:rsid w:val="00D317D8"/>
    <w:rsid w:val="00D31948"/>
    <w:rsid w:val="00D31AAA"/>
    <w:rsid w:val="00D31AAB"/>
    <w:rsid w:val="00D31AC2"/>
    <w:rsid w:val="00D32D57"/>
    <w:rsid w:val="00D33149"/>
    <w:rsid w:val="00D33180"/>
    <w:rsid w:val="00D3375D"/>
    <w:rsid w:val="00D337D3"/>
    <w:rsid w:val="00D33D18"/>
    <w:rsid w:val="00D33E10"/>
    <w:rsid w:val="00D34019"/>
    <w:rsid w:val="00D354F8"/>
    <w:rsid w:val="00D3558C"/>
    <w:rsid w:val="00D35B09"/>
    <w:rsid w:val="00D35B78"/>
    <w:rsid w:val="00D360AD"/>
    <w:rsid w:val="00D369F7"/>
    <w:rsid w:val="00D36C5C"/>
    <w:rsid w:val="00D36D63"/>
    <w:rsid w:val="00D370A5"/>
    <w:rsid w:val="00D3717C"/>
    <w:rsid w:val="00D37199"/>
    <w:rsid w:val="00D400A0"/>
    <w:rsid w:val="00D408C7"/>
    <w:rsid w:val="00D40ECD"/>
    <w:rsid w:val="00D41047"/>
    <w:rsid w:val="00D4107B"/>
    <w:rsid w:val="00D4141D"/>
    <w:rsid w:val="00D41F1E"/>
    <w:rsid w:val="00D426E7"/>
    <w:rsid w:val="00D4286F"/>
    <w:rsid w:val="00D42CF6"/>
    <w:rsid w:val="00D42EA2"/>
    <w:rsid w:val="00D43162"/>
    <w:rsid w:val="00D431E1"/>
    <w:rsid w:val="00D43460"/>
    <w:rsid w:val="00D440F2"/>
    <w:rsid w:val="00D44391"/>
    <w:rsid w:val="00D444E5"/>
    <w:rsid w:val="00D44993"/>
    <w:rsid w:val="00D44C20"/>
    <w:rsid w:val="00D44E94"/>
    <w:rsid w:val="00D465E3"/>
    <w:rsid w:val="00D468E8"/>
    <w:rsid w:val="00D46C8E"/>
    <w:rsid w:val="00D46EE1"/>
    <w:rsid w:val="00D470DB"/>
    <w:rsid w:val="00D473C4"/>
    <w:rsid w:val="00D47405"/>
    <w:rsid w:val="00D47FB9"/>
    <w:rsid w:val="00D500C2"/>
    <w:rsid w:val="00D50479"/>
    <w:rsid w:val="00D505FA"/>
    <w:rsid w:val="00D5082C"/>
    <w:rsid w:val="00D5099D"/>
    <w:rsid w:val="00D50D83"/>
    <w:rsid w:val="00D51069"/>
    <w:rsid w:val="00D512BC"/>
    <w:rsid w:val="00D51502"/>
    <w:rsid w:val="00D5159E"/>
    <w:rsid w:val="00D516D1"/>
    <w:rsid w:val="00D51912"/>
    <w:rsid w:val="00D51F93"/>
    <w:rsid w:val="00D520D3"/>
    <w:rsid w:val="00D5225F"/>
    <w:rsid w:val="00D52CDE"/>
    <w:rsid w:val="00D52FD4"/>
    <w:rsid w:val="00D53805"/>
    <w:rsid w:val="00D53A32"/>
    <w:rsid w:val="00D54202"/>
    <w:rsid w:val="00D54A6A"/>
    <w:rsid w:val="00D54F02"/>
    <w:rsid w:val="00D5526C"/>
    <w:rsid w:val="00D55CDE"/>
    <w:rsid w:val="00D55DD0"/>
    <w:rsid w:val="00D55F3C"/>
    <w:rsid w:val="00D560E1"/>
    <w:rsid w:val="00D564AC"/>
    <w:rsid w:val="00D56633"/>
    <w:rsid w:val="00D56801"/>
    <w:rsid w:val="00D56862"/>
    <w:rsid w:val="00D56E7F"/>
    <w:rsid w:val="00D56F75"/>
    <w:rsid w:val="00D574EF"/>
    <w:rsid w:val="00D57E43"/>
    <w:rsid w:val="00D57E72"/>
    <w:rsid w:val="00D60305"/>
    <w:rsid w:val="00D60735"/>
    <w:rsid w:val="00D607B6"/>
    <w:rsid w:val="00D60CDB"/>
    <w:rsid w:val="00D61789"/>
    <w:rsid w:val="00D61C38"/>
    <w:rsid w:val="00D61DC8"/>
    <w:rsid w:val="00D6204E"/>
    <w:rsid w:val="00D62547"/>
    <w:rsid w:val="00D62D6D"/>
    <w:rsid w:val="00D62E65"/>
    <w:rsid w:val="00D62F83"/>
    <w:rsid w:val="00D62FA7"/>
    <w:rsid w:val="00D63007"/>
    <w:rsid w:val="00D630CA"/>
    <w:rsid w:val="00D63584"/>
    <w:rsid w:val="00D639B0"/>
    <w:rsid w:val="00D64278"/>
    <w:rsid w:val="00D64466"/>
    <w:rsid w:val="00D6446E"/>
    <w:rsid w:val="00D64729"/>
    <w:rsid w:val="00D649B3"/>
    <w:rsid w:val="00D655A5"/>
    <w:rsid w:val="00D656C4"/>
    <w:rsid w:val="00D65E57"/>
    <w:rsid w:val="00D6604C"/>
    <w:rsid w:val="00D66563"/>
    <w:rsid w:val="00D666E0"/>
    <w:rsid w:val="00D67519"/>
    <w:rsid w:val="00D676AB"/>
    <w:rsid w:val="00D67786"/>
    <w:rsid w:val="00D67939"/>
    <w:rsid w:val="00D67965"/>
    <w:rsid w:val="00D67B13"/>
    <w:rsid w:val="00D67FA1"/>
    <w:rsid w:val="00D67FAE"/>
    <w:rsid w:val="00D7048C"/>
    <w:rsid w:val="00D7068B"/>
    <w:rsid w:val="00D70768"/>
    <w:rsid w:val="00D707FF"/>
    <w:rsid w:val="00D70C0D"/>
    <w:rsid w:val="00D71099"/>
    <w:rsid w:val="00D716D6"/>
    <w:rsid w:val="00D719E2"/>
    <w:rsid w:val="00D71CD6"/>
    <w:rsid w:val="00D72477"/>
    <w:rsid w:val="00D72D58"/>
    <w:rsid w:val="00D730FE"/>
    <w:rsid w:val="00D73385"/>
    <w:rsid w:val="00D74907"/>
    <w:rsid w:val="00D749A2"/>
    <w:rsid w:val="00D75342"/>
    <w:rsid w:val="00D75597"/>
    <w:rsid w:val="00D75735"/>
    <w:rsid w:val="00D75B30"/>
    <w:rsid w:val="00D75CCA"/>
    <w:rsid w:val="00D75DB9"/>
    <w:rsid w:val="00D764A4"/>
    <w:rsid w:val="00D765BF"/>
    <w:rsid w:val="00D770BE"/>
    <w:rsid w:val="00D77148"/>
    <w:rsid w:val="00D771D8"/>
    <w:rsid w:val="00D776F1"/>
    <w:rsid w:val="00D77C6F"/>
    <w:rsid w:val="00D77E10"/>
    <w:rsid w:val="00D77FDC"/>
    <w:rsid w:val="00D8029C"/>
    <w:rsid w:val="00D803A1"/>
    <w:rsid w:val="00D806BB"/>
    <w:rsid w:val="00D80A02"/>
    <w:rsid w:val="00D80B7F"/>
    <w:rsid w:val="00D80E7C"/>
    <w:rsid w:val="00D81277"/>
    <w:rsid w:val="00D81D39"/>
    <w:rsid w:val="00D81F30"/>
    <w:rsid w:val="00D822E4"/>
    <w:rsid w:val="00D8240B"/>
    <w:rsid w:val="00D826AF"/>
    <w:rsid w:val="00D82B98"/>
    <w:rsid w:val="00D83027"/>
    <w:rsid w:val="00D8313D"/>
    <w:rsid w:val="00D83298"/>
    <w:rsid w:val="00D83D01"/>
    <w:rsid w:val="00D84401"/>
    <w:rsid w:val="00D8470F"/>
    <w:rsid w:val="00D848D7"/>
    <w:rsid w:val="00D84A6F"/>
    <w:rsid w:val="00D85800"/>
    <w:rsid w:val="00D85E0E"/>
    <w:rsid w:val="00D86387"/>
    <w:rsid w:val="00D86481"/>
    <w:rsid w:val="00D8670A"/>
    <w:rsid w:val="00D86CE0"/>
    <w:rsid w:val="00D872BC"/>
    <w:rsid w:val="00D87354"/>
    <w:rsid w:val="00D874F0"/>
    <w:rsid w:val="00D877E3"/>
    <w:rsid w:val="00D87866"/>
    <w:rsid w:val="00D878A9"/>
    <w:rsid w:val="00D878BE"/>
    <w:rsid w:val="00D87CCC"/>
    <w:rsid w:val="00D901FD"/>
    <w:rsid w:val="00D90215"/>
    <w:rsid w:val="00D90BAC"/>
    <w:rsid w:val="00D9110E"/>
    <w:rsid w:val="00D911E5"/>
    <w:rsid w:val="00D9191B"/>
    <w:rsid w:val="00D92583"/>
    <w:rsid w:val="00D92625"/>
    <w:rsid w:val="00D92ECC"/>
    <w:rsid w:val="00D93371"/>
    <w:rsid w:val="00D9373C"/>
    <w:rsid w:val="00D9380D"/>
    <w:rsid w:val="00D9385E"/>
    <w:rsid w:val="00D93A02"/>
    <w:rsid w:val="00D93B14"/>
    <w:rsid w:val="00D944A6"/>
    <w:rsid w:val="00D944D6"/>
    <w:rsid w:val="00D94BD3"/>
    <w:rsid w:val="00D95097"/>
    <w:rsid w:val="00D95434"/>
    <w:rsid w:val="00D9581A"/>
    <w:rsid w:val="00D95D05"/>
    <w:rsid w:val="00D95D89"/>
    <w:rsid w:val="00D96204"/>
    <w:rsid w:val="00D962DD"/>
    <w:rsid w:val="00D9661B"/>
    <w:rsid w:val="00D9678C"/>
    <w:rsid w:val="00D967D1"/>
    <w:rsid w:val="00D967D3"/>
    <w:rsid w:val="00D9765E"/>
    <w:rsid w:val="00D976CD"/>
    <w:rsid w:val="00D97D8A"/>
    <w:rsid w:val="00DA0824"/>
    <w:rsid w:val="00DA0A45"/>
    <w:rsid w:val="00DA15BD"/>
    <w:rsid w:val="00DA1B2A"/>
    <w:rsid w:val="00DA1BF1"/>
    <w:rsid w:val="00DA1CE4"/>
    <w:rsid w:val="00DA2021"/>
    <w:rsid w:val="00DA214E"/>
    <w:rsid w:val="00DA21B1"/>
    <w:rsid w:val="00DA245E"/>
    <w:rsid w:val="00DA2C0F"/>
    <w:rsid w:val="00DA2D12"/>
    <w:rsid w:val="00DA3034"/>
    <w:rsid w:val="00DA3184"/>
    <w:rsid w:val="00DA3577"/>
    <w:rsid w:val="00DA36DF"/>
    <w:rsid w:val="00DA3741"/>
    <w:rsid w:val="00DA4F34"/>
    <w:rsid w:val="00DA4F9E"/>
    <w:rsid w:val="00DA50E4"/>
    <w:rsid w:val="00DA6017"/>
    <w:rsid w:val="00DA61C2"/>
    <w:rsid w:val="00DA634F"/>
    <w:rsid w:val="00DA63FC"/>
    <w:rsid w:val="00DA64F4"/>
    <w:rsid w:val="00DA65C0"/>
    <w:rsid w:val="00DA6DBB"/>
    <w:rsid w:val="00DA7270"/>
    <w:rsid w:val="00DA7616"/>
    <w:rsid w:val="00DA78BE"/>
    <w:rsid w:val="00DA7E4D"/>
    <w:rsid w:val="00DB07D8"/>
    <w:rsid w:val="00DB0B9D"/>
    <w:rsid w:val="00DB0F31"/>
    <w:rsid w:val="00DB102E"/>
    <w:rsid w:val="00DB126E"/>
    <w:rsid w:val="00DB15F4"/>
    <w:rsid w:val="00DB188B"/>
    <w:rsid w:val="00DB18CE"/>
    <w:rsid w:val="00DB1970"/>
    <w:rsid w:val="00DB1FE2"/>
    <w:rsid w:val="00DB2098"/>
    <w:rsid w:val="00DB237B"/>
    <w:rsid w:val="00DB2A4F"/>
    <w:rsid w:val="00DB2C23"/>
    <w:rsid w:val="00DB2ED3"/>
    <w:rsid w:val="00DB3264"/>
    <w:rsid w:val="00DB3522"/>
    <w:rsid w:val="00DB482E"/>
    <w:rsid w:val="00DB4ACA"/>
    <w:rsid w:val="00DB4F00"/>
    <w:rsid w:val="00DB5023"/>
    <w:rsid w:val="00DB5458"/>
    <w:rsid w:val="00DB54D7"/>
    <w:rsid w:val="00DB5554"/>
    <w:rsid w:val="00DB57F7"/>
    <w:rsid w:val="00DB5CA5"/>
    <w:rsid w:val="00DB5D71"/>
    <w:rsid w:val="00DB5FC4"/>
    <w:rsid w:val="00DB6123"/>
    <w:rsid w:val="00DB6374"/>
    <w:rsid w:val="00DB6459"/>
    <w:rsid w:val="00DB664B"/>
    <w:rsid w:val="00DB66BC"/>
    <w:rsid w:val="00DB699F"/>
    <w:rsid w:val="00DB6C24"/>
    <w:rsid w:val="00DB6DE4"/>
    <w:rsid w:val="00DB709A"/>
    <w:rsid w:val="00DB75FF"/>
    <w:rsid w:val="00DB784D"/>
    <w:rsid w:val="00DB785B"/>
    <w:rsid w:val="00DB786C"/>
    <w:rsid w:val="00DB7C22"/>
    <w:rsid w:val="00DB7CD9"/>
    <w:rsid w:val="00DB7DC6"/>
    <w:rsid w:val="00DB7F70"/>
    <w:rsid w:val="00DC060A"/>
    <w:rsid w:val="00DC0BF0"/>
    <w:rsid w:val="00DC10CA"/>
    <w:rsid w:val="00DC1684"/>
    <w:rsid w:val="00DC1A2C"/>
    <w:rsid w:val="00DC1F32"/>
    <w:rsid w:val="00DC1F5A"/>
    <w:rsid w:val="00DC25E0"/>
    <w:rsid w:val="00DC2832"/>
    <w:rsid w:val="00DC2AAC"/>
    <w:rsid w:val="00DC2BC4"/>
    <w:rsid w:val="00DC2BF6"/>
    <w:rsid w:val="00DC2DCB"/>
    <w:rsid w:val="00DC2FDA"/>
    <w:rsid w:val="00DC3011"/>
    <w:rsid w:val="00DC323D"/>
    <w:rsid w:val="00DC3311"/>
    <w:rsid w:val="00DC390C"/>
    <w:rsid w:val="00DC3D78"/>
    <w:rsid w:val="00DC3F5C"/>
    <w:rsid w:val="00DC413C"/>
    <w:rsid w:val="00DC4AF2"/>
    <w:rsid w:val="00DC4D21"/>
    <w:rsid w:val="00DC4E27"/>
    <w:rsid w:val="00DC5282"/>
    <w:rsid w:val="00DC5511"/>
    <w:rsid w:val="00DC5773"/>
    <w:rsid w:val="00DC5D08"/>
    <w:rsid w:val="00DC5F81"/>
    <w:rsid w:val="00DC60C3"/>
    <w:rsid w:val="00DC641B"/>
    <w:rsid w:val="00DC6C56"/>
    <w:rsid w:val="00DC6D20"/>
    <w:rsid w:val="00DC7006"/>
    <w:rsid w:val="00DC73A8"/>
    <w:rsid w:val="00DC7954"/>
    <w:rsid w:val="00DC7B2C"/>
    <w:rsid w:val="00DC7BA2"/>
    <w:rsid w:val="00DC7F78"/>
    <w:rsid w:val="00DD010F"/>
    <w:rsid w:val="00DD03FF"/>
    <w:rsid w:val="00DD0B51"/>
    <w:rsid w:val="00DD1340"/>
    <w:rsid w:val="00DD1523"/>
    <w:rsid w:val="00DD1B0D"/>
    <w:rsid w:val="00DD1BB0"/>
    <w:rsid w:val="00DD23C1"/>
    <w:rsid w:val="00DD23DF"/>
    <w:rsid w:val="00DD2744"/>
    <w:rsid w:val="00DD2A01"/>
    <w:rsid w:val="00DD2CDD"/>
    <w:rsid w:val="00DD2CED"/>
    <w:rsid w:val="00DD2FFA"/>
    <w:rsid w:val="00DD32A2"/>
    <w:rsid w:val="00DD3693"/>
    <w:rsid w:val="00DD36F4"/>
    <w:rsid w:val="00DD3790"/>
    <w:rsid w:val="00DD393B"/>
    <w:rsid w:val="00DD417B"/>
    <w:rsid w:val="00DD419C"/>
    <w:rsid w:val="00DD42CA"/>
    <w:rsid w:val="00DD438B"/>
    <w:rsid w:val="00DD4BAA"/>
    <w:rsid w:val="00DD4CF5"/>
    <w:rsid w:val="00DD4FA1"/>
    <w:rsid w:val="00DD55C0"/>
    <w:rsid w:val="00DD5BB3"/>
    <w:rsid w:val="00DD746A"/>
    <w:rsid w:val="00DD7842"/>
    <w:rsid w:val="00DD7951"/>
    <w:rsid w:val="00DD798E"/>
    <w:rsid w:val="00DE0177"/>
    <w:rsid w:val="00DE02D5"/>
    <w:rsid w:val="00DE06D9"/>
    <w:rsid w:val="00DE086F"/>
    <w:rsid w:val="00DE0938"/>
    <w:rsid w:val="00DE0D79"/>
    <w:rsid w:val="00DE0ED6"/>
    <w:rsid w:val="00DE11FF"/>
    <w:rsid w:val="00DE188C"/>
    <w:rsid w:val="00DE1C7A"/>
    <w:rsid w:val="00DE1F6D"/>
    <w:rsid w:val="00DE1F80"/>
    <w:rsid w:val="00DE217F"/>
    <w:rsid w:val="00DE218C"/>
    <w:rsid w:val="00DE221A"/>
    <w:rsid w:val="00DE2464"/>
    <w:rsid w:val="00DE282B"/>
    <w:rsid w:val="00DE2A6D"/>
    <w:rsid w:val="00DE2C9D"/>
    <w:rsid w:val="00DE37CD"/>
    <w:rsid w:val="00DE3B47"/>
    <w:rsid w:val="00DE3E40"/>
    <w:rsid w:val="00DE3FFA"/>
    <w:rsid w:val="00DE4415"/>
    <w:rsid w:val="00DE44DF"/>
    <w:rsid w:val="00DE4E09"/>
    <w:rsid w:val="00DE5219"/>
    <w:rsid w:val="00DE522C"/>
    <w:rsid w:val="00DE52D8"/>
    <w:rsid w:val="00DE5373"/>
    <w:rsid w:val="00DE5457"/>
    <w:rsid w:val="00DE5B8D"/>
    <w:rsid w:val="00DE5D1E"/>
    <w:rsid w:val="00DE6028"/>
    <w:rsid w:val="00DE609D"/>
    <w:rsid w:val="00DE61AE"/>
    <w:rsid w:val="00DE6322"/>
    <w:rsid w:val="00DE642A"/>
    <w:rsid w:val="00DE6BFF"/>
    <w:rsid w:val="00DE6D95"/>
    <w:rsid w:val="00DE77D7"/>
    <w:rsid w:val="00DE78B7"/>
    <w:rsid w:val="00DE7B92"/>
    <w:rsid w:val="00DE7D62"/>
    <w:rsid w:val="00DF09F9"/>
    <w:rsid w:val="00DF0CFA"/>
    <w:rsid w:val="00DF0D6C"/>
    <w:rsid w:val="00DF0F37"/>
    <w:rsid w:val="00DF12D4"/>
    <w:rsid w:val="00DF1348"/>
    <w:rsid w:val="00DF1587"/>
    <w:rsid w:val="00DF15E5"/>
    <w:rsid w:val="00DF1913"/>
    <w:rsid w:val="00DF1ADF"/>
    <w:rsid w:val="00DF1AE2"/>
    <w:rsid w:val="00DF1CC5"/>
    <w:rsid w:val="00DF2615"/>
    <w:rsid w:val="00DF269A"/>
    <w:rsid w:val="00DF284A"/>
    <w:rsid w:val="00DF311D"/>
    <w:rsid w:val="00DF332C"/>
    <w:rsid w:val="00DF38D9"/>
    <w:rsid w:val="00DF3C9B"/>
    <w:rsid w:val="00DF3F21"/>
    <w:rsid w:val="00DF41E1"/>
    <w:rsid w:val="00DF41FC"/>
    <w:rsid w:val="00DF4396"/>
    <w:rsid w:val="00DF4709"/>
    <w:rsid w:val="00DF501B"/>
    <w:rsid w:val="00DF5758"/>
    <w:rsid w:val="00DF5ACE"/>
    <w:rsid w:val="00DF6420"/>
    <w:rsid w:val="00DF6F68"/>
    <w:rsid w:val="00DF76AB"/>
    <w:rsid w:val="00E00308"/>
    <w:rsid w:val="00E008B4"/>
    <w:rsid w:val="00E00B29"/>
    <w:rsid w:val="00E00BA3"/>
    <w:rsid w:val="00E00BA6"/>
    <w:rsid w:val="00E00C5C"/>
    <w:rsid w:val="00E00D17"/>
    <w:rsid w:val="00E00D2C"/>
    <w:rsid w:val="00E00E04"/>
    <w:rsid w:val="00E01111"/>
    <w:rsid w:val="00E01BAD"/>
    <w:rsid w:val="00E01D00"/>
    <w:rsid w:val="00E01D2B"/>
    <w:rsid w:val="00E023F8"/>
    <w:rsid w:val="00E02528"/>
    <w:rsid w:val="00E0255B"/>
    <w:rsid w:val="00E02639"/>
    <w:rsid w:val="00E02745"/>
    <w:rsid w:val="00E027DE"/>
    <w:rsid w:val="00E0333A"/>
    <w:rsid w:val="00E0339E"/>
    <w:rsid w:val="00E038F7"/>
    <w:rsid w:val="00E03B1E"/>
    <w:rsid w:val="00E044DB"/>
    <w:rsid w:val="00E0487F"/>
    <w:rsid w:val="00E04DDD"/>
    <w:rsid w:val="00E04EA7"/>
    <w:rsid w:val="00E055F7"/>
    <w:rsid w:val="00E05954"/>
    <w:rsid w:val="00E0629C"/>
    <w:rsid w:val="00E06336"/>
    <w:rsid w:val="00E065F3"/>
    <w:rsid w:val="00E06870"/>
    <w:rsid w:val="00E06CA8"/>
    <w:rsid w:val="00E06D57"/>
    <w:rsid w:val="00E06D5C"/>
    <w:rsid w:val="00E0702E"/>
    <w:rsid w:val="00E075A3"/>
    <w:rsid w:val="00E07DF8"/>
    <w:rsid w:val="00E100C5"/>
    <w:rsid w:val="00E101F1"/>
    <w:rsid w:val="00E106E3"/>
    <w:rsid w:val="00E107DE"/>
    <w:rsid w:val="00E109B8"/>
    <w:rsid w:val="00E10D9E"/>
    <w:rsid w:val="00E10E50"/>
    <w:rsid w:val="00E11036"/>
    <w:rsid w:val="00E11814"/>
    <w:rsid w:val="00E11BD2"/>
    <w:rsid w:val="00E12197"/>
    <w:rsid w:val="00E121F5"/>
    <w:rsid w:val="00E1271E"/>
    <w:rsid w:val="00E1293E"/>
    <w:rsid w:val="00E12E8A"/>
    <w:rsid w:val="00E13004"/>
    <w:rsid w:val="00E1347E"/>
    <w:rsid w:val="00E13528"/>
    <w:rsid w:val="00E136E8"/>
    <w:rsid w:val="00E138C4"/>
    <w:rsid w:val="00E13B10"/>
    <w:rsid w:val="00E13F7B"/>
    <w:rsid w:val="00E14172"/>
    <w:rsid w:val="00E141DB"/>
    <w:rsid w:val="00E14376"/>
    <w:rsid w:val="00E1485D"/>
    <w:rsid w:val="00E148B7"/>
    <w:rsid w:val="00E150DB"/>
    <w:rsid w:val="00E15920"/>
    <w:rsid w:val="00E15CE9"/>
    <w:rsid w:val="00E15E74"/>
    <w:rsid w:val="00E163B6"/>
    <w:rsid w:val="00E16400"/>
    <w:rsid w:val="00E16497"/>
    <w:rsid w:val="00E16754"/>
    <w:rsid w:val="00E171BA"/>
    <w:rsid w:val="00E17351"/>
    <w:rsid w:val="00E17AD9"/>
    <w:rsid w:val="00E20267"/>
    <w:rsid w:val="00E20866"/>
    <w:rsid w:val="00E20980"/>
    <w:rsid w:val="00E21BC1"/>
    <w:rsid w:val="00E221CA"/>
    <w:rsid w:val="00E22369"/>
    <w:rsid w:val="00E2278F"/>
    <w:rsid w:val="00E234D2"/>
    <w:rsid w:val="00E2351E"/>
    <w:rsid w:val="00E24378"/>
    <w:rsid w:val="00E24917"/>
    <w:rsid w:val="00E2520E"/>
    <w:rsid w:val="00E25C4D"/>
    <w:rsid w:val="00E25CFA"/>
    <w:rsid w:val="00E261BE"/>
    <w:rsid w:val="00E26D19"/>
    <w:rsid w:val="00E27172"/>
    <w:rsid w:val="00E272C7"/>
    <w:rsid w:val="00E2751A"/>
    <w:rsid w:val="00E275B9"/>
    <w:rsid w:val="00E27691"/>
    <w:rsid w:val="00E27948"/>
    <w:rsid w:val="00E3014B"/>
    <w:rsid w:val="00E30B36"/>
    <w:rsid w:val="00E30CEA"/>
    <w:rsid w:val="00E30F1D"/>
    <w:rsid w:val="00E31130"/>
    <w:rsid w:val="00E3134F"/>
    <w:rsid w:val="00E31374"/>
    <w:rsid w:val="00E31CC2"/>
    <w:rsid w:val="00E32238"/>
    <w:rsid w:val="00E3231D"/>
    <w:rsid w:val="00E3252F"/>
    <w:rsid w:val="00E32999"/>
    <w:rsid w:val="00E329BE"/>
    <w:rsid w:val="00E32A8C"/>
    <w:rsid w:val="00E32E5A"/>
    <w:rsid w:val="00E32F56"/>
    <w:rsid w:val="00E331C1"/>
    <w:rsid w:val="00E33343"/>
    <w:rsid w:val="00E336E1"/>
    <w:rsid w:val="00E33A77"/>
    <w:rsid w:val="00E33AC5"/>
    <w:rsid w:val="00E33C42"/>
    <w:rsid w:val="00E341E8"/>
    <w:rsid w:val="00E34299"/>
    <w:rsid w:val="00E34A44"/>
    <w:rsid w:val="00E34E80"/>
    <w:rsid w:val="00E352F3"/>
    <w:rsid w:val="00E353BC"/>
    <w:rsid w:val="00E35BB2"/>
    <w:rsid w:val="00E36598"/>
    <w:rsid w:val="00E36830"/>
    <w:rsid w:val="00E3758F"/>
    <w:rsid w:val="00E376E4"/>
    <w:rsid w:val="00E37783"/>
    <w:rsid w:val="00E37B43"/>
    <w:rsid w:val="00E37B5A"/>
    <w:rsid w:val="00E37DB7"/>
    <w:rsid w:val="00E406C7"/>
    <w:rsid w:val="00E4088A"/>
    <w:rsid w:val="00E40AEF"/>
    <w:rsid w:val="00E40EFA"/>
    <w:rsid w:val="00E413DB"/>
    <w:rsid w:val="00E41412"/>
    <w:rsid w:val="00E41A39"/>
    <w:rsid w:val="00E41CD1"/>
    <w:rsid w:val="00E41E1C"/>
    <w:rsid w:val="00E42295"/>
    <w:rsid w:val="00E428D5"/>
    <w:rsid w:val="00E4318E"/>
    <w:rsid w:val="00E438F6"/>
    <w:rsid w:val="00E43CF9"/>
    <w:rsid w:val="00E441F7"/>
    <w:rsid w:val="00E4457B"/>
    <w:rsid w:val="00E44724"/>
    <w:rsid w:val="00E44AAF"/>
    <w:rsid w:val="00E45724"/>
    <w:rsid w:val="00E45C0C"/>
    <w:rsid w:val="00E45E3E"/>
    <w:rsid w:val="00E462D2"/>
    <w:rsid w:val="00E46934"/>
    <w:rsid w:val="00E46A61"/>
    <w:rsid w:val="00E46D2E"/>
    <w:rsid w:val="00E471E9"/>
    <w:rsid w:val="00E4747E"/>
    <w:rsid w:val="00E50282"/>
    <w:rsid w:val="00E504BC"/>
    <w:rsid w:val="00E5105F"/>
    <w:rsid w:val="00E5172D"/>
    <w:rsid w:val="00E51AE5"/>
    <w:rsid w:val="00E520C7"/>
    <w:rsid w:val="00E521DD"/>
    <w:rsid w:val="00E5222E"/>
    <w:rsid w:val="00E5239F"/>
    <w:rsid w:val="00E52449"/>
    <w:rsid w:val="00E52571"/>
    <w:rsid w:val="00E525E6"/>
    <w:rsid w:val="00E52A1B"/>
    <w:rsid w:val="00E52FDE"/>
    <w:rsid w:val="00E5329E"/>
    <w:rsid w:val="00E532A7"/>
    <w:rsid w:val="00E536AE"/>
    <w:rsid w:val="00E53A77"/>
    <w:rsid w:val="00E53CA5"/>
    <w:rsid w:val="00E53DC9"/>
    <w:rsid w:val="00E543E0"/>
    <w:rsid w:val="00E551F5"/>
    <w:rsid w:val="00E557CE"/>
    <w:rsid w:val="00E55A6C"/>
    <w:rsid w:val="00E563DB"/>
    <w:rsid w:val="00E56435"/>
    <w:rsid w:val="00E566D9"/>
    <w:rsid w:val="00E56C0B"/>
    <w:rsid w:val="00E57005"/>
    <w:rsid w:val="00E57167"/>
    <w:rsid w:val="00E572F7"/>
    <w:rsid w:val="00E57571"/>
    <w:rsid w:val="00E578F4"/>
    <w:rsid w:val="00E5795A"/>
    <w:rsid w:val="00E57D90"/>
    <w:rsid w:val="00E57DB7"/>
    <w:rsid w:val="00E6022A"/>
    <w:rsid w:val="00E60518"/>
    <w:rsid w:val="00E615C6"/>
    <w:rsid w:val="00E619C2"/>
    <w:rsid w:val="00E61D0F"/>
    <w:rsid w:val="00E621A5"/>
    <w:rsid w:val="00E6286E"/>
    <w:rsid w:val="00E631DE"/>
    <w:rsid w:val="00E63685"/>
    <w:rsid w:val="00E63B05"/>
    <w:rsid w:val="00E63CC1"/>
    <w:rsid w:val="00E64266"/>
    <w:rsid w:val="00E64852"/>
    <w:rsid w:val="00E64D77"/>
    <w:rsid w:val="00E6508C"/>
    <w:rsid w:val="00E650CC"/>
    <w:rsid w:val="00E65132"/>
    <w:rsid w:val="00E657EC"/>
    <w:rsid w:val="00E658AD"/>
    <w:rsid w:val="00E65F4C"/>
    <w:rsid w:val="00E663BC"/>
    <w:rsid w:val="00E66B2E"/>
    <w:rsid w:val="00E66FAB"/>
    <w:rsid w:val="00E676C6"/>
    <w:rsid w:val="00E67963"/>
    <w:rsid w:val="00E70119"/>
    <w:rsid w:val="00E7014E"/>
    <w:rsid w:val="00E7027D"/>
    <w:rsid w:val="00E707F3"/>
    <w:rsid w:val="00E70CCF"/>
    <w:rsid w:val="00E711A8"/>
    <w:rsid w:val="00E7158F"/>
    <w:rsid w:val="00E7180C"/>
    <w:rsid w:val="00E71B82"/>
    <w:rsid w:val="00E71D8E"/>
    <w:rsid w:val="00E71E38"/>
    <w:rsid w:val="00E71EC7"/>
    <w:rsid w:val="00E72151"/>
    <w:rsid w:val="00E723F4"/>
    <w:rsid w:val="00E726C1"/>
    <w:rsid w:val="00E727A7"/>
    <w:rsid w:val="00E72B59"/>
    <w:rsid w:val="00E72F2C"/>
    <w:rsid w:val="00E730A6"/>
    <w:rsid w:val="00E7379D"/>
    <w:rsid w:val="00E73A39"/>
    <w:rsid w:val="00E73DE5"/>
    <w:rsid w:val="00E74421"/>
    <w:rsid w:val="00E751E9"/>
    <w:rsid w:val="00E753D1"/>
    <w:rsid w:val="00E7544D"/>
    <w:rsid w:val="00E754B8"/>
    <w:rsid w:val="00E75599"/>
    <w:rsid w:val="00E7596F"/>
    <w:rsid w:val="00E75C2F"/>
    <w:rsid w:val="00E7633E"/>
    <w:rsid w:val="00E769D7"/>
    <w:rsid w:val="00E76AB9"/>
    <w:rsid w:val="00E76CB4"/>
    <w:rsid w:val="00E772D0"/>
    <w:rsid w:val="00E7737C"/>
    <w:rsid w:val="00E77390"/>
    <w:rsid w:val="00E774DC"/>
    <w:rsid w:val="00E77BF8"/>
    <w:rsid w:val="00E77C43"/>
    <w:rsid w:val="00E77DEA"/>
    <w:rsid w:val="00E80317"/>
    <w:rsid w:val="00E80502"/>
    <w:rsid w:val="00E8071B"/>
    <w:rsid w:val="00E80771"/>
    <w:rsid w:val="00E808BE"/>
    <w:rsid w:val="00E80BDF"/>
    <w:rsid w:val="00E80CE3"/>
    <w:rsid w:val="00E8101F"/>
    <w:rsid w:val="00E81426"/>
    <w:rsid w:val="00E816FC"/>
    <w:rsid w:val="00E8221E"/>
    <w:rsid w:val="00E82278"/>
    <w:rsid w:val="00E8265B"/>
    <w:rsid w:val="00E83AC5"/>
    <w:rsid w:val="00E84416"/>
    <w:rsid w:val="00E844A2"/>
    <w:rsid w:val="00E84D01"/>
    <w:rsid w:val="00E850C5"/>
    <w:rsid w:val="00E855EB"/>
    <w:rsid w:val="00E85EB6"/>
    <w:rsid w:val="00E86223"/>
    <w:rsid w:val="00E8691C"/>
    <w:rsid w:val="00E86B38"/>
    <w:rsid w:val="00E86B7A"/>
    <w:rsid w:val="00E86FC5"/>
    <w:rsid w:val="00E86FEF"/>
    <w:rsid w:val="00E87057"/>
    <w:rsid w:val="00E87218"/>
    <w:rsid w:val="00E87244"/>
    <w:rsid w:val="00E874C6"/>
    <w:rsid w:val="00E8779E"/>
    <w:rsid w:val="00E87F4F"/>
    <w:rsid w:val="00E90910"/>
    <w:rsid w:val="00E90A6A"/>
    <w:rsid w:val="00E90D83"/>
    <w:rsid w:val="00E90F13"/>
    <w:rsid w:val="00E913A0"/>
    <w:rsid w:val="00E916B4"/>
    <w:rsid w:val="00E920AD"/>
    <w:rsid w:val="00E926B2"/>
    <w:rsid w:val="00E92DB6"/>
    <w:rsid w:val="00E932B7"/>
    <w:rsid w:val="00E93656"/>
    <w:rsid w:val="00E93867"/>
    <w:rsid w:val="00E9473C"/>
    <w:rsid w:val="00E94F6A"/>
    <w:rsid w:val="00E953B2"/>
    <w:rsid w:val="00E953CA"/>
    <w:rsid w:val="00E95831"/>
    <w:rsid w:val="00E95C6D"/>
    <w:rsid w:val="00E95D32"/>
    <w:rsid w:val="00E95F7C"/>
    <w:rsid w:val="00E96776"/>
    <w:rsid w:val="00E96963"/>
    <w:rsid w:val="00E969C2"/>
    <w:rsid w:val="00E969F7"/>
    <w:rsid w:val="00E96B79"/>
    <w:rsid w:val="00E96D05"/>
    <w:rsid w:val="00E96D4E"/>
    <w:rsid w:val="00E978DE"/>
    <w:rsid w:val="00E9791D"/>
    <w:rsid w:val="00E97C2A"/>
    <w:rsid w:val="00E97E52"/>
    <w:rsid w:val="00EA02FE"/>
    <w:rsid w:val="00EA1E2D"/>
    <w:rsid w:val="00EA207E"/>
    <w:rsid w:val="00EA225F"/>
    <w:rsid w:val="00EA2285"/>
    <w:rsid w:val="00EA30CC"/>
    <w:rsid w:val="00EA32AE"/>
    <w:rsid w:val="00EA3909"/>
    <w:rsid w:val="00EA3BC3"/>
    <w:rsid w:val="00EA496D"/>
    <w:rsid w:val="00EA4B51"/>
    <w:rsid w:val="00EA4E28"/>
    <w:rsid w:val="00EA4E47"/>
    <w:rsid w:val="00EA5C60"/>
    <w:rsid w:val="00EA5E68"/>
    <w:rsid w:val="00EA64AE"/>
    <w:rsid w:val="00EA64BE"/>
    <w:rsid w:val="00EA6858"/>
    <w:rsid w:val="00EA6A95"/>
    <w:rsid w:val="00EA6ECC"/>
    <w:rsid w:val="00EA722F"/>
    <w:rsid w:val="00EA7364"/>
    <w:rsid w:val="00EA7641"/>
    <w:rsid w:val="00EA7824"/>
    <w:rsid w:val="00EA7B32"/>
    <w:rsid w:val="00EA7C80"/>
    <w:rsid w:val="00EB0141"/>
    <w:rsid w:val="00EB02A0"/>
    <w:rsid w:val="00EB02E5"/>
    <w:rsid w:val="00EB0386"/>
    <w:rsid w:val="00EB0417"/>
    <w:rsid w:val="00EB0593"/>
    <w:rsid w:val="00EB0A98"/>
    <w:rsid w:val="00EB10B8"/>
    <w:rsid w:val="00EB110E"/>
    <w:rsid w:val="00EB1472"/>
    <w:rsid w:val="00EB156D"/>
    <w:rsid w:val="00EB171A"/>
    <w:rsid w:val="00EB177D"/>
    <w:rsid w:val="00EB1A6A"/>
    <w:rsid w:val="00EB1EB7"/>
    <w:rsid w:val="00EB2119"/>
    <w:rsid w:val="00EB24A2"/>
    <w:rsid w:val="00EB30C9"/>
    <w:rsid w:val="00EB3174"/>
    <w:rsid w:val="00EB3494"/>
    <w:rsid w:val="00EB34BB"/>
    <w:rsid w:val="00EB350C"/>
    <w:rsid w:val="00EB3526"/>
    <w:rsid w:val="00EB3542"/>
    <w:rsid w:val="00EB3571"/>
    <w:rsid w:val="00EB3A7F"/>
    <w:rsid w:val="00EB3DEB"/>
    <w:rsid w:val="00EB4190"/>
    <w:rsid w:val="00EB43CA"/>
    <w:rsid w:val="00EB4419"/>
    <w:rsid w:val="00EB4A2E"/>
    <w:rsid w:val="00EB4E65"/>
    <w:rsid w:val="00EB4F61"/>
    <w:rsid w:val="00EB5BEF"/>
    <w:rsid w:val="00EB5D05"/>
    <w:rsid w:val="00EB5EB4"/>
    <w:rsid w:val="00EB617E"/>
    <w:rsid w:val="00EB6687"/>
    <w:rsid w:val="00EB67F0"/>
    <w:rsid w:val="00EB6C71"/>
    <w:rsid w:val="00EB6E68"/>
    <w:rsid w:val="00EB6F8B"/>
    <w:rsid w:val="00EB75DB"/>
    <w:rsid w:val="00EB7640"/>
    <w:rsid w:val="00EB79EE"/>
    <w:rsid w:val="00EB7BA5"/>
    <w:rsid w:val="00EB7C44"/>
    <w:rsid w:val="00EB7C9D"/>
    <w:rsid w:val="00EC017C"/>
    <w:rsid w:val="00EC0429"/>
    <w:rsid w:val="00EC087D"/>
    <w:rsid w:val="00EC0916"/>
    <w:rsid w:val="00EC0F20"/>
    <w:rsid w:val="00EC11FF"/>
    <w:rsid w:val="00EC13C8"/>
    <w:rsid w:val="00EC145D"/>
    <w:rsid w:val="00EC1E1B"/>
    <w:rsid w:val="00EC22A1"/>
    <w:rsid w:val="00EC264D"/>
    <w:rsid w:val="00EC2D50"/>
    <w:rsid w:val="00EC307D"/>
    <w:rsid w:val="00EC3176"/>
    <w:rsid w:val="00EC375C"/>
    <w:rsid w:val="00EC39F9"/>
    <w:rsid w:val="00EC39FF"/>
    <w:rsid w:val="00EC3A90"/>
    <w:rsid w:val="00EC3B18"/>
    <w:rsid w:val="00EC3BC7"/>
    <w:rsid w:val="00EC3D87"/>
    <w:rsid w:val="00EC3ECF"/>
    <w:rsid w:val="00EC41D5"/>
    <w:rsid w:val="00EC4498"/>
    <w:rsid w:val="00EC5127"/>
    <w:rsid w:val="00EC58A6"/>
    <w:rsid w:val="00EC5912"/>
    <w:rsid w:val="00EC5924"/>
    <w:rsid w:val="00EC5994"/>
    <w:rsid w:val="00EC5A2A"/>
    <w:rsid w:val="00EC651C"/>
    <w:rsid w:val="00EC6680"/>
    <w:rsid w:val="00EC6876"/>
    <w:rsid w:val="00EC6991"/>
    <w:rsid w:val="00EC6A4F"/>
    <w:rsid w:val="00EC6CB4"/>
    <w:rsid w:val="00EC6F8D"/>
    <w:rsid w:val="00EC6FB8"/>
    <w:rsid w:val="00EC71AA"/>
    <w:rsid w:val="00EC7A3B"/>
    <w:rsid w:val="00EC7C35"/>
    <w:rsid w:val="00EC7CF4"/>
    <w:rsid w:val="00ED002F"/>
    <w:rsid w:val="00ED0598"/>
    <w:rsid w:val="00ED0BAB"/>
    <w:rsid w:val="00ED0E68"/>
    <w:rsid w:val="00ED1863"/>
    <w:rsid w:val="00ED1B52"/>
    <w:rsid w:val="00ED20B3"/>
    <w:rsid w:val="00ED248E"/>
    <w:rsid w:val="00ED2814"/>
    <w:rsid w:val="00ED28EB"/>
    <w:rsid w:val="00ED3123"/>
    <w:rsid w:val="00ED35CE"/>
    <w:rsid w:val="00ED406A"/>
    <w:rsid w:val="00ED43D6"/>
    <w:rsid w:val="00ED4757"/>
    <w:rsid w:val="00ED47A6"/>
    <w:rsid w:val="00ED4C07"/>
    <w:rsid w:val="00ED4DB7"/>
    <w:rsid w:val="00ED555C"/>
    <w:rsid w:val="00ED5686"/>
    <w:rsid w:val="00ED5BF9"/>
    <w:rsid w:val="00ED63C9"/>
    <w:rsid w:val="00ED643A"/>
    <w:rsid w:val="00ED734F"/>
    <w:rsid w:val="00ED741C"/>
    <w:rsid w:val="00ED7700"/>
    <w:rsid w:val="00ED7718"/>
    <w:rsid w:val="00ED78FE"/>
    <w:rsid w:val="00ED7AF6"/>
    <w:rsid w:val="00EE07B5"/>
    <w:rsid w:val="00EE308C"/>
    <w:rsid w:val="00EE3532"/>
    <w:rsid w:val="00EE3975"/>
    <w:rsid w:val="00EE4009"/>
    <w:rsid w:val="00EE4881"/>
    <w:rsid w:val="00EE498D"/>
    <w:rsid w:val="00EE4E4E"/>
    <w:rsid w:val="00EE5584"/>
    <w:rsid w:val="00EE563D"/>
    <w:rsid w:val="00EE5B5A"/>
    <w:rsid w:val="00EE60E7"/>
    <w:rsid w:val="00EE633C"/>
    <w:rsid w:val="00EE6579"/>
    <w:rsid w:val="00EE68D8"/>
    <w:rsid w:val="00EE6B75"/>
    <w:rsid w:val="00EE6CC4"/>
    <w:rsid w:val="00EE6D58"/>
    <w:rsid w:val="00EE760D"/>
    <w:rsid w:val="00EE778F"/>
    <w:rsid w:val="00EE7ADF"/>
    <w:rsid w:val="00EF00FA"/>
    <w:rsid w:val="00EF02C3"/>
    <w:rsid w:val="00EF0697"/>
    <w:rsid w:val="00EF0E0F"/>
    <w:rsid w:val="00EF1374"/>
    <w:rsid w:val="00EF1A6A"/>
    <w:rsid w:val="00EF1C46"/>
    <w:rsid w:val="00EF1E62"/>
    <w:rsid w:val="00EF1F15"/>
    <w:rsid w:val="00EF2055"/>
    <w:rsid w:val="00EF206B"/>
    <w:rsid w:val="00EF21D8"/>
    <w:rsid w:val="00EF2389"/>
    <w:rsid w:val="00EF2902"/>
    <w:rsid w:val="00EF2A2B"/>
    <w:rsid w:val="00EF2E4F"/>
    <w:rsid w:val="00EF2F85"/>
    <w:rsid w:val="00EF31A0"/>
    <w:rsid w:val="00EF344A"/>
    <w:rsid w:val="00EF390B"/>
    <w:rsid w:val="00EF3D54"/>
    <w:rsid w:val="00EF3D80"/>
    <w:rsid w:val="00EF3F7C"/>
    <w:rsid w:val="00EF5400"/>
    <w:rsid w:val="00EF573F"/>
    <w:rsid w:val="00EF59D9"/>
    <w:rsid w:val="00EF5BDF"/>
    <w:rsid w:val="00EF5D37"/>
    <w:rsid w:val="00EF69F3"/>
    <w:rsid w:val="00EF6B1B"/>
    <w:rsid w:val="00EF7129"/>
    <w:rsid w:val="00EF7705"/>
    <w:rsid w:val="00EF7D2C"/>
    <w:rsid w:val="00F003E6"/>
    <w:rsid w:val="00F008FB"/>
    <w:rsid w:val="00F00CE9"/>
    <w:rsid w:val="00F00F9A"/>
    <w:rsid w:val="00F0127A"/>
    <w:rsid w:val="00F01E14"/>
    <w:rsid w:val="00F022C3"/>
    <w:rsid w:val="00F023D7"/>
    <w:rsid w:val="00F02494"/>
    <w:rsid w:val="00F02583"/>
    <w:rsid w:val="00F025E2"/>
    <w:rsid w:val="00F0261F"/>
    <w:rsid w:val="00F026CD"/>
    <w:rsid w:val="00F027D1"/>
    <w:rsid w:val="00F031BA"/>
    <w:rsid w:val="00F03277"/>
    <w:rsid w:val="00F033B0"/>
    <w:rsid w:val="00F0378D"/>
    <w:rsid w:val="00F03ABC"/>
    <w:rsid w:val="00F03E1D"/>
    <w:rsid w:val="00F03FD5"/>
    <w:rsid w:val="00F0420D"/>
    <w:rsid w:val="00F05495"/>
    <w:rsid w:val="00F054DC"/>
    <w:rsid w:val="00F05508"/>
    <w:rsid w:val="00F05622"/>
    <w:rsid w:val="00F064E5"/>
    <w:rsid w:val="00F06C78"/>
    <w:rsid w:val="00F07881"/>
    <w:rsid w:val="00F10068"/>
    <w:rsid w:val="00F10395"/>
    <w:rsid w:val="00F1042E"/>
    <w:rsid w:val="00F10450"/>
    <w:rsid w:val="00F106C9"/>
    <w:rsid w:val="00F10C25"/>
    <w:rsid w:val="00F10CA1"/>
    <w:rsid w:val="00F10FC1"/>
    <w:rsid w:val="00F111B8"/>
    <w:rsid w:val="00F114F5"/>
    <w:rsid w:val="00F11630"/>
    <w:rsid w:val="00F116E3"/>
    <w:rsid w:val="00F11935"/>
    <w:rsid w:val="00F11DED"/>
    <w:rsid w:val="00F12D02"/>
    <w:rsid w:val="00F12D05"/>
    <w:rsid w:val="00F12E72"/>
    <w:rsid w:val="00F1328F"/>
    <w:rsid w:val="00F133C0"/>
    <w:rsid w:val="00F1369E"/>
    <w:rsid w:val="00F13769"/>
    <w:rsid w:val="00F13929"/>
    <w:rsid w:val="00F13992"/>
    <w:rsid w:val="00F146A0"/>
    <w:rsid w:val="00F149EA"/>
    <w:rsid w:val="00F14C0A"/>
    <w:rsid w:val="00F1506D"/>
    <w:rsid w:val="00F1519C"/>
    <w:rsid w:val="00F15545"/>
    <w:rsid w:val="00F155FA"/>
    <w:rsid w:val="00F158AF"/>
    <w:rsid w:val="00F15B9C"/>
    <w:rsid w:val="00F15BF5"/>
    <w:rsid w:val="00F15C51"/>
    <w:rsid w:val="00F15F46"/>
    <w:rsid w:val="00F161E7"/>
    <w:rsid w:val="00F162AB"/>
    <w:rsid w:val="00F166B4"/>
    <w:rsid w:val="00F16EC6"/>
    <w:rsid w:val="00F17B83"/>
    <w:rsid w:val="00F20060"/>
    <w:rsid w:val="00F200F6"/>
    <w:rsid w:val="00F2047E"/>
    <w:rsid w:val="00F20735"/>
    <w:rsid w:val="00F20EE0"/>
    <w:rsid w:val="00F20FA0"/>
    <w:rsid w:val="00F21133"/>
    <w:rsid w:val="00F21310"/>
    <w:rsid w:val="00F213CB"/>
    <w:rsid w:val="00F21435"/>
    <w:rsid w:val="00F2170C"/>
    <w:rsid w:val="00F21B73"/>
    <w:rsid w:val="00F21D76"/>
    <w:rsid w:val="00F222FB"/>
    <w:rsid w:val="00F22670"/>
    <w:rsid w:val="00F22E32"/>
    <w:rsid w:val="00F22EFF"/>
    <w:rsid w:val="00F23542"/>
    <w:rsid w:val="00F235A3"/>
    <w:rsid w:val="00F235CC"/>
    <w:rsid w:val="00F23883"/>
    <w:rsid w:val="00F238FE"/>
    <w:rsid w:val="00F23A7C"/>
    <w:rsid w:val="00F23B81"/>
    <w:rsid w:val="00F23E4A"/>
    <w:rsid w:val="00F24290"/>
    <w:rsid w:val="00F242F1"/>
    <w:rsid w:val="00F2435E"/>
    <w:rsid w:val="00F245C1"/>
    <w:rsid w:val="00F24D4A"/>
    <w:rsid w:val="00F250A4"/>
    <w:rsid w:val="00F250B9"/>
    <w:rsid w:val="00F2544B"/>
    <w:rsid w:val="00F26266"/>
    <w:rsid w:val="00F265DB"/>
    <w:rsid w:val="00F268BF"/>
    <w:rsid w:val="00F26A56"/>
    <w:rsid w:val="00F27083"/>
    <w:rsid w:val="00F27117"/>
    <w:rsid w:val="00F27167"/>
    <w:rsid w:val="00F27534"/>
    <w:rsid w:val="00F27BD3"/>
    <w:rsid w:val="00F27FAA"/>
    <w:rsid w:val="00F27FB4"/>
    <w:rsid w:val="00F3017B"/>
    <w:rsid w:val="00F3082D"/>
    <w:rsid w:val="00F30905"/>
    <w:rsid w:val="00F30D76"/>
    <w:rsid w:val="00F30E27"/>
    <w:rsid w:val="00F310E7"/>
    <w:rsid w:val="00F31282"/>
    <w:rsid w:val="00F31741"/>
    <w:rsid w:val="00F317AD"/>
    <w:rsid w:val="00F319BF"/>
    <w:rsid w:val="00F3220C"/>
    <w:rsid w:val="00F323C0"/>
    <w:rsid w:val="00F32697"/>
    <w:rsid w:val="00F33004"/>
    <w:rsid w:val="00F331A9"/>
    <w:rsid w:val="00F331E2"/>
    <w:rsid w:val="00F33569"/>
    <w:rsid w:val="00F33922"/>
    <w:rsid w:val="00F33D6D"/>
    <w:rsid w:val="00F343EF"/>
    <w:rsid w:val="00F3452A"/>
    <w:rsid w:val="00F3456D"/>
    <w:rsid w:val="00F3480C"/>
    <w:rsid w:val="00F34AE4"/>
    <w:rsid w:val="00F34E83"/>
    <w:rsid w:val="00F35124"/>
    <w:rsid w:val="00F356BA"/>
    <w:rsid w:val="00F35D7A"/>
    <w:rsid w:val="00F360F6"/>
    <w:rsid w:val="00F361EC"/>
    <w:rsid w:val="00F36361"/>
    <w:rsid w:val="00F36760"/>
    <w:rsid w:val="00F373AE"/>
    <w:rsid w:val="00F37AED"/>
    <w:rsid w:val="00F408D0"/>
    <w:rsid w:val="00F40A42"/>
    <w:rsid w:val="00F40F1D"/>
    <w:rsid w:val="00F41086"/>
    <w:rsid w:val="00F412EA"/>
    <w:rsid w:val="00F42673"/>
    <w:rsid w:val="00F42882"/>
    <w:rsid w:val="00F42A44"/>
    <w:rsid w:val="00F43030"/>
    <w:rsid w:val="00F4311E"/>
    <w:rsid w:val="00F4341A"/>
    <w:rsid w:val="00F43423"/>
    <w:rsid w:val="00F43F75"/>
    <w:rsid w:val="00F4475E"/>
    <w:rsid w:val="00F44C0E"/>
    <w:rsid w:val="00F44C51"/>
    <w:rsid w:val="00F45304"/>
    <w:rsid w:val="00F45307"/>
    <w:rsid w:val="00F455AE"/>
    <w:rsid w:val="00F45951"/>
    <w:rsid w:val="00F45BBB"/>
    <w:rsid w:val="00F45E15"/>
    <w:rsid w:val="00F45F31"/>
    <w:rsid w:val="00F4649B"/>
    <w:rsid w:val="00F46673"/>
    <w:rsid w:val="00F466C8"/>
    <w:rsid w:val="00F467F1"/>
    <w:rsid w:val="00F469B7"/>
    <w:rsid w:val="00F46BDE"/>
    <w:rsid w:val="00F4702F"/>
    <w:rsid w:val="00F472F7"/>
    <w:rsid w:val="00F506B8"/>
    <w:rsid w:val="00F509D3"/>
    <w:rsid w:val="00F50C08"/>
    <w:rsid w:val="00F5113E"/>
    <w:rsid w:val="00F519E2"/>
    <w:rsid w:val="00F51FDC"/>
    <w:rsid w:val="00F5284D"/>
    <w:rsid w:val="00F52B7B"/>
    <w:rsid w:val="00F52DD5"/>
    <w:rsid w:val="00F53AD5"/>
    <w:rsid w:val="00F53DED"/>
    <w:rsid w:val="00F53EDF"/>
    <w:rsid w:val="00F555DD"/>
    <w:rsid w:val="00F55742"/>
    <w:rsid w:val="00F55BBC"/>
    <w:rsid w:val="00F55FE0"/>
    <w:rsid w:val="00F5609B"/>
    <w:rsid w:val="00F56275"/>
    <w:rsid w:val="00F56647"/>
    <w:rsid w:val="00F56C24"/>
    <w:rsid w:val="00F56E19"/>
    <w:rsid w:val="00F56E97"/>
    <w:rsid w:val="00F56EE6"/>
    <w:rsid w:val="00F57082"/>
    <w:rsid w:val="00F578E1"/>
    <w:rsid w:val="00F57DB8"/>
    <w:rsid w:val="00F601D3"/>
    <w:rsid w:val="00F60388"/>
    <w:rsid w:val="00F60D62"/>
    <w:rsid w:val="00F60E1A"/>
    <w:rsid w:val="00F61907"/>
    <w:rsid w:val="00F6205D"/>
    <w:rsid w:val="00F6286C"/>
    <w:rsid w:val="00F62972"/>
    <w:rsid w:val="00F62B20"/>
    <w:rsid w:val="00F62C54"/>
    <w:rsid w:val="00F62DB6"/>
    <w:rsid w:val="00F62F63"/>
    <w:rsid w:val="00F63577"/>
    <w:rsid w:val="00F63F10"/>
    <w:rsid w:val="00F63FFA"/>
    <w:rsid w:val="00F642B9"/>
    <w:rsid w:val="00F6443E"/>
    <w:rsid w:val="00F6513D"/>
    <w:rsid w:val="00F65822"/>
    <w:rsid w:val="00F659A5"/>
    <w:rsid w:val="00F65A3C"/>
    <w:rsid w:val="00F65D06"/>
    <w:rsid w:val="00F660A7"/>
    <w:rsid w:val="00F663DD"/>
    <w:rsid w:val="00F66E53"/>
    <w:rsid w:val="00F66F8A"/>
    <w:rsid w:val="00F670B1"/>
    <w:rsid w:val="00F6724B"/>
    <w:rsid w:val="00F6793E"/>
    <w:rsid w:val="00F679C5"/>
    <w:rsid w:val="00F67B0C"/>
    <w:rsid w:val="00F67D71"/>
    <w:rsid w:val="00F70338"/>
    <w:rsid w:val="00F70377"/>
    <w:rsid w:val="00F71207"/>
    <w:rsid w:val="00F71CBA"/>
    <w:rsid w:val="00F72311"/>
    <w:rsid w:val="00F7245B"/>
    <w:rsid w:val="00F72496"/>
    <w:rsid w:val="00F72B06"/>
    <w:rsid w:val="00F72DA3"/>
    <w:rsid w:val="00F737C2"/>
    <w:rsid w:val="00F738D1"/>
    <w:rsid w:val="00F74FE2"/>
    <w:rsid w:val="00F760C6"/>
    <w:rsid w:val="00F76E93"/>
    <w:rsid w:val="00F76ECF"/>
    <w:rsid w:val="00F80019"/>
    <w:rsid w:val="00F80155"/>
    <w:rsid w:val="00F804A1"/>
    <w:rsid w:val="00F804D0"/>
    <w:rsid w:val="00F8078F"/>
    <w:rsid w:val="00F80851"/>
    <w:rsid w:val="00F80F9C"/>
    <w:rsid w:val="00F8161E"/>
    <w:rsid w:val="00F81773"/>
    <w:rsid w:val="00F818EE"/>
    <w:rsid w:val="00F81922"/>
    <w:rsid w:val="00F81A3D"/>
    <w:rsid w:val="00F81C1F"/>
    <w:rsid w:val="00F81F03"/>
    <w:rsid w:val="00F8264E"/>
    <w:rsid w:val="00F826D6"/>
    <w:rsid w:val="00F828BD"/>
    <w:rsid w:val="00F828EA"/>
    <w:rsid w:val="00F82935"/>
    <w:rsid w:val="00F829DB"/>
    <w:rsid w:val="00F82F71"/>
    <w:rsid w:val="00F82F75"/>
    <w:rsid w:val="00F834E8"/>
    <w:rsid w:val="00F83F71"/>
    <w:rsid w:val="00F843EA"/>
    <w:rsid w:val="00F843F9"/>
    <w:rsid w:val="00F844CA"/>
    <w:rsid w:val="00F84CE8"/>
    <w:rsid w:val="00F84F40"/>
    <w:rsid w:val="00F8567E"/>
    <w:rsid w:val="00F85719"/>
    <w:rsid w:val="00F86311"/>
    <w:rsid w:val="00F863E6"/>
    <w:rsid w:val="00F86A45"/>
    <w:rsid w:val="00F86C1F"/>
    <w:rsid w:val="00F86FDB"/>
    <w:rsid w:val="00F87081"/>
    <w:rsid w:val="00F87211"/>
    <w:rsid w:val="00F87568"/>
    <w:rsid w:val="00F87700"/>
    <w:rsid w:val="00F87CEE"/>
    <w:rsid w:val="00F9016C"/>
    <w:rsid w:val="00F9062B"/>
    <w:rsid w:val="00F9086A"/>
    <w:rsid w:val="00F90904"/>
    <w:rsid w:val="00F90BC8"/>
    <w:rsid w:val="00F90C22"/>
    <w:rsid w:val="00F90C57"/>
    <w:rsid w:val="00F90F13"/>
    <w:rsid w:val="00F91073"/>
    <w:rsid w:val="00F918EF"/>
    <w:rsid w:val="00F91A09"/>
    <w:rsid w:val="00F91F59"/>
    <w:rsid w:val="00F92458"/>
    <w:rsid w:val="00F925B8"/>
    <w:rsid w:val="00F92646"/>
    <w:rsid w:val="00F92CC0"/>
    <w:rsid w:val="00F9323A"/>
    <w:rsid w:val="00F935BB"/>
    <w:rsid w:val="00F93F3A"/>
    <w:rsid w:val="00F94968"/>
    <w:rsid w:val="00F94EE3"/>
    <w:rsid w:val="00F95187"/>
    <w:rsid w:val="00F95531"/>
    <w:rsid w:val="00F95759"/>
    <w:rsid w:val="00F95B9D"/>
    <w:rsid w:val="00F96120"/>
    <w:rsid w:val="00F9688B"/>
    <w:rsid w:val="00F96B71"/>
    <w:rsid w:val="00F970CA"/>
    <w:rsid w:val="00F97161"/>
    <w:rsid w:val="00F97A0E"/>
    <w:rsid w:val="00F97D4C"/>
    <w:rsid w:val="00FA02FE"/>
    <w:rsid w:val="00FA06C2"/>
    <w:rsid w:val="00FA0822"/>
    <w:rsid w:val="00FA1B74"/>
    <w:rsid w:val="00FA1D01"/>
    <w:rsid w:val="00FA1E30"/>
    <w:rsid w:val="00FA2AA9"/>
    <w:rsid w:val="00FA2B45"/>
    <w:rsid w:val="00FA3B66"/>
    <w:rsid w:val="00FA3D38"/>
    <w:rsid w:val="00FA3EAC"/>
    <w:rsid w:val="00FA3F1A"/>
    <w:rsid w:val="00FA3FA2"/>
    <w:rsid w:val="00FA45FD"/>
    <w:rsid w:val="00FA47C5"/>
    <w:rsid w:val="00FA486B"/>
    <w:rsid w:val="00FA4B06"/>
    <w:rsid w:val="00FA4BE9"/>
    <w:rsid w:val="00FA5067"/>
    <w:rsid w:val="00FA5121"/>
    <w:rsid w:val="00FA524F"/>
    <w:rsid w:val="00FA52BF"/>
    <w:rsid w:val="00FA54DA"/>
    <w:rsid w:val="00FA586B"/>
    <w:rsid w:val="00FA5AD8"/>
    <w:rsid w:val="00FA5BB7"/>
    <w:rsid w:val="00FA5C39"/>
    <w:rsid w:val="00FA5D3B"/>
    <w:rsid w:val="00FA5F94"/>
    <w:rsid w:val="00FA600E"/>
    <w:rsid w:val="00FA63D7"/>
    <w:rsid w:val="00FA641E"/>
    <w:rsid w:val="00FA66BC"/>
    <w:rsid w:val="00FA71BD"/>
    <w:rsid w:val="00FA730A"/>
    <w:rsid w:val="00FA7884"/>
    <w:rsid w:val="00FA7AF8"/>
    <w:rsid w:val="00FB00C4"/>
    <w:rsid w:val="00FB06C3"/>
    <w:rsid w:val="00FB07D7"/>
    <w:rsid w:val="00FB08DE"/>
    <w:rsid w:val="00FB0F34"/>
    <w:rsid w:val="00FB10D2"/>
    <w:rsid w:val="00FB12CE"/>
    <w:rsid w:val="00FB1442"/>
    <w:rsid w:val="00FB158F"/>
    <w:rsid w:val="00FB1A22"/>
    <w:rsid w:val="00FB1F65"/>
    <w:rsid w:val="00FB260C"/>
    <w:rsid w:val="00FB26F5"/>
    <w:rsid w:val="00FB2843"/>
    <w:rsid w:val="00FB287A"/>
    <w:rsid w:val="00FB2CBA"/>
    <w:rsid w:val="00FB3476"/>
    <w:rsid w:val="00FB34B8"/>
    <w:rsid w:val="00FB3B44"/>
    <w:rsid w:val="00FB3D92"/>
    <w:rsid w:val="00FB51F4"/>
    <w:rsid w:val="00FB536D"/>
    <w:rsid w:val="00FB580D"/>
    <w:rsid w:val="00FB5BA6"/>
    <w:rsid w:val="00FB5CD6"/>
    <w:rsid w:val="00FB658E"/>
    <w:rsid w:val="00FB6858"/>
    <w:rsid w:val="00FB68D7"/>
    <w:rsid w:val="00FB6911"/>
    <w:rsid w:val="00FB704D"/>
    <w:rsid w:val="00FB7068"/>
    <w:rsid w:val="00FB7B89"/>
    <w:rsid w:val="00FC00E5"/>
    <w:rsid w:val="00FC01AC"/>
    <w:rsid w:val="00FC0256"/>
    <w:rsid w:val="00FC0277"/>
    <w:rsid w:val="00FC0668"/>
    <w:rsid w:val="00FC1007"/>
    <w:rsid w:val="00FC1829"/>
    <w:rsid w:val="00FC1B4A"/>
    <w:rsid w:val="00FC1B92"/>
    <w:rsid w:val="00FC25DB"/>
    <w:rsid w:val="00FC2D8E"/>
    <w:rsid w:val="00FC2E6A"/>
    <w:rsid w:val="00FC31EF"/>
    <w:rsid w:val="00FC33C0"/>
    <w:rsid w:val="00FC3900"/>
    <w:rsid w:val="00FC3BCE"/>
    <w:rsid w:val="00FC3F6C"/>
    <w:rsid w:val="00FC40F6"/>
    <w:rsid w:val="00FC4134"/>
    <w:rsid w:val="00FC43C0"/>
    <w:rsid w:val="00FC4600"/>
    <w:rsid w:val="00FC4DE4"/>
    <w:rsid w:val="00FC51D7"/>
    <w:rsid w:val="00FC52CE"/>
    <w:rsid w:val="00FC5380"/>
    <w:rsid w:val="00FC597C"/>
    <w:rsid w:val="00FC679F"/>
    <w:rsid w:val="00FC693A"/>
    <w:rsid w:val="00FC6BC7"/>
    <w:rsid w:val="00FC728C"/>
    <w:rsid w:val="00FC7681"/>
    <w:rsid w:val="00FC7A78"/>
    <w:rsid w:val="00FD0B25"/>
    <w:rsid w:val="00FD0D34"/>
    <w:rsid w:val="00FD1138"/>
    <w:rsid w:val="00FD1419"/>
    <w:rsid w:val="00FD1930"/>
    <w:rsid w:val="00FD1A7D"/>
    <w:rsid w:val="00FD2082"/>
    <w:rsid w:val="00FD2861"/>
    <w:rsid w:val="00FD2B7B"/>
    <w:rsid w:val="00FD35CC"/>
    <w:rsid w:val="00FD3628"/>
    <w:rsid w:val="00FD3C94"/>
    <w:rsid w:val="00FD3D90"/>
    <w:rsid w:val="00FD43D2"/>
    <w:rsid w:val="00FD457E"/>
    <w:rsid w:val="00FD4A81"/>
    <w:rsid w:val="00FD53CB"/>
    <w:rsid w:val="00FD65A3"/>
    <w:rsid w:val="00FD65FF"/>
    <w:rsid w:val="00FD68E8"/>
    <w:rsid w:val="00FD6B23"/>
    <w:rsid w:val="00FD7177"/>
    <w:rsid w:val="00FD7345"/>
    <w:rsid w:val="00FD7B47"/>
    <w:rsid w:val="00FD7C49"/>
    <w:rsid w:val="00FD7F17"/>
    <w:rsid w:val="00FD7FC4"/>
    <w:rsid w:val="00FE0128"/>
    <w:rsid w:val="00FE0143"/>
    <w:rsid w:val="00FE02C5"/>
    <w:rsid w:val="00FE0374"/>
    <w:rsid w:val="00FE061F"/>
    <w:rsid w:val="00FE064B"/>
    <w:rsid w:val="00FE19F4"/>
    <w:rsid w:val="00FE1A1C"/>
    <w:rsid w:val="00FE26AA"/>
    <w:rsid w:val="00FE2793"/>
    <w:rsid w:val="00FE2E34"/>
    <w:rsid w:val="00FE3136"/>
    <w:rsid w:val="00FE3C6C"/>
    <w:rsid w:val="00FE48F2"/>
    <w:rsid w:val="00FE4951"/>
    <w:rsid w:val="00FE4995"/>
    <w:rsid w:val="00FE4B2B"/>
    <w:rsid w:val="00FE5C4F"/>
    <w:rsid w:val="00FE6169"/>
    <w:rsid w:val="00FE67EE"/>
    <w:rsid w:val="00FE6A89"/>
    <w:rsid w:val="00FE6D9F"/>
    <w:rsid w:val="00FE7349"/>
    <w:rsid w:val="00FE75E9"/>
    <w:rsid w:val="00FE768D"/>
    <w:rsid w:val="00FE7839"/>
    <w:rsid w:val="00FE7935"/>
    <w:rsid w:val="00FE7A84"/>
    <w:rsid w:val="00FF0B6F"/>
    <w:rsid w:val="00FF0E47"/>
    <w:rsid w:val="00FF0FED"/>
    <w:rsid w:val="00FF1218"/>
    <w:rsid w:val="00FF1AB2"/>
    <w:rsid w:val="00FF20E9"/>
    <w:rsid w:val="00FF2121"/>
    <w:rsid w:val="00FF239A"/>
    <w:rsid w:val="00FF29DD"/>
    <w:rsid w:val="00FF3374"/>
    <w:rsid w:val="00FF3A1A"/>
    <w:rsid w:val="00FF3D1A"/>
    <w:rsid w:val="00FF4130"/>
    <w:rsid w:val="00FF4307"/>
    <w:rsid w:val="00FF538A"/>
    <w:rsid w:val="00FF5531"/>
    <w:rsid w:val="00FF56D7"/>
    <w:rsid w:val="00FF5AF9"/>
    <w:rsid w:val="00FF5D45"/>
    <w:rsid w:val="00FF63C5"/>
    <w:rsid w:val="00FF664E"/>
    <w:rsid w:val="00FF6E7C"/>
    <w:rsid w:val="00FF74DE"/>
    <w:rsid w:val="00FF76CE"/>
    <w:rsid w:val="00FF79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9B6DB7F-A65F-4D1B-A938-246D6102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15D"/>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rPr>
      <w:rFonts w:ascii="Calibri" w:eastAsia="Times New Roman" w:hAnsi="Calibri"/>
      <w:lang w:val="en-GB" w:eastAsia="en-US"/>
    </w:rPr>
  </w:style>
  <w:style w:type="paragraph" w:styleId="Heading1">
    <w:name w:val="heading 1"/>
    <w:aliases w:val="h1,1st level,Normal + Font: Helvetica,Bold,Space Before 12 pt,Not Bold,1,Titre 1b,título 1,l1,H1,h11,h12,h13,h14,h15,h16,h17,h111,h121,h131,h141,h151,h161,h18,h112,h122,h132,h142,h152,h162,h19,h113,h123,h133,h143,h153,h163,H1-Heading 1"/>
    <w:basedOn w:val="Normal"/>
    <w:next w:val="Normal"/>
    <w:link w:val="Heading1Char"/>
    <w:qFormat/>
    <w:rsid w:val="00660E1C"/>
    <w:pPr>
      <w:keepNext/>
      <w:spacing w:before="240" w:after="60"/>
      <w:outlineLvl w:val="0"/>
    </w:pPr>
    <w:rPr>
      <w:rFonts w:asciiTheme="minorHAnsi" w:hAnsiTheme="minorHAnsi" w:cs="Arial"/>
      <w:b/>
      <w:bCs/>
      <w:kern w:val="32"/>
      <w:sz w:val="32"/>
      <w:szCs w:val="32"/>
    </w:rPr>
  </w:style>
  <w:style w:type="paragraph" w:styleId="Heading2">
    <w:name w:val="heading 2"/>
    <w:aliases w:val="UNDERRUBRIK 1-2,H2-Heading 2,2,Header 2,l2,Header2,h2,22,heading2,list2,H2,Heading 2 + Indent: Left 0.25 in,21"/>
    <w:basedOn w:val="Normal"/>
    <w:next w:val="Normal"/>
    <w:link w:val="Heading2Char"/>
    <w:qFormat/>
    <w:rsid w:val="008149B6"/>
    <w:pPr>
      <w:keepNext/>
      <w:spacing w:before="240" w:after="60"/>
      <w:outlineLvl w:val="1"/>
    </w:pPr>
    <w:rPr>
      <w:rFonts w:ascii="Arial" w:hAnsi="Arial" w:cs="Arial"/>
      <w:b/>
      <w:bCs/>
      <w:i/>
      <w:iCs/>
      <w:sz w:val="28"/>
      <w:szCs w:val="28"/>
    </w:rPr>
  </w:style>
  <w:style w:type="paragraph" w:styleId="Heading3">
    <w:name w:val="heading 3"/>
    <w:aliases w:val="título 3,H3,t?ulo 3"/>
    <w:basedOn w:val="Normal"/>
    <w:next w:val="Normal"/>
    <w:link w:val="Heading3Char"/>
    <w:qFormat/>
    <w:rsid w:val="0093296E"/>
    <w:pPr>
      <w:keepNext/>
      <w:spacing w:before="240" w:after="60"/>
      <w:outlineLvl w:val="2"/>
    </w:pPr>
    <w:rPr>
      <w:rFonts w:cs="Arial"/>
      <w:b/>
      <w:bCs/>
      <w:szCs w:val="26"/>
    </w:rPr>
  </w:style>
  <w:style w:type="paragraph" w:styleId="Heading4">
    <w:name w:val="heading 4"/>
    <w:basedOn w:val="Heading3"/>
    <w:next w:val="Normal"/>
    <w:link w:val="Heading4Char"/>
    <w:qFormat/>
    <w:rsid w:val="008149B6"/>
    <w:pPr>
      <w:outlineLvl w:val="3"/>
    </w:pPr>
    <w:rPr>
      <w:b w:val="0"/>
      <w:bCs w:val="0"/>
      <w:sz w:val="28"/>
      <w:szCs w:val="28"/>
    </w:rPr>
  </w:style>
  <w:style w:type="paragraph" w:styleId="Heading5">
    <w:name w:val="heading 5"/>
    <w:basedOn w:val="Normal"/>
    <w:next w:val="Normal"/>
    <w:link w:val="Heading5Char"/>
    <w:qFormat/>
    <w:rsid w:val="008149B6"/>
    <w:pPr>
      <w:spacing w:before="240" w:after="60"/>
      <w:outlineLvl w:val="4"/>
    </w:pPr>
    <w:rPr>
      <w:b/>
      <w:bCs/>
      <w:i/>
      <w:iCs/>
      <w:sz w:val="26"/>
      <w:szCs w:val="26"/>
    </w:rPr>
  </w:style>
  <w:style w:type="paragraph" w:styleId="Heading6">
    <w:name w:val="heading 6"/>
    <w:basedOn w:val="Normal"/>
    <w:next w:val="Normal"/>
    <w:link w:val="Heading6Char"/>
    <w:unhideWhenUsed/>
    <w:qFormat/>
    <w:rsid w:val="0046797A"/>
    <w:pPr>
      <w:spacing w:before="240" w:after="60"/>
      <w:outlineLvl w:val="5"/>
    </w:pPr>
    <w:rPr>
      <w:rFonts w:eastAsia="SimSun" w:cs="Arial"/>
      <w:b/>
      <w:bCs/>
      <w:sz w:val="22"/>
      <w:szCs w:val="22"/>
    </w:rPr>
  </w:style>
  <w:style w:type="paragraph" w:styleId="Heading7">
    <w:name w:val="heading 7"/>
    <w:basedOn w:val="Normal"/>
    <w:next w:val="Normal"/>
    <w:link w:val="Heading7Char"/>
    <w:qFormat/>
    <w:rsid w:val="008149B6"/>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6797A"/>
    <w:pPr>
      <w:tabs>
        <w:tab w:val="clear" w:pos="567"/>
        <w:tab w:val="clear" w:pos="1276"/>
        <w:tab w:val="clear" w:pos="1843"/>
        <w:tab w:val="clear" w:pos="5387"/>
        <w:tab w:val="clear" w:pos="5954"/>
      </w:tabs>
      <w:spacing w:before="240" w:after="60"/>
      <w:jc w:val="left"/>
      <w:outlineLvl w:val="7"/>
    </w:pPr>
    <w:rPr>
      <w:rFonts w:ascii="Times New Roman" w:hAnsi="Times New Roman"/>
      <w:i/>
      <w:iCs/>
      <w:sz w:val="24"/>
      <w:szCs w:val="24"/>
    </w:rPr>
  </w:style>
  <w:style w:type="paragraph" w:styleId="Heading9">
    <w:name w:val="heading 9"/>
    <w:basedOn w:val="Normal"/>
    <w:next w:val="Normal"/>
    <w:link w:val="Heading9Char"/>
    <w:qFormat/>
    <w:rsid w:val="0046797A"/>
    <w:pPr>
      <w:tabs>
        <w:tab w:val="clear" w:pos="567"/>
        <w:tab w:val="clear" w:pos="1276"/>
        <w:tab w:val="clear" w:pos="1843"/>
        <w:tab w:val="clear" w:pos="5387"/>
        <w:tab w:val="clear" w:pos="5954"/>
      </w:tabs>
      <w:spacing w:before="240" w:after="60"/>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Normal + Font: Helvetica Char,Bold Char,Space Before 12 pt Char,Not Bold Char,1 Char,Titre 1b Char,título 1 Char,l1 Char,H1 Char,h11 Char,h12 Char,h13 Char,h14 Char,h15 Char,h16 Char,h17 Char,h111 Char,h121 Char"/>
    <w:basedOn w:val="DefaultParagraphFont"/>
    <w:link w:val="Heading1"/>
    <w:rsid w:val="00660E1C"/>
    <w:rPr>
      <w:rFonts w:asciiTheme="minorHAnsi" w:eastAsia="Times New Roman" w:hAnsiTheme="minorHAnsi" w:cs="Arial"/>
      <w:b/>
      <w:bCs/>
      <w:kern w:val="32"/>
      <w:sz w:val="32"/>
      <w:szCs w:val="32"/>
      <w:lang w:val="en-GB" w:eastAsia="en-US"/>
    </w:rPr>
  </w:style>
  <w:style w:type="character" w:customStyle="1" w:styleId="Heading2Char">
    <w:name w:val="Heading 2 Char"/>
    <w:aliases w:val="UNDERRUBRIK 1-2 Char,H2-Heading 2 Char,2 Char,Header 2 Char,l2 Char,Header2 Char,h2 Char,22 Char,heading2 Char,list2 Char,H2 Char,Heading 2 + Indent: Left 0.25 in Char,21 Char"/>
    <w:basedOn w:val="DefaultParagraphFont"/>
    <w:link w:val="Heading2"/>
    <w:rsid w:val="0046797A"/>
    <w:rPr>
      <w:rFonts w:ascii="Arial" w:eastAsia="Times New Roman" w:hAnsi="Arial" w:cs="Arial"/>
      <w:b/>
      <w:bCs/>
      <w:i/>
      <w:iCs/>
      <w:sz w:val="28"/>
      <w:szCs w:val="28"/>
      <w:lang w:val="en-GB" w:eastAsia="en-US"/>
    </w:rPr>
  </w:style>
  <w:style w:type="character" w:customStyle="1" w:styleId="Heading3Char">
    <w:name w:val="Heading 3 Char"/>
    <w:aliases w:val="título 3 Char,H3 Char,t?ulo 3 Char"/>
    <w:basedOn w:val="DefaultParagraphFont"/>
    <w:link w:val="Heading3"/>
    <w:rsid w:val="0093296E"/>
    <w:rPr>
      <w:rFonts w:ascii="Calibri" w:eastAsia="Times New Roman" w:hAnsi="Calibri" w:cs="Arial"/>
      <w:b/>
      <w:bCs/>
      <w:szCs w:val="26"/>
      <w:lang w:val="en-GB" w:eastAsia="en-US"/>
    </w:rPr>
  </w:style>
  <w:style w:type="character" w:customStyle="1" w:styleId="Heading4Char">
    <w:name w:val="Heading 4 Char"/>
    <w:basedOn w:val="DefaultParagraphFont"/>
    <w:link w:val="Heading4"/>
    <w:rsid w:val="0046797A"/>
    <w:rPr>
      <w:rFonts w:ascii="Calibri" w:eastAsia="Times New Roman" w:hAnsi="Calibri" w:cs="Arial"/>
      <w:sz w:val="28"/>
      <w:szCs w:val="28"/>
      <w:lang w:val="en-GB" w:eastAsia="en-US"/>
    </w:rPr>
  </w:style>
  <w:style w:type="character" w:customStyle="1" w:styleId="Heading5Char">
    <w:name w:val="Heading 5 Char"/>
    <w:basedOn w:val="DefaultParagraphFont"/>
    <w:link w:val="Heading5"/>
    <w:rsid w:val="0046797A"/>
    <w:rPr>
      <w:rFonts w:ascii="Calibri" w:eastAsia="Times New Roman" w:hAnsi="Calibri"/>
      <w:b/>
      <w:bCs/>
      <w:i/>
      <w:iCs/>
      <w:sz w:val="26"/>
      <w:szCs w:val="26"/>
      <w:lang w:val="en-GB" w:eastAsia="en-US"/>
    </w:rPr>
  </w:style>
  <w:style w:type="character" w:customStyle="1" w:styleId="Heading6Char">
    <w:name w:val="Heading 6 Char"/>
    <w:basedOn w:val="DefaultParagraphFont"/>
    <w:link w:val="Heading6"/>
    <w:rsid w:val="0046797A"/>
    <w:rPr>
      <w:rFonts w:ascii="Calibri" w:eastAsia="SimSun" w:hAnsi="Calibri" w:cs="Arial"/>
      <w:b/>
      <w:bCs/>
      <w:sz w:val="22"/>
      <w:szCs w:val="22"/>
      <w:lang w:val="en-GB" w:eastAsia="en-US"/>
    </w:rPr>
  </w:style>
  <w:style w:type="character" w:customStyle="1" w:styleId="Heading7Char">
    <w:name w:val="Heading 7 Char"/>
    <w:basedOn w:val="DefaultParagraphFont"/>
    <w:link w:val="Heading7"/>
    <w:rsid w:val="0096183A"/>
    <w:rPr>
      <w:rFonts w:eastAsia="Times New Roman"/>
      <w:sz w:val="24"/>
      <w:szCs w:val="24"/>
      <w:lang w:val="en-GB" w:eastAsia="en-US"/>
    </w:rPr>
  </w:style>
  <w:style w:type="character" w:customStyle="1" w:styleId="Heading8Char">
    <w:name w:val="Heading 8 Char"/>
    <w:basedOn w:val="DefaultParagraphFont"/>
    <w:link w:val="Heading8"/>
    <w:rsid w:val="0046797A"/>
    <w:rPr>
      <w:rFonts w:eastAsia="Times New Roman"/>
      <w:i/>
      <w:iCs/>
      <w:sz w:val="24"/>
      <w:szCs w:val="24"/>
      <w:lang w:val="en-GB" w:eastAsia="en-US"/>
    </w:rPr>
  </w:style>
  <w:style w:type="character" w:customStyle="1" w:styleId="Heading9Char">
    <w:name w:val="Heading 9 Char"/>
    <w:basedOn w:val="DefaultParagraphFont"/>
    <w:link w:val="Heading9"/>
    <w:rsid w:val="0046797A"/>
    <w:rPr>
      <w:rFonts w:ascii="Arial" w:eastAsia="Times New Roman" w:hAnsi="Arial" w:cs="Arial"/>
      <w:sz w:val="22"/>
      <w:szCs w:val="22"/>
      <w:lang w:val="en-GB" w:eastAsia="en-US"/>
    </w:rPr>
  </w:style>
  <w:style w:type="paragraph" w:styleId="Header">
    <w:name w:val="header"/>
    <w:aliases w:val="APEK-4"/>
    <w:basedOn w:val="Normal"/>
    <w:link w:val="HeaderChar"/>
    <w:rsid w:val="00E43CF9"/>
    <w:pPr>
      <w:tabs>
        <w:tab w:val="center" w:pos="4703"/>
        <w:tab w:val="right" w:pos="9406"/>
      </w:tabs>
    </w:pPr>
  </w:style>
  <w:style w:type="character" w:customStyle="1" w:styleId="HeaderChar">
    <w:name w:val="Header Char"/>
    <w:aliases w:val="APEK-4 Char"/>
    <w:basedOn w:val="DefaultParagraphFont"/>
    <w:link w:val="Header"/>
    <w:rsid w:val="0046797A"/>
    <w:rPr>
      <w:rFonts w:ascii="Calibri" w:eastAsia="Times New Roman" w:hAnsi="Calibri"/>
      <w:lang w:val="en-GB" w:eastAsia="en-US"/>
    </w:rPr>
  </w:style>
  <w:style w:type="paragraph" w:styleId="Footer">
    <w:name w:val="footer"/>
    <w:aliases w:val="pie de página,footer odd"/>
    <w:basedOn w:val="Normal"/>
    <w:link w:val="FooterChar"/>
    <w:uiPriority w:val="99"/>
    <w:rsid w:val="00E43CF9"/>
    <w:pPr>
      <w:tabs>
        <w:tab w:val="center" w:pos="4703"/>
        <w:tab w:val="right" w:pos="9406"/>
      </w:tabs>
    </w:pPr>
  </w:style>
  <w:style w:type="character" w:customStyle="1" w:styleId="FooterChar">
    <w:name w:val="Footer Char"/>
    <w:aliases w:val="pie de página Char,footer odd Char"/>
    <w:basedOn w:val="DefaultParagraphFont"/>
    <w:link w:val="Footer"/>
    <w:uiPriority w:val="99"/>
    <w:rsid w:val="008149B6"/>
    <w:rPr>
      <w:rFonts w:ascii="Calibri" w:hAnsi="Calibri"/>
      <w:lang w:val="en-GB" w:eastAsia="en-US" w:bidi="ar-SA"/>
    </w:rPr>
  </w:style>
  <w:style w:type="paragraph" w:customStyle="1" w:styleId="Firstfooter">
    <w:name w:val="Firstfooter"/>
    <w:basedOn w:val="Heading1"/>
    <w:rsid w:val="008149B6"/>
    <w:pPr>
      <w:spacing w:before="120" w:after="0"/>
      <w:jc w:val="left"/>
    </w:pPr>
    <w:rPr>
      <w:rFonts w:ascii="Univers" w:hAnsi="Univers" w:cs="Times New Roman"/>
      <w:bCs w:val="0"/>
      <w:kern w:val="0"/>
      <w:sz w:val="21"/>
      <w:szCs w:val="20"/>
    </w:rPr>
  </w:style>
  <w:style w:type="character" w:customStyle="1" w:styleId="Foot">
    <w:name w:val="Foot"/>
    <w:basedOn w:val="DefaultParagraphFont"/>
    <w:rsid w:val="008149B6"/>
    <w:rPr>
      <w:rFonts w:ascii="FrugalSans" w:hAnsi="FrugalSans"/>
    </w:rPr>
  </w:style>
  <w:style w:type="table" w:styleId="TableGrid">
    <w:name w:val="Table Grid"/>
    <w:basedOn w:val="TableNormal"/>
    <w:rsid w:val="00814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436BC8"/>
    <w:pPr>
      <w:tabs>
        <w:tab w:val="clear" w:pos="1276"/>
        <w:tab w:val="clear" w:pos="1843"/>
        <w:tab w:val="clear" w:pos="5387"/>
        <w:tab w:val="clear" w:pos="5954"/>
        <w:tab w:val="right" w:leader="dot" w:pos="9072"/>
      </w:tabs>
      <w:spacing w:after="40"/>
      <w:ind w:left="284" w:hanging="284"/>
      <w:jc w:val="left"/>
    </w:pPr>
    <w:rPr>
      <w:noProof/>
      <w:szCs w:val="32"/>
      <w:lang w:val="fr-FR"/>
    </w:rPr>
  </w:style>
  <w:style w:type="paragraph" w:customStyle="1" w:styleId="TOC0">
    <w:name w:val="TOC 0"/>
    <w:basedOn w:val="TOC1"/>
    <w:next w:val="TOC1"/>
    <w:rsid w:val="008149B6"/>
    <w:pPr>
      <w:ind w:left="0"/>
      <w:jc w:val="right"/>
    </w:pPr>
  </w:style>
  <w:style w:type="paragraph" w:customStyle="1" w:styleId="enumlev1">
    <w:name w:val="enumlev1"/>
    <w:basedOn w:val="Normal"/>
    <w:link w:val="enumlev1Char"/>
    <w:rsid w:val="00272700"/>
    <w:pPr>
      <w:tabs>
        <w:tab w:val="clear" w:pos="567"/>
        <w:tab w:val="clear" w:pos="5387"/>
        <w:tab w:val="clear" w:pos="5954"/>
        <w:tab w:val="left" w:pos="992"/>
        <w:tab w:val="left" w:pos="1418"/>
        <w:tab w:val="left" w:pos="2268"/>
      </w:tabs>
      <w:spacing w:before="80"/>
      <w:ind w:left="567" w:hanging="567"/>
    </w:pPr>
    <w:rPr>
      <w:rFonts w:asciiTheme="minorHAnsi" w:hAnsiTheme="minorHAnsi"/>
    </w:rPr>
  </w:style>
  <w:style w:type="character" w:customStyle="1" w:styleId="enumlev1Char">
    <w:name w:val="enumlev1 Char"/>
    <w:basedOn w:val="DefaultParagraphFont"/>
    <w:link w:val="enumlev1"/>
    <w:rsid w:val="00272700"/>
    <w:rPr>
      <w:rFonts w:asciiTheme="minorHAnsi" w:eastAsia="Times New Roman" w:hAnsiTheme="minorHAnsi"/>
      <w:lang w:val="en-GB" w:eastAsia="en-US"/>
    </w:rPr>
  </w:style>
  <w:style w:type="paragraph" w:customStyle="1" w:styleId="Normalaftertitle">
    <w:name w:val="Normal_after_title"/>
    <w:link w:val="NormalaftertitleChar"/>
    <w:rsid w:val="004E7EEA"/>
    <w:pPr>
      <w:tabs>
        <w:tab w:val="left" w:pos="567"/>
        <w:tab w:val="right" w:pos="1021"/>
        <w:tab w:val="left" w:pos="1701"/>
        <w:tab w:val="left" w:pos="2268"/>
      </w:tabs>
      <w:overflowPunct w:val="0"/>
      <w:autoSpaceDE w:val="0"/>
      <w:autoSpaceDN w:val="0"/>
      <w:adjustRightInd w:val="0"/>
      <w:spacing w:before="360"/>
      <w:jc w:val="both"/>
      <w:textAlignment w:val="baseline"/>
    </w:pPr>
    <w:rPr>
      <w:rFonts w:ascii="Calibri" w:eastAsia="Times New Roman" w:hAnsi="Calibri"/>
      <w:lang w:val="en-GB" w:eastAsia="en-US"/>
    </w:rPr>
  </w:style>
  <w:style w:type="character" w:customStyle="1" w:styleId="NormalaftertitleChar">
    <w:name w:val="Normal_after_title Char"/>
    <w:basedOn w:val="DefaultParagraphFont"/>
    <w:link w:val="Normalaftertitle"/>
    <w:rsid w:val="004E7EEA"/>
    <w:rPr>
      <w:rFonts w:ascii="Calibri" w:eastAsia="Times New Roman" w:hAnsi="Calibri"/>
      <w:lang w:val="en-GB" w:eastAsia="en-US"/>
    </w:rPr>
  </w:style>
  <w:style w:type="paragraph" w:customStyle="1" w:styleId="Amendmenttet">
    <w:name w:val="Amendment_tet"/>
    <w:basedOn w:val="Normal"/>
    <w:rsid w:val="008149B6"/>
    <w:pPr>
      <w:tabs>
        <w:tab w:val="clear" w:pos="567"/>
        <w:tab w:val="clear" w:pos="5387"/>
        <w:tab w:val="clear" w:pos="5954"/>
        <w:tab w:val="left" w:pos="2098"/>
        <w:tab w:val="left" w:pos="5330"/>
        <w:tab w:val="left" w:pos="5897"/>
      </w:tabs>
      <w:ind w:left="1531"/>
      <w:jc w:val="left"/>
    </w:pPr>
  </w:style>
  <w:style w:type="paragraph" w:customStyle="1" w:styleId="Footnotesepar">
    <w:name w:val="Footnote separ"/>
    <w:basedOn w:val="FootnoteText"/>
    <w:link w:val="FootnoteseparChar"/>
    <w:rsid w:val="008149B6"/>
    <w:pPr>
      <w:tabs>
        <w:tab w:val="clear" w:pos="567"/>
        <w:tab w:val="clear" w:pos="5387"/>
        <w:tab w:val="clear" w:pos="5954"/>
        <w:tab w:val="left" w:pos="284"/>
      </w:tabs>
      <w:spacing w:before="136"/>
    </w:pPr>
    <w:rPr>
      <w:position w:val="6"/>
      <w:sz w:val="16"/>
      <w:szCs w:val="16"/>
    </w:rPr>
  </w:style>
  <w:style w:type="paragraph" w:styleId="FootnoteText">
    <w:name w:val="footnote text"/>
    <w:aliases w:val="ftx,ft"/>
    <w:basedOn w:val="Normal"/>
    <w:link w:val="FootnoteTextChar"/>
    <w:uiPriority w:val="99"/>
    <w:rsid w:val="008149B6"/>
  </w:style>
  <w:style w:type="character" w:customStyle="1" w:styleId="FootnoteTextChar">
    <w:name w:val="Footnote Text Char"/>
    <w:aliases w:val="ftx Char,ft Char"/>
    <w:basedOn w:val="DefaultParagraphFont"/>
    <w:link w:val="FootnoteText"/>
    <w:uiPriority w:val="99"/>
    <w:rsid w:val="00E0255B"/>
    <w:rPr>
      <w:rFonts w:ascii="Calibri" w:eastAsia="Times New Roman" w:hAnsi="Calibri"/>
      <w:lang w:val="en-GB" w:eastAsia="en-US"/>
    </w:rPr>
  </w:style>
  <w:style w:type="character" w:customStyle="1" w:styleId="FootnoteseparChar">
    <w:name w:val="Footnote separ Char"/>
    <w:basedOn w:val="DefaultParagraphFont"/>
    <w:link w:val="Footnotesepar"/>
    <w:rsid w:val="008149B6"/>
    <w:rPr>
      <w:rFonts w:ascii="Calibri" w:hAnsi="Calibri"/>
      <w:position w:val="6"/>
      <w:sz w:val="16"/>
      <w:szCs w:val="16"/>
      <w:lang w:val="en-GB" w:eastAsia="en-US" w:bidi="ar-SA"/>
    </w:rPr>
  </w:style>
  <w:style w:type="paragraph" w:customStyle="1" w:styleId="Tabletext">
    <w:name w:val="Table_text"/>
    <w:basedOn w:val="Normal"/>
    <w:link w:val="TabletextChar"/>
    <w:rsid w:val="008149B6"/>
    <w:pPr>
      <w:tabs>
        <w:tab w:val="clear" w:pos="567"/>
        <w:tab w:val="clear" w:pos="5387"/>
        <w:tab w:val="clear" w:pos="5954"/>
      </w:tabs>
      <w:spacing w:before="40" w:after="40"/>
      <w:jc w:val="left"/>
    </w:pPr>
    <w:rPr>
      <w:b/>
      <w:sz w:val="18"/>
      <w:szCs w:val="22"/>
      <w:lang w:val="fr-FR"/>
    </w:rPr>
  </w:style>
  <w:style w:type="character" w:customStyle="1" w:styleId="TabletextChar">
    <w:name w:val="Table_text Char"/>
    <w:basedOn w:val="DefaultParagraphFont"/>
    <w:link w:val="Tabletext"/>
    <w:rsid w:val="008149B6"/>
    <w:rPr>
      <w:rFonts w:ascii="Calibri" w:hAnsi="Calibri"/>
      <w:b/>
      <w:sz w:val="18"/>
      <w:szCs w:val="22"/>
      <w:lang w:val="fr-FR" w:eastAsia="en-US" w:bidi="ar-SA"/>
    </w:rPr>
  </w:style>
  <w:style w:type="paragraph" w:customStyle="1" w:styleId="Tablehead">
    <w:name w:val="Table_head"/>
    <w:basedOn w:val="Normal"/>
    <w:next w:val="Normal"/>
    <w:rsid w:val="008149B6"/>
    <w:pPr>
      <w:keepNext/>
      <w:tabs>
        <w:tab w:val="clear" w:pos="567"/>
        <w:tab w:val="clear" w:pos="5387"/>
        <w:tab w:val="clear" w:pos="5954"/>
      </w:tabs>
      <w:spacing w:before="80" w:after="80"/>
      <w:jc w:val="center"/>
    </w:pPr>
    <w:rPr>
      <w:b/>
      <w:bCs/>
      <w:i/>
      <w:sz w:val="18"/>
      <w:szCs w:val="22"/>
      <w:lang w:val="fr-FR"/>
    </w:rPr>
  </w:style>
  <w:style w:type="paragraph" w:customStyle="1" w:styleId="StyleHeading2Before0pt">
    <w:name w:val="Style Heading 2 + Before:  0 pt"/>
    <w:aliases w:val="Pattern: Clear (Pale Blue) + White"/>
    <w:basedOn w:val="Normal"/>
    <w:rsid w:val="0050515D"/>
    <w:pPr>
      <w:keepNext/>
      <w:shd w:val="clear" w:color="auto" w:fill="D9D9D9"/>
      <w:spacing w:before="0" w:after="60"/>
      <w:jc w:val="center"/>
      <w:outlineLvl w:val="1"/>
    </w:pPr>
    <w:rPr>
      <w:rFonts w:cs="Calibri"/>
      <w:b/>
      <w:bCs/>
      <w:sz w:val="28"/>
      <w:szCs w:val="28"/>
      <w:lang w:val="fr-FR"/>
    </w:rPr>
  </w:style>
  <w:style w:type="paragraph" w:styleId="TOC2">
    <w:name w:val="toc 2"/>
    <w:basedOn w:val="Normal"/>
    <w:next w:val="Normal"/>
    <w:uiPriority w:val="39"/>
    <w:rsid w:val="00F81773"/>
    <w:pPr>
      <w:tabs>
        <w:tab w:val="clear" w:pos="1276"/>
        <w:tab w:val="clear" w:pos="1843"/>
        <w:tab w:val="clear" w:pos="5387"/>
        <w:tab w:val="clear" w:pos="5954"/>
        <w:tab w:val="right" w:leader="dot" w:pos="9072"/>
      </w:tabs>
      <w:spacing w:before="60"/>
      <w:ind w:left="568" w:hanging="284"/>
      <w:jc w:val="left"/>
    </w:pPr>
  </w:style>
  <w:style w:type="character" w:styleId="Hyperlink">
    <w:name w:val="Hyperlink"/>
    <w:basedOn w:val="DefaultParagraphFont"/>
    <w:uiPriority w:val="99"/>
    <w:rsid w:val="00E10D9E"/>
    <w:rPr>
      <w:color w:val="0000FF"/>
      <w:u w:val="single"/>
    </w:rPr>
  </w:style>
  <w:style w:type="paragraph" w:customStyle="1" w:styleId="Tablenote">
    <w:name w:val="Table note"/>
    <w:basedOn w:val="Tabletext"/>
    <w:semiHidden/>
    <w:rsid w:val="00E10D9E"/>
    <w:pPr>
      <w:spacing w:before="0" w:after="0"/>
    </w:pPr>
    <w:rPr>
      <w:b w:val="0"/>
      <w:sz w:val="16"/>
      <w:szCs w:val="16"/>
      <w:lang w:val="en-US"/>
    </w:rPr>
  </w:style>
  <w:style w:type="paragraph" w:customStyle="1" w:styleId="Styleenumlev1">
    <w:name w:val="Style enumlev1"/>
    <w:basedOn w:val="enumlev1"/>
    <w:rsid w:val="00E10D9E"/>
    <w:pPr>
      <w:tabs>
        <w:tab w:val="clear" w:pos="1276"/>
        <w:tab w:val="clear" w:pos="1418"/>
        <w:tab w:val="clear" w:pos="1843"/>
        <w:tab w:val="clear" w:pos="2268"/>
        <w:tab w:val="right" w:pos="5670"/>
      </w:tabs>
    </w:pPr>
    <w:rPr>
      <w:rFonts w:ascii="Calibri" w:hAnsi="Calibri"/>
    </w:rPr>
  </w:style>
  <w:style w:type="paragraph" w:customStyle="1" w:styleId="Note">
    <w:name w:val="Note"/>
    <w:basedOn w:val="Tablenote"/>
    <w:rsid w:val="002B1C49"/>
    <w:pPr>
      <w:tabs>
        <w:tab w:val="clear" w:pos="1276"/>
        <w:tab w:val="clear" w:pos="1843"/>
        <w:tab w:val="left" w:pos="284"/>
        <w:tab w:val="left" w:pos="567"/>
        <w:tab w:val="left" w:pos="1134"/>
      </w:tabs>
      <w:spacing w:before="60"/>
    </w:pPr>
    <w:rPr>
      <w:sz w:val="18"/>
      <w:szCs w:val="18"/>
    </w:rPr>
  </w:style>
  <w:style w:type="paragraph" w:customStyle="1" w:styleId="Tablehead0">
    <w:name w:val="Table head"/>
    <w:basedOn w:val="Tablehead"/>
    <w:rsid w:val="000F48F8"/>
    <w:pPr>
      <w:spacing w:before="60" w:after="60"/>
    </w:pPr>
    <w:rPr>
      <w:b w:val="0"/>
      <w:bCs w:val="0"/>
      <w:szCs w:val="20"/>
    </w:rPr>
  </w:style>
  <w:style w:type="paragraph" w:customStyle="1" w:styleId="Tabletext0">
    <w:name w:val="Table text"/>
    <w:basedOn w:val="Tabletext"/>
    <w:rsid w:val="000F48F8"/>
    <w:rPr>
      <w:b w:val="0"/>
      <w:bCs/>
    </w:rPr>
  </w:style>
  <w:style w:type="paragraph" w:customStyle="1" w:styleId="Bureaufaxtet">
    <w:name w:val="Bureaufax_tet"/>
    <w:basedOn w:val="Normal"/>
    <w:rsid w:val="00B94F44"/>
    <w:pPr>
      <w:tabs>
        <w:tab w:val="clear" w:pos="567"/>
        <w:tab w:val="clear" w:pos="1276"/>
        <w:tab w:val="clear" w:pos="1843"/>
        <w:tab w:val="left" w:pos="2127"/>
      </w:tabs>
      <w:spacing w:before="80" w:after="240"/>
      <w:ind w:left="1559"/>
    </w:pPr>
    <w:rPr>
      <w:rFonts w:ascii="FrugalSans" w:hAnsi="FrugalSans"/>
      <w:b/>
      <w:lang w:val="en-US"/>
    </w:rPr>
  </w:style>
  <w:style w:type="paragraph" w:styleId="ListBullet">
    <w:name w:val="List Bullet"/>
    <w:basedOn w:val="Normal"/>
    <w:rsid w:val="00B94F44"/>
    <w:pPr>
      <w:tabs>
        <w:tab w:val="num" w:pos="360"/>
      </w:tabs>
      <w:ind w:left="360" w:hanging="360"/>
    </w:pPr>
  </w:style>
  <w:style w:type="paragraph" w:customStyle="1" w:styleId="ISPCtext1">
    <w:name w:val="ISPC_text1"/>
    <w:basedOn w:val="Normal"/>
    <w:link w:val="ISPCtext1Char"/>
    <w:rsid w:val="00B94F44"/>
    <w:pPr>
      <w:tabs>
        <w:tab w:val="clear" w:pos="567"/>
        <w:tab w:val="clear" w:pos="1276"/>
        <w:tab w:val="clear" w:pos="1843"/>
        <w:tab w:val="left" w:pos="1985"/>
      </w:tabs>
      <w:spacing w:before="80"/>
      <w:ind w:left="567"/>
      <w:jc w:val="left"/>
    </w:pPr>
    <w:rPr>
      <w:rFonts w:ascii="FrugalSans" w:hAnsi="FrugalSans"/>
    </w:rPr>
  </w:style>
  <w:style w:type="character" w:customStyle="1" w:styleId="ISPCtext1Char">
    <w:name w:val="ISPC_text1 Char"/>
    <w:basedOn w:val="DefaultParagraphFont"/>
    <w:link w:val="ISPCtext1"/>
    <w:rsid w:val="00B94F44"/>
    <w:rPr>
      <w:rFonts w:ascii="FrugalSans" w:hAnsi="FrugalSans"/>
      <w:lang w:val="en-GB" w:eastAsia="en-US" w:bidi="ar-SA"/>
    </w:rPr>
  </w:style>
  <w:style w:type="paragraph" w:customStyle="1" w:styleId="ISPCtet2">
    <w:name w:val="ISPC_tet2"/>
    <w:basedOn w:val="Normal"/>
    <w:rsid w:val="006A6D6E"/>
    <w:pPr>
      <w:keepNext/>
      <w:keepLines/>
      <w:tabs>
        <w:tab w:val="clear" w:pos="567"/>
        <w:tab w:val="clear" w:pos="1276"/>
        <w:tab w:val="clear" w:pos="1843"/>
        <w:tab w:val="clear" w:pos="5387"/>
        <w:tab w:val="clear" w:pos="5954"/>
        <w:tab w:val="left" w:pos="3686"/>
        <w:tab w:val="left" w:pos="4395"/>
      </w:tabs>
      <w:spacing w:before="720"/>
      <w:ind w:left="567"/>
      <w:jc w:val="left"/>
    </w:pPr>
    <w:rPr>
      <w:rFonts w:ascii="FrugalSans" w:hAnsi="FrugalSans"/>
      <w:b/>
      <w:lang w:val="en-US"/>
    </w:rPr>
  </w:style>
  <w:style w:type="paragraph" w:customStyle="1" w:styleId="M400text">
    <w:name w:val="M400_text"/>
    <w:basedOn w:val="Normal"/>
    <w:rsid w:val="006A6D6E"/>
    <w:pPr>
      <w:tabs>
        <w:tab w:val="clear" w:pos="567"/>
        <w:tab w:val="clear" w:pos="1276"/>
        <w:tab w:val="clear" w:pos="1843"/>
        <w:tab w:val="clear" w:pos="5387"/>
        <w:tab w:val="clear" w:pos="5954"/>
        <w:tab w:val="left" w:pos="3969"/>
        <w:tab w:val="left" w:pos="5528"/>
        <w:tab w:val="left" w:pos="6095"/>
      </w:tabs>
      <w:spacing w:before="80"/>
      <w:jc w:val="left"/>
    </w:pPr>
    <w:rPr>
      <w:rFonts w:ascii="FrugalSans" w:hAnsi="FrugalSans"/>
    </w:rPr>
  </w:style>
  <w:style w:type="paragraph" w:customStyle="1" w:styleId="Logo">
    <w:name w:val="Logo"/>
    <w:basedOn w:val="Normal"/>
    <w:rsid w:val="006A6D6E"/>
    <w:pPr>
      <w:keepNext/>
      <w:keepLines/>
      <w:tabs>
        <w:tab w:val="clear" w:pos="1276"/>
        <w:tab w:val="clear" w:pos="1843"/>
        <w:tab w:val="left" w:pos="1134"/>
        <w:tab w:val="left" w:pos="1560"/>
        <w:tab w:val="left" w:pos="2127"/>
      </w:tabs>
      <w:spacing w:before="0"/>
      <w:jc w:val="center"/>
    </w:pPr>
    <w:rPr>
      <w:rFonts w:ascii="FrugalSans" w:hAnsi="FrugalSans"/>
      <w:b/>
      <w:bCs/>
    </w:rPr>
  </w:style>
  <w:style w:type="paragraph" w:customStyle="1" w:styleId="Normalleft">
    <w:name w:val="Normal_left"/>
    <w:basedOn w:val="Normal"/>
    <w:rsid w:val="006A6D6E"/>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rPr>
  </w:style>
  <w:style w:type="paragraph" w:customStyle="1" w:styleId="StyleTabletextLeft">
    <w:name w:val="Style Table text + Left"/>
    <w:basedOn w:val="Tabletext0"/>
    <w:rsid w:val="00872C86"/>
    <w:pPr>
      <w:tabs>
        <w:tab w:val="clear" w:pos="1276"/>
        <w:tab w:val="clear" w:pos="1843"/>
        <w:tab w:val="right" w:pos="454"/>
      </w:tabs>
    </w:pPr>
  </w:style>
  <w:style w:type="paragraph" w:customStyle="1" w:styleId="blanc">
    <w:name w:val="blanc"/>
    <w:basedOn w:val="Normal"/>
    <w:link w:val="blancChar"/>
    <w:rsid w:val="009A5D33"/>
    <w:pPr>
      <w:spacing w:before="0"/>
    </w:pPr>
    <w:rPr>
      <w:sz w:val="12"/>
    </w:rPr>
  </w:style>
  <w:style w:type="character" w:customStyle="1" w:styleId="blancChar">
    <w:name w:val="blanc Char"/>
    <w:basedOn w:val="DefaultParagraphFont"/>
    <w:link w:val="blanc"/>
    <w:rsid w:val="0096183A"/>
    <w:rPr>
      <w:rFonts w:ascii="Calibri" w:eastAsia="Times New Roman" w:hAnsi="Calibri"/>
      <w:sz w:val="12"/>
      <w:lang w:val="en-GB" w:eastAsia="en-US"/>
    </w:rPr>
  </w:style>
  <w:style w:type="paragraph" w:customStyle="1" w:styleId="Heading20">
    <w:name w:val="Heading_2"/>
    <w:basedOn w:val="StyleHeading2Before0pt"/>
    <w:rsid w:val="0050515D"/>
    <w:pPr>
      <w:spacing w:before="240"/>
    </w:pPr>
  </w:style>
  <w:style w:type="paragraph" w:customStyle="1" w:styleId="Heading70">
    <w:name w:val="Heading_7"/>
    <w:basedOn w:val="Normalaftertitle"/>
    <w:rsid w:val="00296B9F"/>
    <w:pPr>
      <w:jc w:val="center"/>
    </w:pPr>
  </w:style>
  <w:style w:type="paragraph" w:customStyle="1" w:styleId="NormalItalic">
    <w:name w:val="Normal + Italic"/>
    <w:basedOn w:val="Normal"/>
    <w:semiHidden/>
    <w:rsid w:val="00296B9F"/>
    <w:rPr>
      <w:i/>
      <w:iCs/>
      <w:lang w:val="en-US"/>
    </w:rPr>
  </w:style>
  <w:style w:type="paragraph" w:customStyle="1" w:styleId="Styleenumlev1CalibriBefore0pt">
    <w:name w:val="Style enumlev1 + Calibri Before:  0 pt"/>
    <w:basedOn w:val="enumlev1"/>
    <w:rsid w:val="000F48F8"/>
    <w:pPr>
      <w:spacing w:before="0"/>
    </w:pPr>
    <w:rPr>
      <w:rFonts w:ascii="Calibri" w:hAnsi="Calibri"/>
    </w:rPr>
  </w:style>
  <w:style w:type="paragraph" w:customStyle="1" w:styleId="ITULLogoE">
    <w:name w:val="ITULLogo_E"/>
    <w:rsid w:val="00E0255B"/>
    <w:pPr>
      <w:overflowPunct w:val="0"/>
      <w:autoSpaceDE w:val="0"/>
      <w:autoSpaceDN w:val="0"/>
      <w:adjustRightInd w:val="0"/>
      <w:spacing w:before="240"/>
      <w:textAlignment w:val="baseline"/>
    </w:pPr>
    <w:rPr>
      <w:rFonts w:ascii="Arial" w:eastAsia="Times New Roman" w:hAnsi="Arial"/>
      <w:sz w:val="22"/>
      <w:lang w:eastAsia="en-US"/>
    </w:rPr>
  </w:style>
  <w:style w:type="paragraph" w:styleId="BodyText2">
    <w:name w:val="Body Text 2"/>
    <w:basedOn w:val="Normal"/>
    <w:link w:val="BodyText2Char"/>
    <w:rsid w:val="00E0255B"/>
    <w:pPr>
      <w:tabs>
        <w:tab w:val="clear" w:pos="567"/>
        <w:tab w:val="clear" w:pos="1276"/>
        <w:tab w:val="clear" w:pos="1843"/>
        <w:tab w:val="clear" w:pos="5387"/>
        <w:tab w:val="clear" w:pos="5954"/>
      </w:tabs>
      <w:spacing w:before="0"/>
      <w:ind w:right="-426"/>
      <w:jc w:val="left"/>
    </w:pPr>
    <w:rPr>
      <w:rFonts w:ascii="Arial" w:hAnsi="Arial"/>
      <w:lang w:val="en-US"/>
    </w:rPr>
  </w:style>
  <w:style w:type="character" w:customStyle="1" w:styleId="BodyText2Char">
    <w:name w:val="Body Text 2 Char"/>
    <w:basedOn w:val="DefaultParagraphFont"/>
    <w:link w:val="BodyText2"/>
    <w:rsid w:val="00E0255B"/>
    <w:rPr>
      <w:rFonts w:ascii="Arial" w:eastAsia="Times New Roman" w:hAnsi="Arial"/>
      <w:lang w:eastAsia="en-US"/>
    </w:rPr>
  </w:style>
  <w:style w:type="paragraph" w:styleId="BalloonText">
    <w:name w:val="Balloon Text"/>
    <w:basedOn w:val="Normal"/>
    <w:link w:val="BalloonTextChar"/>
    <w:rsid w:val="0046797A"/>
    <w:pPr>
      <w:tabs>
        <w:tab w:val="clear" w:pos="567"/>
        <w:tab w:val="clear" w:pos="1276"/>
        <w:tab w:val="clear" w:pos="1843"/>
        <w:tab w:val="clear" w:pos="5387"/>
        <w:tab w:val="clear" w:pos="5954"/>
      </w:tabs>
      <w:spacing w:before="0"/>
      <w:jc w:val="left"/>
    </w:pPr>
    <w:rPr>
      <w:rFonts w:ascii="Tahoma" w:hAnsi="Tahoma" w:cs="Tahoma"/>
      <w:sz w:val="16"/>
      <w:szCs w:val="16"/>
    </w:rPr>
  </w:style>
  <w:style w:type="character" w:customStyle="1" w:styleId="BalloonTextChar">
    <w:name w:val="Balloon Text Char"/>
    <w:basedOn w:val="DefaultParagraphFont"/>
    <w:link w:val="BalloonText"/>
    <w:rsid w:val="0046797A"/>
    <w:rPr>
      <w:rFonts w:ascii="Tahoma" w:eastAsia="Times New Roman" w:hAnsi="Tahoma" w:cs="Tahoma"/>
      <w:sz w:val="16"/>
      <w:szCs w:val="16"/>
      <w:lang w:val="en-GB" w:eastAsia="en-US"/>
    </w:rPr>
  </w:style>
  <w:style w:type="paragraph" w:customStyle="1" w:styleId="Tablefin">
    <w:name w:val="Table_fin"/>
    <w:basedOn w:val="Tabletext"/>
    <w:next w:val="Normal"/>
    <w:link w:val="TablefinChar"/>
    <w:rsid w:val="0046797A"/>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pPr>
    <w:rPr>
      <w:rFonts w:ascii="FrugalSans" w:eastAsia="SimSun" w:hAnsi="FrugalSans"/>
      <w:sz w:val="12"/>
    </w:rPr>
  </w:style>
  <w:style w:type="character" w:customStyle="1" w:styleId="TablefinChar">
    <w:name w:val="Table_fin Char"/>
    <w:basedOn w:val="DefaultParagraphFont"/>
    <w:link w:val="Tablefin"/>
    <w:rsid w:val="00137595"/>
    <w:rPr>
      <w:rFonts w:ascii="FrugalSans" w:hAnsi="FrugalSans"/>
      <w:b/>
      <w:sz w:val="12"/>
      <w:szCs w:val="22"/>
      <w:lang w:val="fr-FR" w:eastAsia="en-US"/>
    </w:rPr>
  </w:style>
  <w:style w:type="paragraph" w:customStyle="1" w:styleId="Adresse">
    <w:name w:val="Adresse"/>
    <w:basedOn w:val="Normal"/>
    <w:next w:val="Heading4"/>
    <w:link w:val="AdresseChar"/>
    <w:rsid w:val="0046797A"/>
    <w:pPr>
      <w:tabs>
        <w:tab w:val="clear" w:pos="567"/>
        <w:tab w:val="clear" w:pos="1276"/>
        <w:tab w:val="clear" w:pos="1843"/>
        <w:tab w:val="clear" w:pos="5387"/>
        <w:tab w:val="clear" w:pos="5954"/>
        <w:tab w:val="left" w:pos="1134"/>
        <w:tab w:val="left" w:pos="1814"/>
      </w:tabs>
      <w:ind w:left="1134"/>
      <w:jc w:val="left"/>
    </w:pPr>
    <w:rPr>
      <w:rFonts w:ascii="FrugalSans" w:eastAsia="SimSun" w:hAnsi="FrugalSans"/>
    </w:rPr>
  </w:style>
  <w:style w:type="character" w:customStyle="1" w:styleId="AdresseChar">
    <w:name w:val="Adresse Char"/>
    <w:basedOn w:val="DefaultParagraphFont"/>
    <w:link w:val="Adresse"/>
    <w:rsid w:val="0046797A"/>
    <w:rPr>
      <w:rFonts w:ascii="FrugalSans" w:hAnsi="FrugalSans"/>
      <w:lang w:val="en-GB" w:eastAsia="en-US"/>
    </w:rPr>
  </w:style>
  <w:style w:type="paragraph" w:styleId="Title">
    <w:name w:val="Title"/>
    <w:basedOn w:val="Normal"/>
    <w:link w:val="TitleChar"/>
    <w:qFormat/>
    <w:rsid w:val="0046797A"/>
    <w:pPr>
      <w:tabs>
        <w:tab w:val="clear" w:pos="567"/>
        <w:tab w:val="clear" w:pos="1276"/>
        <w:tab w:val="clear" w:pos="1843"/>
        <w:tab w:val="clear" w:pos="5387"/>
        <w:tab w:val="clear" w:pos="5954"/>
      </w:tabs>
      <w:spacing w:before="0"/>
      <w:jc w:val="center"/>
    </w:pPr>
    <w:rPr>
      <w:rFonts w:ascii="Arial" w:hAnsi="Arial"/>
      <w:b/>
      <w:sz w:val="22"/>
    </w:rPr>
  </w:style>
  <w:style w:type="character" w:customStyle="1" w:styleId="TitleChar">
    <w:name w:val="Title Char"/>
    <w:basedOn w:val="DefaultParagraphFont"/>
    <w:link w:val="Title"/>
    <w:rsid w:val="0046797A"/>
    <w:rPr>
      <w:rFonts w:ascii="Arial" w:eastAsia="Times New Roman" w:hAnsi="Arial"/>
      <w:b/>
      <w:sz w:val="22"/>
      <w:lang w:val="en-GB" w:eastAsia="en-US"/>
    </w:rPr>
  </w:style>
  <w:style w:type="paragraph" w:styleId="BodyTextIndent">
    <w:name w:val="Body Text Indent"/>
    <w:basedOn w:val="Normal"/>
    <w:link w:val="BodyTextIndentChar"/>
    <w:rsid w:val="0046797A"/>
    <w:pPr>
      <w:tabs>
        <w:tab w:val="clear" w:pos="567"/>
        <w:tab w:val="clear" w:pos="1276"/>
        <w:tab w:val="clear" w:pos="1843"/>
        <w:tab w:val="clear" w:pos="5387"/>
        <w:tab w:val="clear" w:pos="5954"/>
        <w:tab w:val="left" w:pos="720"/>
      </w:tabs>
      <w:spacing w:before="30"/>
      <w:ind w:left="720"/>
      <w:jc w:val="left"/>
    </w:pPr>
    <w:rPr>
      <w:rFonts w:ascii="Arial" w:hAnsi="Arial"/>
    </w:rPr>
  </w:style>
  <w:style w:type="character" w:customStyle="1" w:styleId="BodyTextIndentChar">
    <w:name w:val="Body Text Indent Char"/>
    <w:basedOn w:val="DefaultParagraphFont"/>
    <w:link w:val="BodyTextIndent"/>
    <w:rsid w:val="0046797A"/>
    <w:rPr>
      <w:rFonts w:ascii="Arial" w:eastAsia="Times New Roman" w:hAnsi="Arial"/>
      <w:lang w:val="en-GB" w:eastAsia="en-US"/>
    </w:rPr>
  </w:style>
  <w:style w:type="paragraph" w:styleId="BodyTextIndent2">
    <w:name w:val="Body Text Indent 2"/>
    <w:basedOn w:val="Normal"/>
    <w:link w:val="BodyTextIndent2Char"/>
    <w:rsid w:val="0046797A"/>
    <w:pPr>
      <w:tabs>
        <w:tab w:val="clear" w:pos="567"/>
        <w:tab w:val="clear" w:pos="1276"/>
        <w:tab w:val="clear" w:pos="1843"/>
        <w:tab w:val="clear" w:pos="5387"/>
        <w:tab w:val="clear" w:pos="5954"/>
      </w:tabs>
      <w:spacing w:before="0" w:after="120" w:line="480" w:lineRule="auto"/>
      <w:ind w:left="283"/>
      <w:jc w:val="left"/>
    </w:pPr>
    <w:rPr>
      <w:rFonts w:ascii="Arial" w:hAnsi="Arial"/>
      <w:sz w:val="22"/>
    </w:rPr>
  </w:style>
  <w:style w:type="character" w:customStyle="1" w:styleId="BodyTextIndent2Char">
    <w:name w:val="Body Text Indent 2 Char"/>
    <w:basedOn w:val="DefaultParagraphFont"/>
    <w:link w:val="BodyTextIndent2"/>
    <w:rsid w:val="0046797A"/>
    <w:rPr>
      <w:rFonts w:ascii="Arial" w:eastAsia="Times New Roman" w:hAnsi="Arial"/>
      <w:sz w:val="22"/>
      <w:lang w:val="en-GB" w:eastAsia="en-US"/>
    </w:rPr>
  </w:style>
  <w:style w:type="paragraph" w:customStyle="1" w:styleId="Data">
    <w:name w:val="Data"/>
    <w:basedOn w:val="Normal"/>
    <w:rsid w:val="0046797A"/>
    <w:pPr>
      <w:tabs>
        <w:tab w:val="clear" w:pos="567"/>
        <w:tab w:val="clear" w:pos="1276"/>
        <w:tab w:val="clear" w:pos="1843"/>
        <w:tab w:val="clear" w:pos="5387"/>
        <w:tab w:val="clear" w:pos="5954"/>
      </w:tabs>
      <w:spacing w:before="0"/>
      <w:jc w:val="left"/>
    </w:pPr>
    <w:rPr>
      <w:rFonts w:ascii="Univers" w:hAnsi="Univers"/>
      <w:sz w:val="18"/>
    </w:rPr>
  </w:style>
  <w:style w:type="paragraph" w:customStyle="1" w:styleId="NoteLevel1">
    <w:name w:val="Note Level 1"/>
    <w:basedOn w:val="Normal"/>
    <w:rsid w:val="0046797A"/>
    <w:pPr>
      <w:keepNext/>
      <w:tabs>
        <w:tab w:val="clear" w:pos="567"/>
        <w:tab w:val="clear" w:pos="1276"/>
        <w:tab w:val="clear" w:pos="1843"/>
        <w:tab w:val="clear" w:pos="5387"/>
        <w:tab w:val="clear" w:pos="5954"/>
        <w:tab w:val="left" w:pos="0"/>
      </w:tabs>
      <w:spacing w:before="0"/>
      <w:jc w:val="left"/>
    </w:pPr>
    <w:rPr>
      <w:rFonts w:ascii="Verdana" w:hAnsi="Verdana"/>
      <w:sz w:val="24"/>
    </w:rPr>
  </w:style>
  <w:style w:type="paragraph" w:styleId="BodyText3">
    <w:name w:val="Body Text 3"/>
    <w:basedOn w:val="Normal"/>
    <w:link w:val="BodyText3Char"/>
    <w:rsid w:val="0046797A"/>
    <w:pPr>
      <w:tabs>
        <w:tab w:val="clear" w:pos="567"/>
        <w:tab w:val="clear" w:pos="1276"/>
        <w:tab w:val="clear" w:pos="1843"/>
        <w:tab w:val="clear" w:pos="5387"/>
        <w:tab w:val="clear" w:pos="5954"/>
      </w:tabs>
      <w:spacing w:before="0" w:after="120"/>
      <w:jc w:val="left"/>
    </w:pPr>
    <w:rPr>
      <w:rFonts w:ascii="Arial" w:hAnsi="Arial"/>
      <w:sz w:val="16"/>
      <w:szCs w:val="16"/>
    </w:rPr>
  </w:style>
  <w:style w:type="character" w:customStyle="1" w:styleId="BodyText3Char">
    <w:name w:val="Body Text 3 Char"/>
    <w:basedOn w:val="DefaultParagraphFont"/>
    <w:link w:val="BodyText3"/>
    <w:rsid w:val="0046797A"/>
    <w:rPr>
      <w:rFonts w:ascii="Arial" w:eastAsia="Times New Roman" w:hAnsi="Arial"/>
      <w:sz w:val="16"/>
      <w:szCs w:val="16"/>
      <w:lang w:val="en-GB" w:eastAsia="en-US"/>
    </w:rPr>
  </w:style>
  <w:style w:type="paragraph" w:customStyle="1" w:styleId="Fillin">
    <w:name w:val="Fillin"/>
    <w:basedOn w:val="Normal"/>
    <w:rsid w:val="0046797A"/>
    <w:pPr>
      <w:tabs>
        <w:tab w:val="clear" w:pos="567"/>
        <w:tab w:val="clear" w:pos="1276"/>
        <w:tab w:val="clear" w:pos="1843"/>
        <w:tab w:val="clear" w:pos="5387"/>
        <w:tab w:val="clear" w:pos="5954"/>
        <w:tab w:val="left" w:pos="1134"/>
        <w:tab w:val="left" w:pos="1350"/>
      </w:tabs>
      <w:spacing w:after="120"/>
      <w:jc w:val="left"/>
    </w:pPr>
    <w:rPr>
      <w:rFonts w:ascii="Helvetica" w:hAnsi="Helvetica"/>
      <w:lang w:val="en-US"/>
    </w:rPr>
  </w:style>
  <w:style w:type="paragraph" w:customStyle="1" w:styleId="SpecialFooter">
    <w:name w:val="Special Footer"/>
    <w:basedOn w:val="Footer"/>
    <w:rsid w:val="0046797A"/>
    <w:pPr>
      <w:tabs>
        <w:tab w:val="clear" w:pos="1276"/>
        <w:tab w:val="clear" w:pos="1843"/>
        <w:tab w:val="clear" w:pos="4703"/>
        <w:tab w:val="clear" w:pos="5387"/>
        <w:tab w:val="clear" w:pos="9406"/>
        <w:tab w:val="left" w:pos="1134"/>
        <w:tab w:val="left" w:pos="1701"/>
        <w:tab w:val="left" w:pos="2268"/>
        <w:tab w:val="left" w:pos="2835"/>
        <w:tab w:val="right" w:pos="9639"/>
      </w:tabs>
      <w:spacing w:before="0"/>
    </w:pPr>
    <w:rPr>
      <w:rFonts w:ascii="Times New Roman" w:hAnsi="Times New Roman"/>
      <w:sz w:val="18"/>
      <w:lang w:val="fr-FR"/>
    </w:rPr>
  </w:style>
  <w:style w:type="paragraph" w:styleId="NormalWeb">
    <w:name w:val="Normal (Web)"/>
    <w:basedOn w:val="Normal"/>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BodyTextIndent3">
    <w:name w:val="Body Text Indent 3"/>
    <w:basedOn w:val="Normal"/>
    <w:link w:val="BodyTextIndent3Char"/>
    <w:rsid w:val="0046797A"/>
    <w:pPr>
      <w:tabs>
        <w:tab w:val="clear" w:pos="567"/>
        <w:tab w:val="clear" w:pos="1276"/>
        <w:tab w:val="clear" w:pos="1843"/>
        <w:tab w:val="clear" w:pos="5387"/>
        <w:tab w:val="clear" w:pos="5954"/>
      </w:tabs>
      <w:spacing w:before="0" w:after="120"/>
      <w:ind w:left="283"/>
      <w:jc w:val="left"/>
    </w:pPr>
    <w:rPr>
      <w:rFonts w:ascii="Arial" w:hAnsi="Arial"/>
      <w:sz w:val="16"/>
      <w:szCs w:val="16"/>
      <w:lang w:val="en-US"/>
    </w:rPr>
  </w:style>
  <w:style w:type="character" w:customStyle="1" w:styleId="BodyTextIndent3Char">
    <w:name w:val="Body Text Indent 3 Char"/>
    <w:basedOn w:val="DefaultParagraphFont"/>
    <w:link w:val="BodyTextIndent3"/>
    <w:rsid w:val="0046797A"/>
    <w:rPr>
      <w:rFonts w:ascii="Arial" w:eastAsia="Times New Roman" w:hAnsi="Arial"/>
      <w:sz w:val="16"/>
      <w:szCs w:val="16"/>
      <w:lang w:eastAsia="en-US"/>
    </w:rPr>
  </w:style>
  <w:style w:type="paragraph" w:customStyle="1" w:styleId="footnotesepar0">
    <w:name w:val="footnote separ"/>
    <w:basedOn w:val="FootnoteText"/>
    <w:rsid w:val="0046797A"/>
    <w:pPr>
      <w:tabs>
        <w:tab w:val="clear" w:pos="567"/>
        <w:tab w:val="clear" w:pos="1276"/>
        <w:tab w:val="clear" w:pos="1843"/>
        <w:tab w:val="clear" w:pos="5387"/>
        <w:tab w:val="clear" w:pos="5954"/>
        <w:tab w:val="left" w:pos="284"/>
        <w:tab w:val="left" w:pos="1134"/>
      </w:tabs>
      <w:spacing w:before="136"/>
      <w:ind w:left="284" w:hanging="284"/>
    </w:pPr>
    <w:rPr>
      <w:rFonts w:ascii="FrugalSans" w:hAnsi="FrugalSans"/>
      <w:position w:val="6"/>
      <w:sz w:val="16"/>
      <w:szCs w:val="16"/>
    </w:rPr>
  </w:style>
  <w:style w:type="character" w:customStyle="1" w:styleId="txtazul2">
    <w:name w:val="txtazul2"/>
    <w:basedOn w:val="DefaultParagraphFont"/>
    <w:rsid w:val="0046797A"/>
  </w:style>
  <w:style w:type="paragraph" w:customStyle="1" w:styleId="tablefin0">
    <w:name w:val="tablefin"/>
    <w:basedOn w:val="Normal"/>
    <w:rsid w:val="0046797A"/>
    <w:pPr>
      <w:tabs>
        <w:tab w:val="clear" w:pos="567"/>
        <w:tab w:val="clear" w:pos="1276"/>
        <w:tab w:val="clear" w:pos="1843"/>
        <w:tab w:val="clear" w:pos="5387"/>
        <w:tab w:val="clear" w:pos="5954"/>
      </w:tabs>
      <w:adjustRightInd/>
      <w:spacing w:before="0"/>
      <w:jc w:val="left"/>
      <w:textAlignment w:val="auto"/>
    </w:pPr>
    <w:rPr>
      <w:rFonts w:ascii="FrugalSans" w:hAnsi="FrugalSans"/>
      <w:b/>
      <w:bCs/>
      <w:sz w:val="12"/>
      <w:szCs w:val="12"/>
      <w:lang w:val="en-029"/>
    </w:rPr>
  </w:style>
  <w:style w:type="paragraph" w:customStyle="1" w:styleId="tabletext1">
    <w:name w:val="tabletext"/>
    <w:basedOn w:val="Normal"/>
    <w:rsid w:val="0046797A"/>
    <w:pPr>
      <w:tabs>
        <w:tab w:val="clear" w:pos="567"/>
        <w:tab w:val="clear" w:pos="1276"/>
        <w:tab w:val="clear" w:pos="1843"/>
        <w:tab w:val="clear" w:pos="5387"/>
        <w:tab w:val="clear" w:pos="5954"/>
      </w:tabs>
      <w:adjustRightInd/>
      <w:spacing w:before="40" w:after="40"/>
      <w:jc w:val="left"/>
      <w:textAlignment w:val="auto"/>
    </w:pPr>
    <w:rPr>
      <w:rFonts w:ascii="FrugalSans" w:hAnsi="FrugalSans"/>
      <w:b/>
      <w:bCs/>
      <w:sz w:val="18"/>
      <w:szCs w:val="18"/>
      <w:lang w:val="en-029"/>
    </w:rPr>
  </w:style>
  <w:style w:type="paragraph" w:customStyle="1" w:styleId="Message">
    <w:name w:val="Message"/>
    <w:rsid w:val="0046797A"/>
    <w:pPr>
      <w:overflowPunct w:val="0"/>
      <w:autoSpaceDE w:val="0"/>
      <w:autoSpaceDN w:val="0"/>
      <w:adjustRightInd w:val="0"/>
      <w:spacing w:before="240" w:line="300" w:lineRule="exact"/>
      <w:textAlignment w:val="baseline"/>
    </w:pPr>
    <w:rPr>
      <w:rFonts w:ascii="Arial" w:eastAsia="Times New Roman" w:hAnsi="Arial"/>
      <w:sz w:val="22"/>
      <w:lang w:eastAsia="en-US"/>
    </w:rPr>
  </w:style>
  <w:style w:type="paragraph" w:customStyle="1" w:styleId="Message1">
    <w:name w:val="Message1"/>
    <w:rsid w:val="0046797A"/>
    <w:pPr>
      <w:overflowPunct w:val="0"/>
      <w:autoSpaceDE w:val="0"/>
      <w:autoSpaceDN w:val="0"/>
      <w:adjustRightInd w:val="0"/>
      <w:textAlignment w:val="baseline"/>
    </w:pPr>
    <w:rPr>
      <w:rFonts w:ascii="Arial" w:eastAsia="Times New Roman" w:hAnsi="Arial"/>
      <w:sz w:val="22"/>
      <w:lang w:eastAsia="en-US"/>
    </w:rPr>
  </w:style>
  <w:style w:type="paragraph" w:customStyle="1" w:styleId="ITULogoE">
    <w:name w:val="ITULogo_E"/>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F">
    <w:name w:val="ITULogo_F"/>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S">
    <w:name w:val="ITULogo_S"/>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LogoF">
    <w:name w:val="ITULLogo_F"/>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ITULLogoS">
    <w:name w:val="ITULLogo_S"/>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Adresse1">
    <w:name w:val="Adresse1"/>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Adresse2">
    <w:name w:val="Adresse2"/>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heading0">
    <w:name w:val="heading 0"/>
    <w:basedOn w:val="Heading1"/>
    <w:next w:val="Normal"/>
    <w:rsid w:val="0046797A"/>
    <w:pPr>
      <w:keepLines/>
      <w:tabs>
        <w:tab w:val="clear" w:pos="567"/>
        <w:tab w:val="clear" w:pos="1276"/>
        <w:tab w:val="clear" w:pos="1843"/>
        <w:tab w:val="clear" w:pos="5387"/>
        <w:tab w:val="clear" w:pos="5954"/>
        <w:tab w:val="left" w:pos="794"/>
        <w:tab w:val="left" w:pos="2127"/>
        <w:tab w:val="left" w:pos="2410"/>
        <w:tab w:val="left" w:pos="2921"/>
        <w:tab w:val="left" w:pos="3261"/>
      </w:tabs>
      <w:spacing w:after="0"/>
      <w:ind w:left="794" w:hanging="794"/>
      <w:jc w:val="left"/>
      <w:outlineLvl w:val="9"/>
    </w:pPr>
    <w:rPr>
      <w:rFonts w:ascii="Times New Roman" w:hAnsi="Times New Roman" w:cs="Times New Roman"/>
      <w:bCs w:val="0"/>
      <w:kern w:val="0"/>
      <w:sz w:val="24"/>
      <w:szCs w:val="20"/>
      <w:lang w:val="fr-FR"/>
    </w:rPr>
  </w:style>
  <w:style w:type="paragraph" w:customStyle="1" w:styleId="normalF">
    <w:name w:val="normalF"/>
    <w:basedOn w:val="Normal"/>
    <w:rsid w:val="0046797A"/>
    <w:pPr>
      <w:tabs>
        <w:tab w:val="clear" w:pos="567"/>
        <w:tab w:val="clear" w:pos="1276"/>
        <w:tab w:val="clear" w:pos="1843"/>
        <w:tab w:val="clear" w:pos="5387"/>
        <w:tab w:val="clear" w:pos="5954"/>
      </w:tabs>
      <w:spacing w:before="0" w:line="480" w:lineRule="auto"/>
      <w:jc w:val="left"/>
    </w:pPr>
    <w:rPr>
      <w:rFonts w:ascii="Times New Roman" w:hAnsi="Times New Roman"/>
      <w:sz w:val="24"/>
      <w:lang w:val="fr-FR"/>
    </w:rPr>
  </w:style>
  <w:style w:type="paragraph" w:customStyle="1" w:styleId="footerheading">
    <w:name w:val="footer heading"/>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b/>
      <w:sz w:val="16"/>
      <w:lang w:val="fr-CA"/>
    </w:rPr>
  </w:style>
  <w:style w:type="paragraph" w:customStyle="1" w:styleId="footeraddresstele">
    <w:name w:val="footer address+tele"/>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sz w:val="16"/>
      <w:lang w:val="fr-CA"/>
    </w:rPr>
  </w:style>
  <w:style w:type="character" w:styleId="Emphasis">
    <w:name w:val="Emphasis"/>
    <w:basedOn w:val="DefaultParagraphFont"/>
    <w:qFormat/>
    <w:rsid w:val="0046797A"/>
    <w:rPr>
      <w:i/>
      <w:iCs/>
    </w:rPr>
  </w:style>
  <w:style w:type="paragraph" w:styleId="BodyText">
    <w:name w:val="Body Text"/>
    <w:basedOn w:val="Normal"/>
    <w:link w:val="BodyTextChar"/>
    <w:rsid w:val="0046797A"/>
    <w:pPr>
      <w:tabs>
        <w:tab w:val="clear" w:pos="567"/>
        <w:tab w:val="clear" w:pos="1276"/>
        <w:tab w:val="clear" w:pos="1843"/>
        <w:tab w:val="clear" w:pos="5387"/>
        <w:tab w:val="clear" w:pos="5954"/>
      </w:tabs>
      <w:spacing w:before="0" w:after="120"/>
      <w:jc w:val="left"/>
    </w:pPr>
    <w:rPr>
      <w:rFonts w:ascii="Arial" w:hAnsi="Arial"/>
      <w:sz w:val="22"/>
      <w:lang w:val="en-US"/>
    </w:rPr>
  </w:style>
  <w:style w:type="character" w:customStyle="1" w:styleId="BodyTextChar">
    <w:name w:val="Body Text Char"/>
    <w:basedOn w:val="DefaultParagraphFont"/>
    <w:link w:val="BodyText"/>
    <w:rsid w:val="0046797A"/>
    <w:rPr>
      <w:rFonts w:ascii="Arial" w:eastAsia="Times New Roman" w:hAnsi="Arial"/>
      <w:sz w:val="22"/>
      <w:lang w:eastAsia="en-US"/>
    </w:rPr>
  </w:style>
  <w:style w:type="paragraph" w:styleId="PlainText">
    <w:name w:val="Plain Text"/>
    <w:basedOn w:val="Normal"/>
    <w:link w:val="PlainTextChar"/>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Courier New" w:hAnsi="Courier New" w:cs="Courier New"/>
      <w:lang w:val="fr-FR" w:eastAsia="fr-FR"/>
    </w:rPr>
  </w:style>
  <w:style w:type="character" w:customStyle="1" w:styleId="PlainTextChar">
    <w:name w:val="Plain Text Char"/>
    <w:basedOn w:val="DefaultParagraphFont"/>
    <w:link w:val="PlainText"/>
    <w:rsid w:val="0046797A"/>
    <w:rPr>
      <w:rFonts w:ascii="Courier New" w:eastAsia="Times New Roman" w:hAnsi="Courier New" w:cs="Courier New"/>
      <w:lang w:val="fr-FR" w:eastAsia="fr-FR"/>
    </w:rPr>
  </w:style>
  <w:style w:type="character" w:styleId="PageNumber">
    <w:name w:val="page number"/>
    <w:basedOn w:val="DefaultParagraphFont"/>
    <w:rsid w:val="0046797A"/>
  </w:style>
  <w:style w:type="paragraph" w:styleId="DocumentMap">
    <w:name w:val="Document Map"/>
    <w:basedOn w:val="Normal"/>
    <w:link w:val="DocumentMapChar"/>
    <w:rsid w:val="0046797A"/>
    <w:pPr>
      <w:shd w:val="clear" w:color="auto" w:fill="000080"/>
      <w:tabs>
        <w:tab w:val="clear" w:pos="567"/>
        <w:tab w:val="clear" w:pos="1276"/>
        <w:tab w:val="clear" w:pos="1843"/>
        <w:tab w:val="clear" w:pos="5387"/>
        <w:tab w:val="clear" w:pos="5954"/>
      </w:tabs>
      <w:spacing w:before="0"/>
      <w:jc w:val="left"/>
    </w:pPr>
    <w:rPr>
      <w:rFonts w:ascii="Tahoma" w:hAnsi="Tahoma" w:cs="Tahoma"/>
    </w:rPr>
  </w:style>
  <w:style w:type="character" w:customStyle="1" w:styleId="DocumentMapChar">
    <w:name w:val="Document Map Char"/>
    <w:basedOn w:val="DefaultParagraphFont"/>
    <w:link w:val="DocumentMap"/>
    <w:rsid w:val="0046797A"/>
    <w:rPr>
      <w:rFonts w:ascii="Tahoma" w:eastAsia="Times New Roman" w:hAnsi="Tahoma" w:cs="Tahoma"/>
      <w:shd w:val="clear" w:color="auto" w:fill="000080"/>
      <w:lang w:val="en-GB" w:eastAsia="en-US"/>
    </w:rPr>
  </w:style>
  <w:style w:type="paragraph" w:customStyle="1" w:styleId="FromRef">
    <w:name w:val="FromRef"/>
    <w:basedOn w:val="Normal"/>
    <w:rsid w:val="0046797A"/>
    <w:pPr>
      <w:tabs>
        <w:tab w:val="clear" w:pos="567"/>
        <w:tab w:val="clear" w:pos="1276"/>
        <w:tab w:val="clear" w:pos="1843"/>
        <w:tab w:val="clear" w:pos="5387"/>
        <w:tab w:val="clear" w:pos="5954"/>
      </w:tabs>
      <w:spacing w:before="30"/>
      <w:jc w:val="left"/>
    </w:pPr>
    <w:rPr>
      <w:rFonts w:ascii="Arial" w:hAnsi="Arial"/>
      <w:lang w:val="en-US"/>
    </w:rPr>
  </w:style>
  <w:style w:type="paragraph" w:styleId="HTMLPreformatted">
    <w:name w:val="HTML Preformatted"/>
    <w:basedOn w:val="Normal"/>
    <w:link w:val="HTMLPreformattedChar"/>
    <w:rsid w:val="0046797A"/>
    <w:pPr>
      <w:tabs>
        <w:tab w:val="clear" w:pos="567"/>
        <w:tab w:val="clear" w:pos="1276"/>
        <w:tab w:val="clear" w:pos="1843"/>
        <w:tab w:val="clear" w:pos="5387"/>
        <w:tab w:val="clear" w:pos="595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Arial Unicode MS" w:eastAsia="Arial Unicode MS" w:hAnsi="Arial"/>
      <w:lang w:val="en-US"/>
    </w:rPr>
  </w:style>
  <w:style w:type="character" w:customStyle="1" w:styleId="HTMLPreformattedChar">
    <w:name w:val="HTML Preformatted Char"/>
    <w:basedOn w:val="DefaultParagraphFont"/>
    <w:link w:val="HTMLPreformatted"/>
    <w:rsid w:val="0046797A"/>
    <w:rPr>
      <w:rFonts w:ascii="Arial Unicode MS" w:eastAsia="Arial Unicode MS" w:hAnsi="Arial"/>
      <w:lang w:eastAsia="en-US"/>
    </w:rPr>
  </w:style>
  <w:style w:type="paragraph" w:customStyle="1" w:styleId="TableHead1">
    <w:name w:val="Table_Head"/>
    <w:basedOn w:val="Normal"/>
    <w:rsid w:val="00F844CA"/>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pPr>
    <w:rPr>
      <w:rFonts w:asciiTheme="minorHAnsi" w:hAnsiTheme="minorHAnsi"/>
      <w:i/>
      <w:sz w:val="18"/>
    </w:rPr>
  </w:style>
  <w:style w:type="paragraph" w:customStyle="1" w:styleId="heading10">
    <w:name w:val="heading 10"/>
    <w:basedOn w:val="Heading3"/>
    <w:rsid w:val="0046797A"/>
    <w:pPr>
      <w:keepNext w:val="0"/>
      <w:tabs>
        <w:tab w:val="clear" w:pos="1276"/>
        <w:tab w:val="clear" w:pos="1843"/>
        <w:tab w:val="left" w:pos="1134"/>
        <w:tab w:val="left" w:pos="1560"/>
        <w:tab w:val="left" w:pos="2127"/>
      </w:tabs>
      <w:spacing w:before="97" w:after="0"/>
      <w:jc w:val="center"/>
      <w:outlineLvl w:val="9"/>
    </w:pPr>
    <w:rPr>
      <w:rFonts w:ascii="FrugalSans" w:hAnsi="FrugalSans" w:cs="Times New Roman"/>
      <w:b w:val="0"/>
      <w:bCs w:val="0"/>
      <w:szCs w:val="20"/>
    </w:rPr>
  </w:style>
  <w:style w:type="paragraph" w:styleId="NormalIndent">
    <w:name w:val="Normal Indent"/>
    <w:basedOn w:val="Normal"/>
    <w:link w:val="NormalIndentChar"/>
    <w:rsid w:val="0046797A"/>
    <w:pPr>
      <w:tabs>
        <w:tab w:val="clear" w:pos="567"/>
        <w:tab w:val="clear" w:pos="1276"/>
        <w:tab w:val="clear" w:pos="1843"/>
        <w:tab w:val="clear" w:pos="5387"/>
        <w:tab w:val="clear" w:pos="5954"/>
      </w:tabs>
      <w:spacing w:before="0"/>
      <w:ind w:left="567"/>
      <w:jc w:val="left"/>
    </w:pPr>
    <w:rPr>
      <w:rFonts w:ascii="Arial" w:hAnsi="Arial"/>
      <w:sz w:val="22"/>
      <w:lang w:val="en-US"/>
    </w:rPr>
  </w:style>
  <w:style w:type="character" w:styleId="FollowedHyperlink">
    <w:name w:val="FollowedHyperlink"/>
    <w:basedOn w:val="DefaultParagraphFont"/>
    <w:uiPriority w:val="99"/>
    <w:rsid w:val="0046797A"/>
    <w:rPr>
      <w:color w:val="800080"/>
      <w:u w:val="single"/>
    </w:rPr>
  </w:style>
  <w:style w:type="paragraph" w:customStyle="1" w:styleId="xl24">
    <w:name w:val="xl24"/>
    <w:basedOn w:val="Normal"/>
    <w:rsid w:val="0046797A"/>
    <w:pPr>
      <w:tabs>
        <w:tab w:val="clear" w:pos="567"/>
        <w:tab w:val="clear" w:pos="1276"/>
        <w:tab w:val="clear" w:pos="1843"/>
        <w:tab w:val="clear" w:pos="5387"/>
        <w:tab w:val="clear" w:pos="5954"/>
      </w:tabs>
      <w:spacing w:before="100" w:after="100"/>
      <w:jc w:val="center"/>
    </w:pPr>
    <w:rPr>
      <w:rFonts w:ascii="Arial" w:hAnsi="Arial"/>
      <w:sz w:val="24"/>
      <w:lang w:val="en-US"/>
    </w:rPr>
  </w:style>
  <w:style w:type="paragraph" w:customStyle="1" w:styleId="footnoteseparator">
    <w:name w:val="footnote separator"/>
    <w:basedOn w:val="Normal"/>
    <w:rsid w:val="0046797A"/>
    <w:pPr>
      <w:tabs>
        <w:tab w:val="clear" w:pos="567"/>
        <w:tab w:val="clear" w:pos="1276"/>
        <w:tab w:val="clear" w:pos="1843"/>
        <w:tab w:val="clear" w:pos="5387"/>
        <w:tab w:val="clear" w:pos="5954"/>
        <w:tab w:val="left" w:pos="284"/>
      </w:tabs>
      <w:spacing w:before="113" w:after="2"/>
      <w:jc w:val="left"/>
    </w:pPr>
    <w:rPr>
      <w:rFonts w:ascii="CG Times" w:hAnsi="CG Times"/>
      <w:b/>
      <w:sz w:val="18"/>
      <w:lang w:val="en-US"/>
    </w:rPr>
  </w:style>
  <w:style w:type="paragraph" w:customStyle="1" w:styleId="S">
    <w:name w:val="S"/>
    <w:basedOn w:val="Data"/>
    <w:rsid w:val="0046797A"/>
    <w:rPr>
      <w:rFonts w:ascii="Helvetica" w:hAnsi="Helvetica"/>
      <w:lang w:val="en-US"/>
    </w:rPr>
  </w:style>
  <w:style w:type="paragraph" w:customStyle="1" w:styleId="SP">
    <w:name w:val="SP"/>
    <w:basedOn w:val="Data"/>
    <w:rsid w:val="0046797A"/>
    <w:rPr>
      <w:rFonts w:ascii="Helvetica" w:hAnsi="Helvetica"/>
      <w:lang w:val="en-US"/>
    </w:rPr>
  </w:style>
  <w:style w:type="paragraph" w:customStyle="1" w:styleId="ITULOGO">
    <w:name w:val="ITULOGO"/>
    <w:basedOn w:val="Normal"/>
    <w:rsid w:val="0046797A"/>
    <w:pPr>
      <w:tabs>
        <w:tab w:val="clear" w:pos="567"/>
        <w:tab w:val="clear" w:pos="1276"/>
        <w:tab w:val="clear" w:pos="1843"/>
        <w:tab w:val="clear" w:pos="5387"/>
        <w:tab w:val="clear" w:pos="5954"/>
      </w:tabs>
      <w:spacing w:after="120"/>
      <w:jc w:val="left"/>
    </w:pPr>
    <w:rPr>
      <w:rFonts w:ascii="Univers" w:hAnsi="Univers"/>
      <w:sz w:val="36"/>
      <w:lang w:val="en-US"/>
    </w:rPr>
  </w:style>
  <w:style w:type="paragraph" w:customStyle="1" w:styleId="TableNoTitle">
    <w:name w:val="Table_NoTitle"/>
    <w:basedOn w:val="Normal"/>
    <w:next w:val="Tablehead"/>
    <w:uiPriority w:val="99"/>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eastAsia="MS Mincho" w:hAnsi="Times New Roman"/>
      <w:b/>
      <w:sz w:val="24"/>
    </w:rPr>
  </w:style>
  <w:style w:type="character" w:styleId="FootnoteReference">
    <w:name w:val="footnote reference"/>
    <w:basedOn w:val="DefaultParagraphFont"/>
    <w:uiPriority w:val="99"/>
    <w:rsid w:val="0046797A"/>
    <w:rPr>
      <w:vertAlign w:val="superscript"/>
    </w:rPr>
  </w:style>
  <w:style w:type="character" w:customStyle="1" w:styleId="WW8Num4z0">
    <w:name w:val="WW8Num4z0"/>
    <w:rsid w:val="0046797A"/>
    <w:rPr>
      <w:rFonts w:ascii="Symbol" w:hAnsi="Symbol"/>
    </w:rPr>
  </w:style>
  <w:style w:type="character" w:customStyle="1" w:styleId="WW8Num6z0">
    <w:name w:val="WW8Num6z0"/>
    <w:rsid w:val="0046797A"/>
    <w:rPr>
      <w:u w:val="none"/>
    </w:rPr>
  </w:style>
  <w:style w:type="character" w:customStyle="1" w:styleId="WW8Num14z0">
    <w:name w:val="WW8Num14z0"/>
    <w:rsid w:val="0046797A"/>
    <w:rPr>
      <w:b/>
      <w:sz w:val="24"/>
    </w:rPr>
  </w:style>
  <w:style w:type="character" w:customStyle="1" w:styleId="WW8Num18z0">
    <w:name w:val="WW8Num18z0"/>
    <w:rsid w:val="0046797A"/>
    <w:rPr>
      <w:b/>
      <w:i w:val="0"/>
    </w:rPr>
  </w:style>
  <w:style w:type="character" w:customStyle="1" w:styleId="WW8Num19z0">
    <w:name w:val="WW8Num19z0"/>
    <w:rsid w:val="0046797A"/>
    <w:rPr>
      <w:rFonts w:ascii="Wingdings" w:hAnsi="Wingdings"/>
    </w:rPr>
  </w:style>
  <w:style w:type="character" w:customStyle="1" w:styleId="WW8Num19z1">
    <w:name w:val="WW8Num19z1"/>
    <w:rsid w:val="0046797A"/>
    <w:rPr>
      <w:rFonts w:ascii="Courier New" w:hAnsi="Courier New"/>
    </w:rPr>
  </w:style>
  <w:style w:type="character" w:customStyle="1" w:styleId="WW8Num19z3">
    <w:name w:val="WW8Num19z3"/>
    <w:rsid w:val="0046797A"/>
    <w:rPr>
      <w:rFonts w:ascii="Symbol" w:hAnsi="Symbol"/>
    </w:rPr>
  </w:style>
  <w:style w:type="character" w:customStyle="1" w:styleId="WW8Num20z0">
    <w:name w:val="WW8Num20z0"/>
    <w:rsid w:val="0046797A"/>
    <w:rPr>
      <w:rFonts w:ascii="Times New Roman" w:hAnsi="Times New Roman"/>
      <w:b w:val="0"/>
      <w:i w:val="0"/>
      <w:sz w:val="24"/>
      <w:u w:val="none"/>
    </w:rPr>
  </w:style>
  <w:style w:type="character" w:customStyle="1" w:styleId="WW8Num23z0">
    <w:name w:val="WW8Num23z0"/>
    <w:rsid w:val="0046797A"/>
    <w:rPr>
      <w:rFonts w:ascii="Times New Roman" w:hAnsi="Times New Roman"/>
      <w:b w:val="0"/>
      <w:i w:val="0"/>
      <w:sz w:val="24"/>
      <w:u w:val="none"/>
    </w:rPr>
  </w:style>
  <w:style w:type="character" w:customStyle="1" w:styleId="WW8Num26z0">
    <w:name w:val="WW8Num26z0"/>
    <w:rsid w:val="0046797A"/>
    <w:rPr>
      <w:rFonts w:ascii="Symbol" w:hAnsi="Symbol"/>
    </w:rPr>
  </w:style>
  <w:style w:type="character" w:customStyle="1" w:styleId="WW8Num27z0">
    <w:name w:val="WW8Num27z0"/>
    <w:rsid w:val="0046797A"/>
    <w:rPr>
      <w:b/>
    </w:rPr>
  </w:style>
  <w:style w:type="character" w:customStyle="1" w:styleId="WW8Num30z3">
    <w:name w:val="WW8Num30z3"/>
    <w:rsid w:val="0046797A"/>
    <w:rPr>
      <w:b w:val="0"/>
      <w:i w:val="0"/>
    </w:rPr>
  </w:style>
  <w:style w:type="character" w:customStyle="1" w:styleId="WW8Num33z0">
    <w:name w:val="WW8Num33z0"/>
    <w:rsid w:val="0046797A"/>
    <w:rPr>
      <w:rFonts w:ascii="Symbol" w:hAnsi="Symbol"/>
    </w:rPr>
  </w:style>
  <w:style w:type="character" w:customStyle="1" w:styleId="WW8Num34z0">
    <w:name w:val="WW8Num34z0"/>
    <w:rsid w:val="0046797A"/>
    <w:rPr>
      <w:b/>
    </w:rPr>
  </w:style>
  <w:style w:type="character" w:customStyle="1" w:styleId="WW8Num35z0">
    <w:name w:val="WW8Num35z0"/>
    <w:rsid w:val="0046797A"/>
    <w:rPr>
      <w:rFonts w:ascii="Times New Roman" w:hAnsi="Times New Roman"/>
      <w:b w:val="0"/>
      <w:i w:val="0"/>
      <w:sz w:val="24"/>
      <w:u w:val="none"/>
    </w:rPr>
  </w:style>
  <w:style w:type="character" w:customStyle="1" w:styleId="WW8Num37z0">
    <w:name w:val="WW8Num37z0"/>
    <w:rsid w:val="0046797A"/>
    <w:rPr>
      <w:b/>
    </w:rPr>
  </w:style>
  <w:style w:type="character" w:customStyle="1" w:styleId="WW8Num38z1">
    <w:name w:val="WW8Num38z1"/>
    <w:rsid w:val="0046797A"/>
    <w:rPr>
      <w:b/>
    </w:rPr>
  </w:style>
  <w:style w:type="character" w:customStyle="1" w:styleId="WW8Num43z0">
    <w:name w:val="WW8Num43z0"/>
    <w:rsid w:val="0046797A"/>
    <w:rPr>
      <w:rFonts w:ascii="Wingdings" w:hAnsi="Wingdings"/>
    </w:rPr>
  </w:style>
  <w:style w:type="character" w:customStyle="1" w:styleId="WW8Num43z1">
    <w:name w:val="WW8Num43z1"/>
    <w:rsid w:val="0046797A"/>
    <w:rPr>
      <w:rFonts w:ascii="Courier New" w:hAnsi="Courier New"/>
    </w:rPr>
  </w:style>
  <w:style w:type="character" w:customStyle="1" w:styleId="WW8Num43z3">
    <w:name w:val="WW8Num43z3"/>
    <w:rsid w:val="0046797A"/>
    <w:rPr>
      <w:rFonts w:ascii="Symbol" w:hAnsi="Symbol"/>
    </w:rPr>
  </w:style>
  <w:style w:type="character" w:customStyle="1" w:styleId="WW8Num46z0">
    <w:name w:val="WW8Num46z0"/>
    <w:rsid w:val="0046797A"/>
    <w:rPr>
      <w:b/>
    </w:rPr>
  </w:style>
  <w:style w:type="character" w:customStyle="1" w:styleId="WW8Num48z0">
    <w:name w:val="WW8Num48z0"/>
    <w:rsid w:val="0046797A"/>
    <w:rPr>
      <w:rFonts w:ascii="Symbol" w:hAnsi="Symbol"/>
    </w:rPr>
  </w:style>
  <w:style w:type="character" w:customStyle="1" w:styleId="WW8Num50z0">
    <w:name w:val="WW8Num50z0"/>
    <w:rsid w:val="0046797A"/>
    <w:rPr>
      <w:rFonts w:ascii="Symbol" w:hAnsi="Symbol"/>
    </w:rPr>
  </w:style>
  <w:style w:type="character" w:customStyle="1" w:styleId="WW8Num51z0">
    <w:name w:val="WW8Num51z0"/>
    <w:rsid w:val="0046797A"/>
    <w:rPr>
      <w:b/>
      <w:i w:val="0"/>
    </w:rPr>
  </w:style>
  <w:style w:type="character" w:customStyle="1" w:styleId="WW8Num54z0">
    <w:name w:val="WW8Num54z0"/>
    <w:rsid w:val="0046797A"/>
    <w:rPr>
      <w:b/>
    </w:rPr>
  </w:style>
  <w:style w:type="character" w:customStyle="1" w:styleId="WW8Num57z0">
    <w:name w:val="WW8Num57z0"/>
    <w:rsid w:val="0046797A"/>
    <w:rPr>
      <w:rFonts w:ascii="Symbol" w:hAnsi="Symbol"/>
    </w:rPr>
  </w:style>
  <w:style w:type="character" w:customStyle="1" w:styleId="WW8Num58z0">
    <w:name w:val="WW8Num58z0"/>
    <w:rsid w:val="0046797A"/>
    <w:rPr>
      <w:b/>
    </w:rPr>
  </w:style>
  <w:style w:type="character" w:customStyle="1" w:styleId="WW8Num62z1">
    <w:name w:val="WW8Num62z1"/>
    <w:rsid w:val="0046797A"/>
    <w:rPr>
      <w:b/>
    </w:rPr>
  </w:style>
  <w:style w:type="character" w:customStyle="1" w:styleId="WW8Num63z0">
    <w:name w:val="WW8Num63z0"/>
    <w:rsid w:val="0046797A"/>
    <w:rPr>
      <w:rFonts w:ascii="Symbol" w:hAnsi="Symbol"/>
    </w:rPr>
  </w:style>
  <w:style w:type="character" w:customStyle="1" w:styleId="WW8Num64z0">
    <w:name w:val="WW8Num64z0"/>
    <w:rsid w:val="0046797A"/>
    <w:rPr>
      <w:b/>
    </w:rPr>
  </w:style>
  <w:style w:type="character" w:customStyle="1" w:styleId="WW8Num66z0">
    <w:name w:val="WW8Num66z0"/>
    <w:rsid w:val="0046797A"/>
    <w:rPr>
      <w:rFonts w:ascii="Symbol" w:hAnsi="Symbol"/>
    </w:rPr>
  </w:style>
  <w:style w:type="character" w:customStyle="1" w:styleId="WW8Num72z0">
    <w:name w:val="WW8Num72z0"/>
    <w:rsid w:val="0046797A"/>
    <w:rPr>
      <w:rFonts w:ascii="Symbol" w:hAnsi="Symbol"/>
    </w:rPr>
  </w:style>
  <w:style w:type="character" w:customStyle="1" w:styleId="WW8Num73z0">
    <w:name w:val="WW8Num73z0"/>
    <w:rsid w:val="0046797A"/>
    <w:rPr>
      <w:rFonts w:ascii="Symbol" w:hAnsi="Symbol"/>
    </w:rPr>
  </w:style>
  <w:style w:type="character" w:customStyle="1" w:styleId="WW8Num74z0">
    <w:name w:val="WW8Num74z0"/>
    <w:rsid w:val="0046797A"/>
    <w:rPr>
      <w:rFonts w:ascii="Symbol" w:hAnsi="Symbol"/>
    </w:rPr>
  </w:style>
  <w:style w:type="character" w:customStyle="1" w:styleId="WW8Num75z0">
    <w:name w:val="WW8Num75z0"/>
    <w:rsid w:val="0046797A"/>
    <w:rPr>
      <w:rFonts w:ascii="Symbol" w:hAnsi="Symbol"/>
    </w:rPr>
  </w:style>
  <w:style w:type="character" w:customStyle="1" w:styleId="WW8Num76z0">
    <w:name w:val="WW8Num76z0"/>
    <w:rsid w:val="0046797A"/>
    <w:rPr>
      <w:b/>
    </w:rPr>
  </w:style>
  <w:style w:type="character" w:customStyle="1" w:styleId="WW8Num79z0">
    <w:name w:val="WW8Num79z0"/>
    <w:rsid w:val="0046797A"/>
    <w:rPr>
      <w:b/>
    </w:rPr>
  </w:style>
  <w:style w:type="character" w:customStyle="1" w:styleId="WW8Num84z0">
    <w:name w:val="WW8Num84z0"/>
    <w:rsid w:val="0046797A"/>
    <w:rPr>
      <w:b/>
    </w:rPr>
  </w:style>
  <w:style w:type="character" w:customStyle="1" w:styleId="WW8Num88z0">
    <w:name w:val="WW8Num88z0"/>
    <w:rsid w:val="0046797A"/>
    <w:rPr>
      <w:rFonts w:ascii="Symbol" w:hAnsi="Symbol"/>
    </w:rPr>
  </w:style>
  <w:style w:type="character" w:customStyle="1" w:styleId="WW8Num88z1">
    <w:name w:val="WW8Num88z1"/>
    <w:rsid w:val="0046797A"/>
    <w:rPr>
      <w:rFonts w:ascii="Courier New" w:hAnsi="Courier New"/>
    </w:rPr>
  </w:style>
  <w:style w:type="character" w:customStyle="1" w:styleId="WW8Num88z2">
    <w:name w:val="WW8Num88z2"/>
    <w:rsid w:val="0046797A"/>
    <w:rPr>
      <w:rFonts w:ascii="Wingdings" w:hAnsi="Wingdings"/>
    </w:rPr>
  </w:style>
  <w:style w:type="character" w:customStyle="1" w:styleId="WW8Num91z0">
    <w:name w:val="WW8Num91z0"/>
    <w:rsid w:val="0046797A"/>
    <w:rPr>
      <w:rFonts w:ascii="Symbol" w:hAnsi="Symbol"/>
    </w:rPr>
  </w:style>
  <w:style w:type="character" w:customStyle="1" w:styleId="WW8Num92z0">
    <w:name w:val="WW8Num92z0"/>
    <w:rsid w:val="0046797A"/>
    <w:rPr>
      <w:rFonts w:ascii="Symbol" w:hAnsi="Symbol"/>
    </w:rPr>
  </w:style>
  <w:style w:type="character" w:customStyle="1" w:styleId="WW8Num95z0">
    <w:name w:val="WW8Num95z0"/>
    <w:rsid w:val="0046797A"/>
    <w:rPr>
      <w:b/>
    </w:rPr>
  </w:style>
  <w:style w:type="character" w:customStyle="1" w:styleId="WW8Num100z0">
    <w:name w:val="WW8Num100z0"/>
    <w:rsid w:val="0046797A"/>
    <w:rPr>
      <w:rFonts w:ascii="Symbol" w:hAnsi="Symbol"/>
    </w:rPr>
  </w:style>
  <w:style w:type="character" w:customStyle="1" w:styleId="WW8Num101z0">
    <w:name w:val="WW8Num101z0"/>
    <w:rsid w:val="0046797A"/>
    <w:rPr>
      <w:rFonts w:ascii="Symbol" w:hAnsi="Symbol"/>
    </w:rPr>
  </w:style>
  <w:style w:type="character" w:customStyle="1" w:styleId="WW8Num102z0">
    <w:name w:val="WW8Num102z0"/>
    <w:rsid w:val="0046797A"/>
    <w:rPr>
      <w:b w:val="0"/>
    </w:rPr>
  </w:style>
  <w:style w:type="character" w:customStyle="1" w:styleId="WW8Num107z0">
    <w:name w:val="WW8Num107z0"/>
    <w:rsid w:val="0046797A"/>
    <w:rPr>
      <w:b/>
    </w:rPr>
  </w:style>
  <w:style w:type="character" w:customStyle="1" w:styleId="WW8Num110z0">
    <w:name w:val="WW8Num110z0"/>
    <w:rsid w:val="0046797A"/>
    <w:rPr>
      <w:rFonts w:ascii="Symbol" w:hAnsi="Symbol"/>
    </w:rPr>
  </w:style>
  <w:style w:type="character" w:customStyle="1" w:styleId="WW8Num111z0">
    <w:name w:val="WW8Num111z0"/>
    <w:rsid w:val="0046797A"/>
    <w:rPr>
      <w:b/>
      <w:u w:val="none"/>
    </w:rPr>
  </w:style>
  <w:style w:type="character" w:customStyle="1" w:styleId="WW8Num114z0">
    <w:name w:val="WW8Num114z0"/>
    <w:rsid w:val="0046797A"/>
    <w:rPr>
      <w:rFonts w:ascii="Times New Roman" w:hAnsi="Times New Roman"/>
      <w:b w:val="0"/>
      <w:i w:val="0"/>
      <w:sz w:val="24"/>
      <w:u w:val="none"/>
    </w:rPr>
  </w:style>
  <w:style w:type="character" w:customStyle="1" w:styleId="WW8Num121z0">
    <w:name w:val="WW8Num121z0"/>
    <w:rsid w:val="0046797A"/>
    <w:rPr>
      <w:rFonts w:ascii="Symbol" w:hAnsi="Symbol"/>
    </w:rPr>
  </w:style>
  <w:style w:type="character" w:customStyle="1" w:styleId="WW8Num121z1">
    <w:name w:val="WW8Num121z1"/>
    <w:rsid w:val="0046797A"/>
    <w:rPr>
      <w:rFonts w:ascii="Courier New" w:hAnsi="Courier New"/>
    </w:rPr>
  </w:style>
  <w:style w:type="character" w:customStyle="1" w:styleId="WW8Num121z2">
    <w:name w:val="WW8Num121z2"/>
    <w:rsid w:val="0046797A"/>
    <w:rPr>
      <w:rFonts w:ascii="Wingdings" w:hAnsi="Wingdings"/>
    </w:rPr>
  </w:style>
  <w:style w:type="character" w:customStyle="1" w:styleId="WW8Num123z0">
    <w:name w:val="WW8Num123z0"/>
    <w:rsid w:val="0046797A"/>
    <w:rPr>
      <w:b/>
      <w:u w:val="none"/>
    </w:rPr>
  </w:style>
  <w:style w:type="character" w:customStyle="1" w:styleId="WW8Num124z0">
    <w:name w:val="WW8Num124z0"/>
    <w:rsid w:val="0046797A"/>
    <w:rPr>
      <w:b/>
      <w:i w:val="0"/>
    </w:rPr>
  </w:style>
  <w:style w:type="character" w:customStyle="1" w:styleId="WW8Num124z1">
    <w:name w:val="WW8Num124z1"/>
    <w:rsid w:val="0046797A"/>
    <w:rPr>
      <w:rFonts w:ascii="Courier New" w:hAnsi="Courier New"/>
    </w:rPr>
  </w:style>
  <w:style w:type="character" w:customStyle="1" w:styleId="WW8Num124z2">
    <w:name w:val="WW8Num124z2"/>
    <w:rsid w:val="0046797A"/>
    <w:rPr>
      <w:rFonts w:ascii="Wingdings" w:hAnsi="Wingdings"/>
    </w:rPr>
  </w:style>
  <w:style w:type="character" w:customStyle="1" w:styleId="WW8Num124z3">
    <w:name w:val="WW8Num124z3"/>
    <w:rsid w:val="0046797A"/>
    <w:rPr>
      <w:rFonts w:ascii="Symbol" w:hAnsi="Symbol"/>
    </w:rPr>
  </w:style>
  <w:style w:type="character" w:customStyle="1" w:styleId="WW8Num129z0">
    <w:name w:val="WW8Num129z0"/>
    <w:rsid w:val="0046797A"/>
    <w:rPr>
      <w:rFonts w:ascii="Symbol" w:hAnsi="Symbol"/>
    </w:rPr>
  </w:style>
  <w:style w:type="character" w:customStyle="1" w:styleId="WW8Num134z0">
    <w:name w:val="WW8Num134z0"/>
    <w:rsid w:val="0046797A"/>
    <w:rPr>
      <w:rFonts w:ascii="Symbol" w:hAnsi="Symbol"/>
    </w:rPr>
  </w:style>
  <w:style w:type="character" w:customStyle="1" w:styleId="WW8Num137z0">
    <w:name w:val="WW8Num137z0"/>
    <w:rsid w:val="0046797A"/>
    <w:rPr>
      <w:u w:val="none"/>
    </w:rPr>
  </w:style>
  <w:style w:type="character" w:customStyle="1" w:styleId="WW8Num142z0">
    <w:name w:val="WW8Num142z0"/>
    <w:rsid w:val="0046797A"/>
    <w:rPr>
      <w:sz w:val="28"/>
    </w:rPr>
  </w:style>
  <w:style w:type="character" w:customStyle="1" w:styleId="WW8Num143z0">
    <w:name w:val="WW8Num143z0"/>
    <w:rsid w:val="0046797A"/>
    <w:rPr>
      <w:b/>
    </w:rPr>
  </w:style>
  <w:style w:type="character" w:customStyle="1" w:styleId="WW8Num145z0">
    <w:name w:val="WW8Num145z0"/>
    <w:rsid w:val="0046797A"/>
    <w:rPr>
      <w:rFonts w:ascii="Symbol" w:hAnsi="Symbol"/>
    </w:rPr>
  </w:style>
  <w:style w:type="character" w:customStyle="1" w:styleId="WW8Num149z0">
    <w:name w:val="WW8Num149z0"/>
    <w:rsid w:val="0046797A"/>
    <w:rPr>
      <w:b/>
    </w:rPr>
  </w:style>
  <w:style w:type="character" w:customStyle="1" w:styleId="WW8Num154z1">
    <w:name w:val="WW8Num154z1"/>
    <w:rsid w:val="0046797A"/>
    <w:rPr>
      <w:b/>
      <w:i w:val="0"/>
    </w:rPr>
  </w:style>
  <w:style w:type="character" w:customStyle="1" w:styleId="WW8Num155z0">
    <w:name w:val="WW8Num155z0"/>
    <w:rsid w:val="0046797A"/>
    <w:rPr>
      <w:b/>
    </w:rPr>
  </w:style>
  <w:style w:type="character" w:customStyle="1" w:styleId="WW8Num156z0">
    <w:name w:val="WW8Num156z0"/>
    <w:rsid w:val="0046797A"/>
    <w:rPr>
      <w:rFonts w:ascii="Wingdings" w:hAnsi="Wingdings"/>
    </w:rPr>
  </w:style>
  <w:style w:type="character" w:customStyle="1" w:styleId="WW8Num158z0">
    <w:name w:val="WW8Num158z0"/>
    <w:rsid w:val="0046797A"/>
    <w:rPr>
      <w:b/>
      <w:u w:val="none"/>
    </w:rPr>
  </w:style>
  <w:style w:type="character" w:customStyle="1" w:styleId="WW8Num162z0">
    <w:name w:val="WW8Num162z0"/>
    <w:rsid w:val="0046797A"/>
    <w:rPr>
      <w:rFonts w:ascii="Symbol" w:hAnsi="Symbol"/>
    </w:rPr>
  </w:style>
  <w:style w:type="character" w:customStyle="1" w:styleId="WW8Num163z0">
    <w:name w:val="WW8Num163z0"/>
    <w:rsid w:val="0046797A"/>
    <w:rPr>
      <w:rFonts w:ascii="Symbol" w:hAnsi="Symbol"/>
      <w:color w:val="auto"/>
    </w:rPr>
  </w:style>
  <w:style w:type="character" w:customStyle="1" w:styleId="WW8Num163z1">
    <w:name w:val="WW8Num163z1"/>
    <w:rsid w:val="0046797A"/>
    <w:rPr>
      <w:rFonts w:ascii="Courier New" w:hAnsi="Courier New"/>
    </w:rPr>
  </w:style>
  <w:style w:type="character" w:customStyle="1" w:styleId="WW8Num163z2">
    <w:name w:val="WW8Num163z2"/>
    <w:rsid w:val="0046797A"/>
    <w:rPr>
      <w:rFonts w:ascii="Wingdings" w:hAnsi="Wingdings"/>
    </w:rPr>
  </w:style>
  <w:style w:type="character" w:customStyle="1" w:styleId="WW8Num163z3">
    <w:name w:val="WW8Num163z3"/>
    <w:rsid w:val="0046797A"/>
    <w:rPr>
      <w:rFonts w:ascii="Symbol" w:hAnsi="Symbol"/>
    </w:rPr>
  </w:style>
  <w:style w:type="character" w:customStyle="1" w:styleId="WW8Num166z0">
    <w:name w:val="WW8Num166z0"/>
    <w:rsid w:val="0046797A"/>
    <w:rPr>
      <w:rFonts w:ascii="Symbol" w:hAnsi="Symbol"/>
    </w:rPr>
  </w:style>
  <w:style w:type="character" w:customStyle="1" w:styleId="WW8Num166z1">
    <w:name w:val="WW8Num166z1"/>
    <w:rsid w:val="0046797A"/>
    <w:rPr>
      <w:rFonts w:ascii="Courier New" w:hAnsi="Courier New"/>
    </w:rPr>
  </w:style>
  <w:style w:type="character" w:customStyle="1" w:styleId="WW8Num166z2">
    <w:name w:val="WW8Num166z2"/>
    <w:rsid w:val="0046797A"/>
    <w:rPr>
      <w:rFonts w:ascii="Wingdings" w:hAnsi="Wingdings"/>
    </w:rPr>
  </w:style>
  <w:style w:type="character" w:customStyle="1" w:styleId="WW8Num168z1">
    <w:name w:val="WW8Num168z1"/>
    <w:rsid w:val="0046797A"/>
    <w:rPr>
      <w:b/>
      <w:i w:val="0"/>
    </w:rPr>
  </w:style>
  <w:style w:type="character" w:customStyle="1" w:styleId="WW8Num169z0">
    <w:name w:val="WW8Num169z0"/>
    <w:rsid w:val="0046797A"/>
    <w:rPr>
      <w:b/>
    </w:rPr>
  </w:style>
  <w:style w:type="character" w:customStyle="1" w:styleId="WW8Num170z0">
    <w:name w:val="WW8Num170z0"/>
    <w:rsid w:val="0046797A"/>
    <w:rPr>
      <w:b/>
    </w:rPr>
  </w:style>
  <w:style w:type="character" w:customStyle="1" w:styleId="WW8Num172z0">
    <w:name w:val="WW8Num172z0"/>
    <w:rsid w:val="0046797A"/>
    <w:rPr>
      <w:b/>
    </w:rPr>
  </w:style>
  <w:style w:type="character" w:customStyle="1" w:styleId="WW8Num173z0">
    <w:name w:val="WW8Num173z0"/>
    <w:rsid w:val="0046797A"/>
    <w:rPr>
      <w:rFonts w:ascii="Wingdings" w:hAnsi="Wingdings"/>
    </w:rPr>
  </w:style>
  <w:style w:type="character" w:customStyle="1" w:styleId="WW8Num173z1">
    <w:name w:val="WW8Num173z1"/>
    <w:rsid w:val="0046797A"/>
    <w:rPr>
      <w:rFonts w:ascii="Courier New" w:hAnsi="Courier New"/>
    </w:rPr>
  </w:style>
  <w:style w:type="character" w:customStyle="1" w:styleId="WW8Num173z3">
    <w:name w:val="WW8Num173z3"/>
    <w:rsid w:val="0046797A"/>
    <w:rPr>
      <w:rFonts w:ascii="Symbol" w:hAnsi="Symbol"/>
    </w:rPr>
  </w:style>
  <w:style w:type="character" w:customStyle="1" w:styleId="WW8Num174z0">
    <w:name w:val="WW8Num174z0"/>
    <w:rsid w:val="0046797A"/>
    <w:rPr>
      <w:rFonts w:ascii="Symbol" w:hAnsi="Symbol"/>
    </w:rPr>
  </w:style>
  <w:style w:type="character" w:customStyle="1" w:styleId="WW8Num175z0">
    <w:name w:val="WW8Num175z0"/>
    <w:rsid w:val="0046797A"/>
    <w:rPr>
      <w:rFonts w:ascii="Symbol" w:hAnsi="Symbol"/>
    </w:rPr>
  </w:style>
  <w:style w:type="character" w:customStyle="1" w:styleId="WW8Num176z0">
    <w:name w:val="WW8Num176z0"/>
    <w:rsid w:val="0046797A"/>
    <w:rPr>
      <w:rFonts w:ascii="Symbol" w:hAnsi="Symbol"/>
    </w:rPr>
  </w:style>
  <w:style w:type="character" w:customStyle="1" w:styleId="WW8Num180z0">
    <w:name w:val="WW8Num180z0"/>
    <w:rsid w:val="0046797A"/>
    <w:rPr>
      <w:b/>
    </w:rPr>
  </w:style>
  <w:style w:type="character" w:customStyle="1" w:styleId="WW8Num181z0">
    <w:name w:val="WW8Num181z0"/>
    <w:rsid w:val="0046797A"/>
    <w:rPr>
      <w:rFonts w:ascii="Times New Roman" w:hAnsi="Times New Roman"/>
      <w:b w:val="0"/>
      <w:i w:val="0"/>
      <w:sz w:val="24"/>
      <w:u w:val="none"/>
    </w:rPr>
  </w:style>
  <w:style w:type="character" w:customStyle="1" w:styleId="WW8Num182z0">
    <w:name w:val="WW8Num182z0"/>
    <w:rsid w:val="0046797A"/>
    <w:rPr>
      <w:rFonts w:ascii="Symbol" w:hAnsi="Symbol"/>
    </w:rPr>
  </w:style>
  <w:style w:type="character" w:customStyle="1" w:styleId="WW8Num182z1">
    <w:name w:val="WW8Num182z1"/>
    <w:rsid w:val="0046797A"/>
    <w:rPr>
      <w:rFonts w:ascii="Courier New" w:hAnsi="Courier New"/>
    </w:rPr>
  </w:style>
  <w:style w:type="character" w:customStyle="1" w:styleId="WW8Num182z2">
    <w:name w:val="WW8Num182z2"/>
    <w:rsid w:val="0046797A"/>
    <w:rPr>
      <w:rFonts w:ascii="Wingdings" w:hAnsi="Wingdings"/>
    </w:rPr>
  </w:style>
  <w:style w:type="character" w:customStyle="1" w:styleId="WW8Num186z0">
    <w:name w:val="WW8Num186z0"/>
    <w:rsid w:val="0046797A"/>
    <w:rPr>
      <w:rFonts w:ascii="Times New Roman" w:hAnsi="Times New Roman"/>
      <w:b w:val="0"/>
      <w:i w:val="0"/>
      <w:sz w:val="24"/>
      <w:u w:val="none"/>
    </w:rPr>
  </w:style>
  <w:style w:type="character" w:customStyle="1" w:styleId="WW8Num187z0">
    <w:name w:val="WW8Num187z0"/>
    <w:rsid w:val="0046797A"/>
    <w:rPr>
      <w:b/>
      <w:sz w:val="24"/>
    </w:rPr>
  </w:style>
  <w:style w:type="character" w:customStyle="1" w:styleId="WW8Num188z0">
    <w:name w:val="WW8Num188z0"/>
    <w:rsid w:val="0046797A"/>
    <w:rPr>
      <w:rFonts w:ascii="Symbol" w:hAnsi="Symbol"/>
    </w:rPr>
  </w:style>
  <w:style w:type="character" w:customStyle="1" w:styleId="WW8Num190z0">
    <w:name w:val="WW8Num190z0"/>
    <w:rsid w:val="0046797A"/>
    <w:rPr>
      <w:b/>
    </w:rPr>
  </w:style>
  <w:style w:type="character" w:customStyle="1" w:styleId="WW8Num193z0">
    <w:name w:val="WW8Num193z0"/>
    <w:rsid w:val="0046797A"/>
    <w:rPr>
      <w:b w:val="0"/>
    </w:rPr>
  </w:style>
  <w:style w:type="character" w:customStyle="1" w:styleId="WW8Num194z0">
    <w:name w:val="WW8Num194z0"/>
    <w:rsid w:val="0046797A"/>
    <w:rPr>
      <w:b/>
    </w:rPr>
  </w:style>
  <w:style w:type="character" w:customStyle="1" w:styleId="WW8Num200z0">
    <w:name w:val="WW8Num200z0"/>
    <w:rsid w:val="0046797A"/>
    <w:rPr>
      <w:b/>
    </w:rPr>
  </w:style>
  <w:style w:type="character" w:customStyle="1" w:styleId="WW8Num201z0">
    <w:name w:val="WW8Num201z0"/>
    <w:rsid w:val="0046797A"/>
    <w:rPr>
      <w:b/>
      <w:i w:val="0"/>
    </w:rPr>
  </w:style>
  <w:style w:type="character" w:customStyle="1" w:styleId="WW8Num203z0">
    <w:name w:val="WW8Num203z0"/>
    <w:rsid w:val="0046797A"/>
    <w:rPr>
      <w:rFonts w:ascii="Symbol" w:hAnsi="Symbol"/>
    </w:rPr>
  </w:style>
  <w:style w:type="character" w:customStyle="1" w:styleId="WW8Num203z1">
    <w:name w:val="WW8Num203z1"/>
    <w:rsid w:val="0046797A"/>
    <w:rPr>
      <w:rFonts w:ascii="Courier New" w:hAnsi="Courier New"/>
    </w:rPr>
  </w:style>
  <w:style w:type="character" w:customStyle="1" w:styleId="WW8Num203z2">
    <w:name w:val="WW8Num203z2"/>
    <w:rsid w:val="0046797A"/>
    <w:rPr>
      <w:rFonts w:ascii="Wingdings" w:hAnsi="Wingdings"/>
    </w:rPr>
  </w:style>
  <w:style w:type="character" w:customStyle="1" w:styleId="WW8Num204z0">
    <w:name w:val="WW8Num204z0"/>
    <w:rsid w:val="0046797A"/>
    <w:rPr>
      <w:rFonts w:ascii="Wingdings" w:hAnsi="Wingdings"/>
    </w:rPr>
  </w:style>
  <w:style w:type="character" w:customStyle="1" w:styleId="WW8Num205z0">
    <w:name w:val="WW8Num205z0"/>
    <w:rsid w:val="0046797A"/>
    <w:rPr>
      <w:rFonts w:ascii="Symbol" w:hAnsi="Symbol"/>
    </w:rPr>
  </w:style>
  <w:style w:type="character" w:customStyle="1" w:styleId="WW8Num205z1">
    <w:name w:val="WW8Num205z1"/>
    <w:rsid w:val="0046797A"/>
    <w:rPr>
      <w:rFonts w:ascii="Courier New" w:hAnsi="Courier New"/>
    </w:rPr>
  </w:style>
  <w:style w:type="character" w:customStyle="1" w:styleId="WW8Num205z2">
    <w:name w:val="WW8Num205z2"/>
    <w:rsid w:val="0046797A"/>
    <w:rPr>
      <w:rFonts w:ascii="Wingdings" w:hAnsi="Wingdings"/>
    </w:rPr>
  </w:style>
  <w:style w:type="character" w:customStyle="1" w:styleId="WW8Num208z0">
    <w:name w:val="WW8Num208z0"/>
    <w:rsid w:val="0046797A"/>
    <w:rPr>
      <w:rFonts w:ascii="Symbol" w:hAnsi="Symbol"/>
    </w:rPr>
  </w:style>
  <w:style w:type="character" w:customStyle="1" w:styleId="WW8Num211z0">
    <w:name w:val="WW8Num211z0"/>
    <w:rsid w:val="0046797A"/>
    <w:rPr>
      <w:b w:val="0"/>
    </w:rPr>
  </w:style>
  <w:style w:type="character" w:customStyle="1" w:styleId="WW8Num211z2">
    <w:name w:val="WW8Num211z2"/>
    <w:rsid w:val="0046797A"/>
    <w:rPr>
      <w:b/>
    </w:rPr>
  </w:style>
  <w:style w:type="character" w:customStyle="1" w:styleId="WW8Num213z0">
    <w:name w:val="WW8Num213z0"/>
    <w:rsid w:val="0046797A"/>
    <w:rPr>
      <w:rFonts w:ascii="Wingdings" w:hAnsi="Wingdings"/>
    </w:rPr>
  </w:style>
  <w:style w:type="character" w:customStyle="1" w:styleId="WW8Num213z1">
    <w:name w:val="WW8Num213z1"/>
    <w:rsid w:val="0046797A"/>
    <w:rPr>
      <w:rFonts w:ascii="Courier New" w:hAnsi="Courier New"/>
    </w:rPr>
  </w:style>
  <w:style w:type="character" w:customStyle="1" w:styleId="WW8Num213z3">
    <w:name w:val="WW8Num213z3"/>
    <w:rsid w:val="0046797A"/>
    <w:rPr>
      <w:rFonts w:ascii="Symbol" w:hAnsi="Symbol"/>
    </w:rPr>
  </w:style>
  <w:style w:type="character" w:customStyle="1" w:styleId="WW8Num215z0">
    <w:name w:val="WW8Num215z0"/>
    <w:rsid w:val="0046797A"/>
    <w:rPr>
      <w:b w:val="0"/>
    </w:rPr>
  </w:style>
  <w:style w:type="character" w:customStyle="1" w:styleId="WW8Num217z1">
    <w:name w:val="WW8Num217z1"/>
    <w:rsid w:val="0046797A"/>
    <w:rPr>
      <w:b/>
    </w:rPr>
  </w:style>
  <w:style w:type="character" w:customStyle="1" w:styleId="WW8Num222z0">
    <w:name w:val="WW8Num222z0"/>
    <w:rsid w:val="0046797A"/>
    <w:rPr>
      <w:b/>
    </w:rPr>
  </w:style>
  <w:style w:type="character" w:customStyle="1" w:styleId="WW8Num226z0">
    <w:name w:val="WW8Num226z0"/>
    <w:rsid w:val="0046797A"/>
    <w:rPr>
      <w:rFonts w:ascii="Symbol" w:hAnsi="Symbol"/>
    </w:rPr>
  </w:style>
  <w:style w:type="character" w:customStyle="1" w:styleId="WW8Num228z0">
    <w:name w:val="WW8Num228z0"/>
    <w:rsid w:val="0046797A"/>
    <w:rPr>
      <w:b/>
    </w:rPr>
  </w:style>
  <w:style w:type="character" w:customStyle="1" w:styleId="WW8Num229z0">
    <w:name w:val="WW8Num229z0"/>
    <w:rsid w:val="0046797A"/>
    <w:rPr>
      <w:b/>
      <w:i w:val="0"/>
    </w:rPr>
  </w:style>
  <w:style w:type="character" w:customStyle="1" w:styleId="WW8Num235z0">
    <w:name w:val="WW8Num235z0"/>
    <w:rsid w:val="0046797A"/>
    <w:rPr>
      <w:rFonts w:ascii="Symbol" w:hAnsi="Symbol"/>
    </w:rPr>
  </w:style>
  <w:style w:type="character" w:customStyle="1" w:styleId="WW8Num235z1">
    <w:name w:val="WW8Num235z1"/>
    <w:rsid w:val="0046797A"/>
    <w:rPr>
      <w:rFonts w:ascii="Courier New" w:hAnsi="Courier New"/>
    </w:rPr>
  </w:style>
  <w:style w:type="character" w:customStyle="1" w:styleId="WW8Num235z2">
    <w:name w:val="WW8Num235z2"/>
    <w:rsid w:val="0046797A"/>
    <w:rPr>
      <w:rFonts w:ascii="Wingdings" w:hAnsi="Wingdings"/>
    </w:rPr>
  </w:style>
  <w:style w:type="character" w:customStyle="1" w:styleId="WW8Num236z0">
    <w:name w:val="WW8Num236z0"/>
    <w:rsid w:val="0046797A"/>
    <w:rPr>
      <w:rFonts w:ascii="Symbol" w:hAnsi="Symbol"/>
    </w:rPr>
  </w:style>
  <w:style w:type="character" w:customStyle="1" w:styleId="WW8Num236z1">
    <w:name w:val="WW8Num236z1"/>
    <w:rsid w:val="0046797A"/>
    <w:rPr>
      <w:rFonts w:ascii="Courier New" w:hAnsi="Courier New"/>
    </w:rPr>
  </w:style>
  <w:style w:type="character" w:customStyle="1" w:styleId="WW8Num236z2">
    <w:name w:val="WW8Num236z2"/>
    <w:rsid w:val="0046797A"/>
    <w:rPr>
      <w:rFonts w:ascii="Wingdings" w:hAnsi="Wingdings"/>
    </w:rPr>
  </w:style>
  <w:style w:type="character" w:customStyle="1" w:styleId="WW8Num240z0">
    <w:name w:val="WW8Num240z0"/>
    <w:rsid w:val="0046797A"/>
    <w:rPr>
      <w:b/>
    </w:rPr>
  </w:style>
  <w:style w:type="character" w:customStyle="1" w:styleId="WW8Num244z0">
    <w:name w:val="WW8Num244z0"/>
    <w:rsid w:val="0046797A"/>
    <w:rPr>
      <w:rFonts w:ascii="Symbol" w:hAnsi="Symbol"/>
    </w:rPr>
  </w:style>
  <w:style w:type="character" w:customStyle="1" w:styleId="WW8Num245z0">
    <w:name w:val="WW8Num245z0"/>
    <w:rsid w:val="0046797A"/>
    <w:rPr>
      <w:rFonts w:ascii="Symbol" w:hAnsi="Symbol"/>
    </w:rPr>
  </w:style>
  <w:style w:type="character" w:customStyle="1" w:styleId="WW8Num247z0">
    <w:name w:val="WW8Num247z0"/>
    <w:rsid w:val="0046797A"/>
    <w:rPr>
      <w:rFonts w:ascii="Times New Roman" w:hAnsi="Times New Roman"/>
      <w:b w:val="0"/>
      <w:i w:val="0"/>
      <w:sz w:val="24"/>
      <w:u w:val="none"/>
    </w:rPr>
  </w:style>
  <w:style w:type="character" w:customStyle="1" w:styleId="WW8Num248z0">
    <w:name w:val="WW8Num248z0"/>
    <w:rsid w:val="0046797A"/>
    <w:rPr>
      <w:rFonts w:ascii="Times New Roman" w:hAnsi="Times New Roman"/>
      <w:b w:val="0"/>
      <w:i w:val="0"/>
      <w:sz w:val="24"/>
      <w:u w:val="none"/>
    </w:rPr>
  </w:style>
  <w:style w:type="character" w:customStyle="1" w:styleId="WW8Num257z1">
    <w:name w:val="WW8Num257z1"/>
    <w:rsid w:val="0046797A"/>
    <w:rPr>
      <w:b/>
    </w:rPr>
  </w:style>
  <w:style w:type="character" w:customStyle="1" w:styleId="WW8Num267z0">
    <w:name w:val="WW8Num267z0"/>
    <w:rsid w:val="0046797A"/>
    <w:rPr>
      <w:rFonts w:ascii="Times New Roman" w:hAnsi="Times New Roman"/>
      <w:b w:val="0"/>
      <w:i w:val="0"/>
      <w:sz w:val="24"/>
      <w:u w:val="none"/>
    </w:rPr>
  </w:style>
  <w:style w:type="character" w:customStyle="1" w:styleId="WW8Num271z0">
    <w:name w:val="WW8Num271z0"/>
    <w:rsid w:val="0046797A"/>
    <w:rPr>
      <w:rFonts w:ascii="Symbol" w:hAnsi="Symbol"/>
    </w:rPr>
  </w:style>
  <w:style w:type="character" w:customStyle="1" w:styleId="WW8Num271z1">
    <w:name w:val="WW8Num271z1"/>
    <w:rsid w:val="0046797A"/>
    <w:rPr>
      <w:rFonts w:ascii="Courier New" w:hAnsi="Courier New"/>
    </w:rPr>
  </w:style>
  <w:style w:type="character" w:customStyle="1" w:styleId="WW8Num271z2">
    <w:name w:val="WW8Num271z2"/>
    <w:rsid w:val="0046797A"/>
    <w:rPr>
      <w:rFonts w:ascii="Wingdings" w:hAnsi="Wingdings"/>
    </w:rPr>
  </w:style>
  <w:style w:type="character" w:customStyle="1" w:styleId="WW8Num272z0">
    <w:name w:val="WW8Num272z0"/>
    <w:rsid w:val="0046797A"/>
    <w:rPr>
      <w:rFonts w:ascii="Symbol" w:hAnsi="Symbol"/>
    </w:rPr>
  </w:style>
  <w:style w:type="character" w:customStyle="1" w:styleId="WW8Num274z0">
    <w:name w:val="WW8Num274z0"/>
    <w:rsid w:val="0046797A"/>
    <w:rPr>
      <w:rFonts w:ascii="Symbol" w:hAnsi="Symbol"/>
    </w:rPr>
  </w:style>
  <w:style w:type="character" w:customStyle="1" w:styleId="WW8Num277z0">
    <w:name w:val="WW8Num277z0"/>
    <w:rsid w:val="0046797A"/>
    <w:rPr>
      <w:b/>
    </w:rPr>
  </w:style>
  <w:style w:type="character" w:customStyle="1" w:styleId="WW8Num282z0">
    <w:name w:val="WW8Num282z0"/>
    <w:rsid w:val="0046797A"/>
    <w:rPr>
      <w:rFonts w:ascii="Times New Roman" w:hAnsi="Times New Roman"/>
      <w:b/>
      <w:i w:val="0"/>
      <w:caps/>
      <w:strike w:val="0"/>
      <w:dstrike w:val="0"/>
      <w:position w:val="0"/>
      <w:sz w:val="28"/>
      <w:szCs w:val="28"/>
      <w:vertAlign w:val="baseline"/>
    </w:rPr>
  </w:style>
  <w:style w:type="character" w:customStyle="1" w:styleId="WW8Num282z1">
    <w:name w:val="WW8Num282z1"/>
    <w:rsid w:val="0046797A"/>
    <w:rPr>
      <w:rFonts w:ascii="Times New Roman" w:hAnsi="Times New Roman"/>
      <w:b w:val="0"/>
      <w:i w:val="0"/>
      <w:sz w:val="24"/>
      <w:szCs w:val="24"/>
    </w:rPr>
  </w:style>
  <w:style w:type="character" w:customStyle="1" w:styleId="WW8Num283z0">
    <w:name w:val="WW8Num283z0"/>
    <w:rsid w:val="0046797A"/>
    <w:rPr>
      <w:b/>
    </w:rPr>
  </w:style>
  <w:style w:type="character" w:customStyle="1" w:styleId="WW8Num284z0">
    <w:name w:val="WW8Num284z0"/>
    <w:rsid w:val="0046797A"/>
    <w:rPr>
      <w:rFonts w:ascii="Symbol" w:hAnsi="Symbol"/>
    </w:rPr>
  </w:style>
  <w:style w:type="character" w:customStyle="1" w:styleId="WW8Num288z0">
    <w:name w:val="WW8Num288z0"/>
    <w:rsid w:val="0046797A"/>
    <w:rPr>
      <w:rFonts w:ascii="Symbol" w:hAnsi="Symbol"/>
    </w:rPr>
  </w:style>
  <w:style w:type="character" w:customStyle="1" w:styleId="WW8Num289z0">
    <w:name w:val="WW8Num289z0"/>
    <w:rsid w:val="0046797A"/>
    <w:rPr>
      <w:b/>
    </w:rPr>
  </w:style>
  <w:style w:type="character" w:customStyle="1" w:styleId="WW8Num290z0">
    <w:name w:val="WW8Num290z0"/>
    <w:rsid w:val="0046797A"/>
    <w:rPr>
      <w:b/>
    </w:rPr>
  </w:style>
  <w:style w:type="character" w:customStyle="1" w:styleId="WW8Num291z0">
    <w:name w:val="WW8Num291z0"/>
    <w:rsid w:val="0046797A"/>
    <w:rPr>
      <w:rFonts w:ascii="Wingdings" w:hAnsi="Wingdings"/>
    </w:rPr>
  </w:style>
  <w:style w:type="character" w:customStyle="1" w:styleId="WW8Num291z1">
    <w:name w:val="WW8Num291z1"/>
    <w:rsid w:val="0046797A"/>
    <w:rPr>
      <w:rFonts w:ascii="Courier New" w:hAnsi="Courier New"/>
    </w:rPr>
  </w:style>
  <w:style w:type="character" w:customStyle="1" w:styleId="WW8Num291z3">
    <w:name w:val="WW8Num291z3"/>
    <w:rsid w:val="0046797A"/>
    <w:rPr>
      <w:rFonts w:ascii="Symbol" w:hAnsi="Symbol"/>
    </w:rPr>
  </w:style>
  <w:style w:type="character" w:customStyle="1" w:styleId="WW8Num294z0">
    <w:name w:val="WW8Num294z0"/>
    <w:rsid w:val="0046797A"/>
    <w:rPr>
      <w:rFonts w:ascii="Wingdings" w:hAnsi="Wingdings"/>
    </w:rPr>
  </w:style>
  <w:style w:type="character" w:customStyle="1" w:styleId="WW8Num294z1">
    <w:name w:val="WW8Num294z1"/>
    <w:rsid w:val="0046797A"/>
    <w:rPr>
      <w:rFonts w:ascii="Courier New" w:hAnsi="Courier New"/>
    </w:rPr>
  </w:style>
  <w:style w:type="character" w:customStyle="1" w:styleId="WW8Num294z3">
    <w:name w:val="WW8Num294z3"/>
    <w:rsid w:val="0046797A"/>
    <w:rPr>
      <w:rFonts w:ascii="Symbol" w:hAnsi="Symbol"/>
    </w:rPr>
  </w:style>
  <w:style w:type="character" w:customStyle="1" w:styleId="WW8Num297z0">
    <w:name w:val="WW8Num297z0"/>
    <w:rsid w:val="0046797A"/>
    <w:rPr>
      <w:rFonts w:ascii="Symbol" w:hAnsi="Symbol"/>
    </w:rPr>
  </w:style>
  <w:style w:type="character" w:customStyle="1" w:styleId="WW8Num297z1">
    <w:name w:val="WW8Num297z1"/>
    <w:rsid w:val="0046797A"/>
    <w:rPr>
      <w:rFonts w:ascii="Courier New" w:hAnsi="Courier New"/>
    </w:rPr>
  </w:style>
  <w:style w:type="character" w:customStyle="1" w:styleId="WW8Num297z2">
    <w:name w:val="WW8Num297z2"/>
    <w:rsid w:val="0046797A"/>
    <w:rPr>
      <w:rFonts w:ascii="Wingdings" w:hAnsi="Wingdings"/>
    </w:rPr>
  </w:style>
  <w:style w:type="character" w:customStyle="1" w:styleId="WW8Num302z0">
    <w:name w:val="WW8Num302z0"/>
    <w:rsid w:val="0046797A"/>
    <w:rPr>
      <w:rFonts w:ascii="Symbol" w:hAnsi="Symbol"/>
    </w:rPr>
  </w:style>
  <w:style w:type="character" w:customStyle="1" w:styleId="WW8Num304z0">
    <w:name w:val="WW8Num304z0"/>
    <w:rsid w:val="0046797A"/>
    <w:rPr>
      <w:rFonts w:ascii="Symbol" w:hAnsi="Symbol"/>
    </w:rPr>
  </w:style>
  <w:style w:type="character" w:customStyle="1" w:styleId="WW8Num304z1">
    <w:name w:val="WW8Num304z1"/>
    <w:rsid w:val="0046797A"/>
    <w:rPr>
      <w:rFonts w:ascii="Courier New" w:hAnsi="Courier New"/>
    </w:rPr>
  </w:style>
  <w:style w:type="character" w:customStyle="1" w:styleId="WW8Num304z2">
    <w:name w:val="WW8Num304z2"/>
    <w:rsid w:val="0046797A"/>
    <w:rPr>
      <w:rFonts w:ascii="Wingdings" w:hAnsi="Wingdings"/>
    </w:rPr>
  </w:style>
  <w:style w:type="character" w:customStyle="1" w:styleId="WW8Num305z0">
    <w:name w:val="WW8Num305z0"/>
    <w:rsid w:val="0046797A"/>
    <w:rPr>
      <w:rFonts w:ascii="Symbol" w:hAnsi="Symbol"/>
    </w:rPr>
  </w:style>
  <w:style w:type="character" w:customStyle="1" w:styleId="WW8Num305z1">
    <w:name w:val="WW8Num305z1"/>
    <w:rsid w:val="0046797A"/>
    <w:rPr>
      <w:rFonts w:ascii="Courier New" w:hAnsi="Courier New"/>
    </w:rPr>
  </w:style>
  <w:style w:type="character" w:customStyle="1" w:styleId="WW8Num305z2">
    <w:name w:val="WW8Num305z2"/>
    <w:rsid w:val="0046797A"/>
    <w:rPr>
      <w:rFonts w:ascii="Wingdings" w:hAnsi="Wingdings"/>
    </w:rPr>
  </w:style>
  <w:style w:type="character" w:customStyle="1" w:styleId="WW8Num307z0">
    <w:name w:val="WW8Num307z0"/>
    <w:rsid w:val="0046797A"/>
    <w:rPr>
      <w:b/>
      <w:i w:val="0"/>
    </w:rPr>
  </w:style>
  <w:style w:type="character" w:customStyle="1" w:styleId="WW8Num309z0">
    <w:name w:val="WW8Num309z0"/>
    <w:rsid w:val="0046797A"/>
    <w:rPr>
      <w:b w:val="0"/>
    </w:rPr>
  </w:style>
  <w:style w:type="character" w:customStyle="1" w:styleId="WW8Num316z1">
    <w:name w:val="WW8Num316z1"/>
    <w:rsid w:val="0046797A"/>
    <w:rPr>
      <w:b/>
    </w:rPr>
  </w:style>
  <w:style w:type="character" w:customStyle="1" w:styleId="WW8Num322z0">
    <w:name w:val="WW8Num322z0"/>
    <w:rsid w:val="0046797A"/>
    <w:rPr>
      <w:rFonts w:ascii="Symbol" w:hAnsi="Symbol"/>
    </w:rPr>
  </w:style>
  <w:style w:type="character" w:customStyle="1" w:styleId="WW8Num327z0">
    <w:name w:val="WW8Num327z0"/>
    <w:rsid w:val="0046797A"/>
    <w:rPr>
      <w:rFonts w:ascii="Times New Roman" w:hAnsi="Times New Roman"/>
      <w:b w:val="0"/>
      <w:i w:val="0"/>
      <w:sz w:val="24"/>
      <w:u w:val="none"/>
    </w:rPr>
  </w:style>
  <w:style w:type="character" w:customStyle="1" w:styleId="WW8Num333z0">
    <w:name w:val="WW8Num333z0"/>
    <w:rsid w:val="0046797A"/>
    <w:rPr>
      <w:rFonts w:ascii="Symbol" w:hAnsi="Symbol"/>
    </w:rPr>
  </w:style>
  <w:style w:type="character" w:customStyle="1" w:styleId="WW8Num333z1">
    <w:name w:val="WW8Num333z1"/>
    <w:rsid w:val="0046797A"/>
    <w:rPr>
      <w:rFonts w:ascii="Courier New" w:hAnsi="Courier New"/>
    </w:rPr>
  </w:style>
  <w:style w:type="character" w:customStyle="1" w:styleId="WW8Num333z2">
    <w:name w:val="WW8Num333z2"/>
    <w:rsid w:val="0046797A"/>
    <w:rPr>
      <w:rFonts w:ascii="Wingdings" w:hAnsi="Wingdings"/>
    </w:rPr>
  </w:style>
  <w:style w:type="character" w:customStyle="1" w:styleId="WW8Num335z0">
    <w:name w:val="WW8Num335z0"/>
    <w:rsid w:val="0046797A"/>
    <w:rPr>
      <w:rFonts w:ascii="Times New Roman" w:hAnsi="Times New Roman"/>
      <w:b w:val="0"/>
      <w:i w:val="0"/>
      <w:sz w:val="24"/>
      <w:u w:val="none"/>
    </w:rPr>
  </w:style>
  <w:style w:type="character" w:customStyle="1" w:styleId="WW8Num337z0">
    <w:name w:val="WW8Num337z0"/>
    <w:rsid w:val="0046797A"/>
    <w:rPr>
      <w:rFonts w:ascii="Times New Roman" w:hAnsi="Times New Roman"/>
      <w:b w:val="0"/>
      <w:i w:val="0"/>
      <w:sz w:val="24"/>
      <w:u w:val="none"/>
    </w:rPr>
  </w:style>
  <w:style w:type="character" w:customStyle="1" w:styleId="WW8Num341z0">
    <w:name w:val="WW8Num341z0"/>
    <w:rsid w:val="0046797A"/>
    <w:rPr>
      <w:rFonts w:ascii="Symbol" w:hAnsi="Symbol"/>
    </w:rPr>
  </w:style>
  <w:style w:type="character" w:customStyle="1" w:styleId="WW8Num348z1">
    <w:name w:val="WW8Num348z1"/>
    <w:rsid w:val="0046797A"/>
    <w:rPr>
      <w:b/>
    </w:rPr>
  </w:style>
  <w:style w:type="character" w:customStyle="1" w:styleId="WW8Num349z0">
    <w:name w:val="WW8Num349z0"/>
    <w:rsid w:val="0046797A"/>
    <w:rPr>
      <w:b/>
    </w:rPr>
  </w:style>
  <w:style w:type="character" w:customStyle="1" w:styleId="WW8Num350z0">
    <w:name w:val="WW8Num350z0"/>
    <w:rsid w:val="0046797A"/>
    <w:rPr>
      <w:rFonts w:ascii="Symbol" w:hAnsi="Symbol"/>
    </w:rPr>
  </w:style>
  <w:style w:type="character" w:customStyle="1" w:styleId="WW8Num350z1">
    <w:name w:val="WW8Num350z1"/>
    <w:rsid w:val="0046797A"/>
    <w:rPr>
      <w:rFonts w:ascii="Courier New" w:hAnsi="Courier New"/>
    </w:rPr>
  </w:style>
  <w:style w:type="character" w:customStyle="1" w:styleId="WW8Num350z2">
    <w:name w:val="WW8Num350z2"/>
    <w:rsid w:val="0046797A"/>
    <w:rPr>
      <w:rFonts w:ascii="Wingdings" w:hAnsi="Wingdings"/>
    </w:rPr>
  </w:style>
  <w:style w:type="character" w:customStyle="1" w:styleId="WW8Num351z0">
    <w:name w:val="WW8Num351z0"/>
    <w:rsid w:val="0046797A"/>
    <w:rPr>
      <w:rFonts w:ascii="Symbol" w:hAnsi="Symbol"/>
    </w:rPr>
  </w:style>
  <w:style w:type="character" w:customStyle="1" w:styleId="WW8Num351z1">
    <w:name w:val="WW8Num351z1"/>
    <w:rsid w:val="0046797A"/>
    <w:rPr>
      <w:rFonts w:ascii="Courier New" w:hAnsi="Courier New"/>
    </w:rPr>
  </w:style>
  <w:style w:type="character" w:customStyle="1" w:styleId="WW8Num351z2">
    <w:name w:val="WW8Num351z2"/>
    <w:rsid w:val="0046797A"/>
    <w:rPr>
      <w:rFonts w:ascii="Wingdings" w:hAnsi="Wingdings"/>
    </w:rPr>
  </w:style>
  <w:style w:type="character" w:customStyle="1" w:styleId="WW8NumSt196z0">
    <w:name w:val="WW8NumSt196z0"/>
    <w:rsid w:val="0046797A"/>
    <w:rPr>
      <w:rFonts w:ascii="Symbol" w:hAnsi="Symbol"/>
    </w:rPr>
  </w:style>
  <w:style w:type="character" w:customStyle="1" w:styleId="WW-DefaultParagraphFont">
    <w:name w:val="WW-Default Paragraph Font"/>
    <w:rsid w:val="0046797A"/>
  </w:style>
  <w:style w:type="paragraph" w:styleId="List">
    <w:name w:val="List"/>
    <w:basedOn w:val="BodyText"/>
    <w:rsid w:val="0046797A"/>
    <w:pPr>
      <w:suppressAutoHyphens/>
      <w:overflowPunct/>
      <w:autoSpaceDE/>
      <w:autoSpaceDN/>
      <w:adjustRightInd/>
      <w:textAlignment w:val="auto"/>
    </w:pPr>
    <w:rPr>
      <w:rFonts w:cs="Tahoma"/>
      <w:sz w:val="24"/>
      <w:szCs w:val="24"/>
      <w:lang w:eastAsia="ar-SA"/>
    </w:rPr>
  </w:style>
  <w:style w:type="paragraph" w:customStyle="1" w:styleId="Caption1">
    <w:name w:val="Caption1"/>
    <w:basedOn w:val="Normal"/>
    <w:next w:val="Normal"/>
    <w:rsid w:val="0046797A"/>
    <w:pPr>
      <w:tabs>
        <w:tab w:val="clear" w:pos="567"/>
        <w:tab w:val="clear" w:pos="1276"/>
        <w:tab w:val="clear" w:pos="1843"/>
        <w:tab w:val="clear" w:pos="5387"/>
        <w:tab w:val="clear" w:pos="5954"/>
      </w:tabs>
      <w:suppressAutoHyphens/>
      <w:overflowPunct/>
      <w:autoSpaceDE/>
      <w:autoSpaceDN/>
      <w:adjustRightInd/>
      <w:spacing w:before="0"/>
      <w:jc w:val="center"/>
      <w:textAlignment w:val="auto"/>
    </w:pPr>
    <w:rPr>
      <w:rFonts w:ascii="Arial" w:hAnsi="Arial"/>
      <w:b/>
      <w:sz w:val="24"/>
      <w:lang w:val="en-US" w:eastAsia="ar-SA"/>
    </w:rPr>
  </w:style>
  <w:style w:type="paragraph" w:customStyle="1" w:styleId="Index">
    <w:name w:val="Index"/>
    <w:basedOn w:val="Normal"/>
    <w:rsid w:val="0046797A"/>
    <w:pPr>
      <w:suppressLineNumbers/>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cs="Tahoma"/>
      <w:sz w:val="24"/>
      <w:szCs w:val="24"/>
      <w:lang w:val="en-US" w:eastAsia="ar-SA"/>
    </w:rPr>
  </w:style>
  <w:style w:type="paragraph" w:customStyle="1" w:styleId="Heading">
    <w:name w:val="Heading"/>
    <w:basedOn w:val="Normal"/>
    <w:next w:val="BodyText"/>
    <w:rsid w:val="0046797A"/>
    <w:pPr>
      <w:keepNext/>
      <w:tabs>
        <w:tab w:val="clear" w:pos="567"/>
        <w:tab w:val="clear" w:pos="1276"/>
        <w:tab w:val="clear" w:pos="1843"/>
        <w:tab w:val="clear" w:pos="5387"/>
        <w:tab w:val="clear" w:pos="5954"/>
      </w:tabs>
      <w:suppressAutoHyphens/>
      <w:overflowPunct/>
      <w:autoSpaceDE/>
      <w:autoSpaceDN/>
      <w:adjustRightInd/>
      <w:spacing w:before="240" w:after="120"/>
      <w:jc w:val="left"/>
      <w:textAlignment w:val="auto"/>
    </w:pPr>
    <w:rPr>
      <w:rFonts w:ascii="Arial" w:eastAsia="MS Mincho" w:hAnsi="Arial" w:cs="Tahoma"/>
      <w:sz w:val="28"/>
      <w:szCs w:val="28"/>
      <w:lang w:val="en-US" w:eastAsia="ar-SA"/>
    </w:rPr>
  </w:style>
  <w:style w:type="paragraph" w:customStyle="1" w:styleId="PLN">
    <w:name w:val="PLN"/>
    <w:basedOn w:val="BodyText"/>
    <w:rsid w:val="0046797A"/>
    <w:pPr>
      <w:widowControl w:val="0"/>
      <w:suppressAutoHyphens/>
      <w:overflowPunct/>
      <w:autoSpaceDN/>
      <w:adjustRightInd/>
      <w:spacing w:after="240"/>
      <w:jc w:val="center"/>
      <w:textAlignment w:val="auto"/>
    </w:pPr>
    <w:rPr>
      <w:b/>
      <w:bCs/>
      <w:sz w:val="28"/>
      <w:szCs w:val="28"/>
      <w:lang w:eastAsia="ar-SA"/>
    </w:rPr>
  </w:style>
  <w:style w:type="paragraph" w:customStyle="1" w:styleId="WW-BodyText3">
    <w:name w:val="WW-Body Text 3"/>
    <w:basedOn w:val="Normal"/>
    <w:rsid w:val="0046797A"/>
    <w:pPr>
      <w:tabs>
        <w:tab w:val="clear" w:pos="567"/>
        <w:tab w:val="clear" w:pos="1276"/>
        <w:tab w:val="clear" w:pos="1843"/>
        <w:tab w:val="clear" w:pos="5387"/>
        <w:tab w:val="clear" w:pos="5954"/>
      </w:tabs>
      <w:suppressAutoHyphens/>
      <w:overflowPunct/>
      <w:autoSpaceDE/>
      <w:autoSpaceDN/>
      <w:adjustRightInd/>
      <w:spacing w:before="0"/>
      <w:textAlignment w:val="auto"/>
    </w:pPr>
    <w:rPr>
      <w:rFonts w:ascii="Arial" w:hAnsi="Arial"/>
      <w:sz w:val="24"/>
      <w:lang w:val="en-US" w:eastAsia="ar-SA"/>
    </w:rPr>
  </w:style>
  <w:style w:type="paragraph" w:customStyle="1" w:styleId="WW-BodyTextIndent3">
    <w:name w:val="WW-Body Text Indent 3"/>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20"/>
      <w:textAlignment w:val="auto"/>
    </w:pPr>
    <w:rPr>
      <w:rFonts w:ascii="Times New Roman" w:hAnsi="Times New Roman"/>
      <w:sz w:val="24"/>
      <w:lang w:val="en-US" w:eastAsia="ar-SA"/>
    </w:rPr>
  </w:style>
  <w:style w:type="paragraph" w:customStyle="1" w:styleId="WW-CommentText">
    <w:name w:val="WW-Comment Text"/>
    <w:basedOn w:val="Normal"/>
    <w:rsid w:val="0046797A"/>
    <w:pPr>
      <w:tabs>
        <w:tab w:val="clear" w:pos="567"/>
        <w:tab w:val="clear" w:pos="1276"/>
        <w:tab w:val="clear" w:pos="1843"/>
        <w:tab w:val="clear" w:pos="5387"/>
        <w:tab w:val="clear" w:pos="5954"/>
        <w:tab w:val="left" w:pos="794"/>
        <w:tab w:val="left" w:pos="1191"/>
        <w:tab w:val="left" w:pos="1588"/>
        <w:tab w:val="left" w:pos="1985"/>
      </w:tabs>
      <w:suppressAutoHyphens/>
      <w:overflowPunct/>
      <w:autoSpaceDE/>
      <w:autoSpaceDN/>
      <w:adjustRightInd/>
      <w:spacing w:before="136"/>
      <w:textAlignment w:val="auto"/>
    </w:pPr>
    <w:rPr>
      <w:rFonts w:ascii="Times New Roman" w:hAnsi="Times New Roman"/>
      <w:szCs w:val="24"/>
      <w:lang w:val="en-US" w:eastAsia="ar-SA"/>
    </w:rPr>
  </w:style>
  <w:style w:type="paragraph" w:styleId="Subtitle">
    <w:name w:val="Subtitle"/>
    <w:basedOn w:val="Normal"/>
    <w:next w:val="BodyText"/>
    <w:link w:val="SubtitleChar"/>
    <w:qFormat/>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b/>
      <w:sz w:val="32"/>
      <w:lang w:val="en-US" w:eastAsia="ar-SA"/>
    </w:rPr>
  </w:style>
  <w:style w:type="character" w:customStyle="1" w:styleId="SubtitleChar">
    <w:name w:val="Subtitle Char"/>
    <w:basedOn w:val="DefaultParagraphFont"/>
    <w:link w:val="Subtitle"/>
    <w:rsid w:val="0046797A"/>
    <w:rPr>
      <w:rFonts w:ascii="Arial" w:eastAsia="Times New Roman" w:hAnsi="Arial"/>
      <w:b/>
      <w:sz w:val="32"/>
      <w:lang w:eastAsia="ar-SA"/>
    </w:rPr>
  </w:style>
  <w:style w:type="paragraph" w:customStyle="1" w:styleId="WW-BodyText2">
    <w:name w:val="WW-Body Text 2"/>
    <w:basedOn w:val="Normal"/>
    <w:rsid w:val="0046797A"/>
    <w:pPr>
      <w:tabs>
        <w:tab w:val="clear" w:pos="567"/>
        <w:tab w:val="clear" w:pos="1276"/>
        <w:tab w:val="clear" w:pos="1843"/>
        <w:tab w:val="clear" w:pos="5387"/>
        <w:tab w:val="clear" w:pos="5954"/>
      </w:tabs>
      <w:suppressAutoHyphens/>
      <w:overflowPunct/>
      <w:autoSpaceDE/>
      <w:autoSpaceDN/>
      <w:adjustRightInd/>
      <w:spacing w:before="0" w:after="120" w:line="480" w:lineRule="auto"/>
      <w:jc w:val="left"/>
      <w:textAlignment w:val="auto"/>
    </w:pPr>
    <w:rPr>
      <w:rFonts w:ascii="Arial" w:hAnsi="Arial"/>
      <w:sz w:val="24"/>
      <w:szCs w:val="24"/>
      <w:lang w:val="en-US" w:eastAsia="ar-SA"/>
    </w:rPr>
  </w:style>
  <w:style w:type="paragraph" w:customStyle="1" w:styleId="WW-BalloonText">
    <w:name w:val="WW-Balloon Text"/>
    <w:basedOn w:val="Normal"/>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Tahoma" w:hAnsi="Tahoma" w:cs="Tahoma"/>
      <w:sz w:val="16"/>
      <w:szCs w:val="16"/>
      <w:lang w:val="en-US" w:eastAsia="ar-SA"/>
    </w:rPr>
  </w:style>
  <w:style w:type="paragraph" w:customStyle="1" w:styleId="WW-BodyTextIndent2">
    <w:name w:val="WW-Body Text Indent 2"/>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48"/>
      <w:textAlignment w:val="auto"/>
    </w:pPr>
    <w:rPr>
      <w:rFonts w:ascii="Arial" w:hAnsi="Arial"/>
      <w:sz w:val="24"/>
      <w:szCs w:val="24"/>
      <w:lang w:eastAsia="ar-SA"/>
    </w:rPr>
  </w:style>
  <w:style w:type="paragraph" w:customStyle="1" w:styleId="TableContents">
    <w:name w:val="Table Contents"/>
    <w:basedOn w:val="BodyText"/>
    <w:rsid w:val="0046797A"/>
    <w:pPr>
      <w:suppressLineNumbers/>
      <w:suppressAutoHyphens/>
      <w:overflowPunct/>
      <w:autoSpaceDE/>
      <w:autoSpaceDN/>
      <w:adjustRightInd/>
      <w:textAlignment w:val="auto"/>
    </w:pPr>
    <w:rPr>
      <w:sz w:val="24"/>
      <w:szCs w:val="24"/>
      <w:lang w:eastAsia="ar-SA"/>
    </w:rPr>
  </w:style>
  <w:style w:type="paragraph" w:customStyle="1" w:styleId="TableHeading">
    <w:name w:val="Table Heading"/>
    <w:basedOn w:val="TableContents"/>
    <w:rsid w:val="0046797A"/>
    <w:pPr>
      <w:jc w:val="center"/>
    </w:pPr>
    <w:rPr>
      <w:b/>
      <w:bCs/>
      <w:i/>
      <w:iCs/>
    </w:rPr>
  </w:style>
  <w:style w:type="paragraph" w:customStyle="1" w:styleId="Framecontents">
    <w:name w:val="Frame contents"/>
    <w:basedOn w:val="BodyText"/>
    <w:rsid w:val="0046797A"/>
    <w:pPr>
      <w:suppressAutoHyphens/>
      <w:overflowPunct/>
      <w:autoSpaceDE/>
      <w:autoSpaceDN/>
      <w:adjustRightInd/>
      <w:textAlignment w:val="auto"/>
    </w:pPr>
    <w:rPr>
      <w:sz w:val="24"/>
      <w:szCs w:val="24"/>
      <w:lang w:eastAsia="ar-SA"/>
    </w:rPr>
  </w:style>
  <w:style w:type="paragraph" w:customStyle="1" w:styleId="comregname">
    <w:name w:val="comregname"/>
    <w:basedOn w:val="Normal"/>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Caption">
    <w:name w:val="caption"/>
    <w:basedOn w:val="Normal"/>
    <w:next w:val="Normal"/>
    <w:qFormat/>
    <w:rsid w:val="0046797A"/>
    <w:pPr>
      <w:pBdr>
        <w:top w:val="single" w:sz="6" w:space="3" w:color="auto"/>
      </w:pBdr>
      <w:tabs>
        <w:tab w:val="clear" w:pos="567"/>
        <w:tab w:val="clear" w:pos="1276"/>
        <w:tab w:val="clear" w:pos="1843"/>
        <w:tab w:val="clear" w:pos="5387"/>
        <w:tab w:val="clear" w:pos="5954"/>
        <w:tab w:val="left" w:pos="6660"/>
        <w:tab w:val="right" w:pos="10688"/>
      </w:tabs>
      <w:overflowPunct/>
      <w:autoSpaceDE/>
      <w:autoSpaceDN/>
      <w:adjustRightInd/>
      <w:spacing w:before="0"/>
      <w:ind w:right="-1414"/>
      <w:jc w:val="left"/>
      <w:textAlignment w:val="auto"/>
    </w:pPr>
    <w:rPr>
      <w:rFonts w:ascii="Futura Lt BT" w:hAnsi="Futura Lt BT"/>
      <w:b/>
      <w:szCs w:val="24"/>
    </w:rPr>
  </w:style>
  <w:style w:type="paragraph" w:customStyle="1" w:styleId="Style1">
    <w:name w:val="Style1"/>
    <w:basedOn w:val="Normal"/>
    <w:rsid w:val="0046797A"/>
    <w:pPr>
      <w:tabs>
        <w:tab w:val="clear" w:pos="567"/>
        <w:tab w:val="clear" w:pos="1276"/>
        <w:tab w:val="clear" w:pos="1843"/>
        <w:tab w:val="clear" w:pos="5387"/>
        <w:tab w:val="clear" w:pos="5954"/>
        <w:tab w:val="left" w:pos="720"/>
      </w:tabs>
      <w:overflowPunct/>
      <w:autoSpaceDE/>
      <w:autoSpaceDN/>
      <w:adjustRightInd/>
      <w:spacing w:before="0"/>
      <w:jc w:val="left"/>
      <w:textAlignment w:val="auto"/>
    </w:pPr>
    <w:rPr>
      <w:rFonts w:ascii="Arial" w:hAnsi="Arial"/>
      <w:sz w:val="22"/>
      <w:lang w:val="en-US"/>
    </w:rPr>
  </w:style>
  <w:style w:type="character" w:styleId="Strong">
    <w:name w:val="Strong"/>
    <w:basedOn w:val="DefaultParagraphFont"/>
    <w:qFormat/>
    <w:rsid w:val="0046797A"/>
    <w:rPr>
      <w:b/>
      <w:bCs/>
    </w:rPr>
  </w:style>
  <w:style w:type="paragraph" w:customStyle="1" w:styleId="StyleCorpsdetexteJustifi">
    <w:name w:val="Style Corps de texte + Justifié"/>
    <w:basedOn w:val="BodyText"/>
    <w:rsid w:val="0046797A"/>
    <w:pPr>
      <w:tabs>
        <w:tab w:val="left" w:pos="567"/>
        <w:tab w:val="left" w:pos="1134"/>
      </w:tabs>
      <w:overflowPunct/>
      <w:autoSpaceDE/>
      <w:autoSpaceDN/>
      <w:adjustRightInd/>
      <w:spacing w:before="120"/>
      <w:jc w:val="both"/>
      <w:textAlignment w:val="auto"/>
    </w:pPr>
    <w:rPr>
      <w:sz w:val="24"/>
      <w:szCs w:val="24"/>
      <w:lang w:val="fr-FR"/>
    </w:rPr>
  </w:style>
  <w:style w:type="paragraph" w:customStyle="1" w:styleId="StyleStyleCorpsdetexteJustifiGauche">
    <w:name w:val="Style Style Corps de texte + Justifié + Gauche"/>
    <w:basedOn w:val="StyleCorpsdetexteJustifi"/>
    <w:rsid w:val="0046797A"/>
    <w:pPr>
      <w:spacing w:before="180" w:after="180" w:line="360" w:lineRule="auto"/>
    </w:pPr>
    <w:rPr>
      <w:szCs w:val="20"/>
    </w:rPr>
  </w:style>
  <w:style w:type="paragraph" w:customStyle="1" w:styleId="PlanStratgique">
    <w:name w:val="PlanStratégique"/>
    <w:basedOn w:val="Normal"/>
    <w:link w:val="PlanStratgiqueCar"/>
    <w:rsid w:val="0046797A"/>
    <w:pPr>
      <w:tabs>
        <w:tab w:val="clear" w:pos="567"/>
        <w:tab w:val="clear" w:pos="1276"/>
        <w:tab w:val="clear" w:pos="1843"/>
        <w:tab w:val="clear" w:pos="5387"/>
        <w:tab w:val="clear" w:pos="5954"/>
      </w:tabs>
      <w:overflowPunct/>
      <w:autoSpaceDE/>
      <w:autoSpaceDN/>
      <w:adjustRightInd/>
      <w:spacing w:after="120"/>
      <w:textAlignment w:val="auto"/>
    </w:pPr>
    <w:rPr>
      <w:rFonts w:ascii="Times New Roman" w:hAnsi="Times New Roman"/>
      <w:sz w:val="24"/>
      <w:szCs w:val="24"/>
      <w:lang w:val="fr-FR" w:eastAsia="fr-FR"/>
    </w:rPr>
  </w:style>
  <w:style w:type="character" w:customStyle="1" w:styleId="PlanStratgiqueCar">
    <w:name w:val="PlanStratégique Car"/>
    <w:basedOn w:val="DefaultParagraphFont"/>
    <w:link w:val="PlanStratgique"/>
    <w:rsid w:val="0046797A"/>
    <w:rPr>
      <w:rFonts w:eastAsia="Times New Roman"/>
      <w:sz w:val="24"/>
      <w:szCs w:val="24"/>
      <w:lang w:val="fr-FR" w:eastAsia="fr-FR"/>
    </w:rPr>
  </w:style>
  <w:style w:type="paragraph" w:customStyle="1" w:styleId="WfxKeyWord">
    <w:name w:val="WfxKeyWord"/>
    <w:basedOn w:val="Normal"/>
    <w:rsid w:val="0046797A"/>
    <w:pPr>
      <w:tabs>
        <w:tab w:val="clear" w:pos="567"/>
        <w:tab w:val="clear" w:pos="1276"/>
        <w:tab w:val="clear" w:pos="1843"/>
        <w:tab w:val="clear" w:pos="5387"/>
        <w:tab w:val="clear" w:pos="5954"/>
      </w:tabs>
      <w:spacing w:before="30"/>
      <w:jc w:val="left"/>
    </w:pPr>
    <w:rPr>
      <w:rFonts w:ascii="Arial" w:hAnsi="Arial"/>
      <w:lang w:val="en-US"/>
    </w:rPr>
  </w:style>
  <w:style w:type="paragraph" w:styleId="Index1">
    <w:name w:val="index 1"/>
    <w:basedOn w:val="Normal"/>
    <w:next w:val="Normal"/>
    <w:autoRedefine/>
    <w:rsid w:val="0046797A"/>
    <w:pPr>
      <w:widowControl w:val="0"/>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sz w:val="24"/>
    </w:rPr>
  </w:style>
  <w:style w:type="paragraph" w:customStyle="1" w:styleId="Default">
    <w:name w:val="Default"/>
    <w:rsid w:val="0046797A"/>
    <w:pPr>
      <w:autoSpaceDE w:val="0"/>
      <w:autoSpaceDN w:val="0"/>
      <w:adjustRightInd w:val="0"/>
    </w:pPr>
    <w:rPr>
      <w:rFonts w:eastAsia="Times New Roman"/>
      <w:color w:val="000000"/>
      <w:sz w:val="24"/>
      <w:szCs w:val="24"/>
      <w:lang w:val="fr-FR" w:eastAsia="fr-FR"/>
    </w:rPr>
  </w:style>
  <w:style w:type="paragraph" w:styleId="CommentText">
    <w:name w:val="annotation text"/>
    <w:basedOn w:val="Normal"/>
    <w:link w:val="CommentTextChar"/>
    <w:rsid w:val="0046797A"/>
    <w:pPr>
      <w:tabs>
        <w:tab w:val="clear" w:pos="567"/>
        <w:tab w:val="clear" w:pos="1276"/>
        <w:tab w:val="clear" w:pos="1843"/>
        <w:tab w:val="clear" w:pos="5387"/>
        <w:tab w:val="clear" w:pos="5954"/>
      </w:tabs>
      <w:spacing w:before="0"/>
      <w:jc w:val="left"/>
    </w:pPr>
    <w:rPr>
      <w:rFonts w:ascii="Arial" w:hAnsi="Arial"/>
    </w:rPr>
  </w:style>
  <w:style w:type="character" w:customStyle="1" w:styleId="CommentTextChar">
    <w:name w:val="Comment Text Char"/>
    <w:basedOn w:val="DefaultParagraphFont"/>
    <w:link w:val="CommentText"/>
    <w:rsid w:val="0046797A"/>
    <w:rPr>
      <w:rFonts w:ascii="Arial" w:eastAsia="Times New Roman" w:hAnsi="Arial"/>
      <w:lang w:val="en-GB" w:eastAsia="en-US"/>
    </w:rPr>
  </w:style>
  <w:style w:type="paragraph" w:styleId="CommentSubject">
    <w:name w:val="annotation subject"/>
    <w:basedOn w:val="CommentText"/>
    <w:next w:val="CommentText"/>
    <w:link w:val="CommentSubjectChar"/>
    <w:rsid w:val="0046797A"/>
    <w:pPr>
      <w:spacing w:after="120"/>
    </w:pPr>
    <w:rPr>
      <w:rFonts w:ascii="Times New Roman" w:hAnsi="Times New Roman"/>
      <w:b/>
      <w:lang w:val="en-US"/>
    </w:rPr>
  </w:style>
  <w:style w:type="character" w:customStyle="1" w:styleId="CommentSubjectChar">
    <w:name w:val="Comment Subject Char"/>
    <w:basedOn w:val="CommentTextChar"/>
    <w:link w:val="CommentSubject"/>
    <w:rsid w:val="0046797A"/>
    <w:rPr>
      <w:rFonts w:ascii="Arial" w:eastAsia="Times New Roman" w:hAnsi="Arial"/>
      <w:b/>
      <w:lang w:val="en-GB" w:eastAsia="en-US"/>
    </w:rPr>
  </w:style>
  <w:style w:type="paragraph" w:customStyle="1" w:styleId="MEP">
    <w:name w:val="MEP"/>
    <w:basedOn w:val="Normal"/>
    <w:rsid w:val="0046797A"/>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bCs/>
      <w:lang w:val="es-ES"/>
    </w:rPr>
  </w:style>
  <w:style w:type="paragraph" w:customStyle="1" w:styleId="Headingb">
    <w:name w:val="Heading_b"/>
    <w:basedOn w:val="Normal"/>
    <w:next w:val="Normal"/>
    <w:rsid w:val="0046797A"/>
    <w:pPr>
      <w:keepNext/>
      <w:tabs>
        <w:tab w:val="clear" w:pos="567"/>
        <w:tab w:val="clear" w:pos="1276"/>
        <w:tab w:val="clear" w:pos="1843"/>
        <w:tab w:val="clear" w:pos="5387"/>
        <w:tab w:val="clear" w:pos="5954"/>
        <w:tab w:val="left" w:pos="794"/>
        <w:tab w:val="left" w:pos="1191"/>
        <w:tab w:val="left" w:pos="1588"/>
        <w:tab w:val="left" w:pos="1985"/>
      </w:tabs>
      <w:spacing w:before="160"/>
      <w:jc w:val="left"/>
    </w:pPr>
    <w:rPr>
      <w:rFonts w:ascii="Times New Roman" w:hAnsi="Times New Roman"/>
      <w:b/>
      <w:sz w:val="24"/>
    </w:rPr>
  </w:style>
  <w:style w:type="paragraph" w:customStyle="1" w:styleId="tableentry">
    <w:name w:val="table entry"/>
    <w:basedOn w:val="Normal"/>
    <w:rsid w:val="0046797A"/>
    <w:pPr>
      <w:tabs>
        <w:tab w:val="clear" w:pos="567"/>
        <w:tab w:val="clear" w:pos="1276"/>
        <w:tab w:val="clear" w:pos="1843"/>
        <w:tab w:val="clear" w:pos="5387"/>
        <w:tab w:val="clear" w:pos="5954"/>
      </w:tabs>
      <w:overflowPunct/>
      <w:autoSpaceDE/>
      <w:autoSpaceDN/>
      <w:adjustRightInd/>
      <w:spacing w:before="60" w:after="60" w:line="260" w:lineRule="atLeast"/>
      <w:jc w:val="left"/>
      <w:textAlignment w:val="auto"/>
    </w:pPr>
    <w:rPr>
      <w:rFonts w:ascii="NewCenturySchlbk" w:hAnsi="NewCenturySchlbk"/>
      <w:lang w:val="en-US"/>
    </w:rPr>
  </w:style>
  <w:style w:type="paragraph" w:customStyle="1" w:styleId="enumlev2">
    <w:name w:val="enumlev2"/>
    <w:basedOn w:val="Normal"/>
    <w:rsid w:val="0046797A"/>
    <w:pPr>
      <w:tabs>
        <w:tab w:val="clear" w:pos="567"/>
        <w:tab w:val="clear" w:pos="1276"/>
        <w:tab w:val="clear" w:pos="1843"/>
        <w:tab w:val="clear" w:pos="5387"/>
        <w:tab w:val="clear" w:pos="5954"/>
        <w:tab w:val="left" w:pos="794"/>
        <w:tab w:val="left" w:pos="1191"/>
        <w:tab w:val="left" w:pos="1588"/>
        <w:tab w:val="left" w:pos="1985"/>
      </w:tabs>
      <w:spacing w:before="80"/>
      <w:ind w:left="1191" w:hanging="397"/>
      <w:jc w:val="left"/>
    </w:pPr>
    <w:rPr>
      <w:rFonts w:ascii="Times New Roman" w:hAnsi="Times New Roman"/>
      <w:sz w:val="24"/>
      <w:lang w:val="fr-FR"/>
    </w:rPr>
  </w:style>
  <w:style w:type="paragraph" w:styleId="BlockText">
    <w:name w:val="Block Text"/>
    <w:basedOn w:val="Normal"/>
    <w:rsid w:val="0046797A"/>
    <w:pPr>
      <w:tabs>
        <w:tab w:val="clear" w:pos="567"/>
        <w:tab w:val="clear" w:pos="1276"/>
        <w:tab w:val="clear" w:pos="1843"/>
        <w:tab w:val="clear" w:pos="5387"/>
        <w:tab w:val="clear" w:pos="5954"/>
        <w:tab w:val="left" w:pos="1440"/>
      </w:tabs>
      <w:overflowPunct/>
      <w:autoSpaceDE/>
      <w:autoSpaceDN/>
      <w:adjustRightInd/>
      <w:spacing w:before="0"/>
      <w:ind w:left="567" w:right="567"/>
      <w:jc w:val="left"/>
      <w:textAlignment w:val="auto"/>
    </w:pPr>
    <w:rPr>
      <w:rFonts w:ascii="Times New Roman" w:hAnsi="Times New Roman"/>
      <w:sz w:val="24"/>
      <w:szCs w:val="24"/>
    </w:rPr>
  </w:style>
  <w:style w:type="paragraph" w:customStyle="1" w:styleId="Betrifft">
    <w:name w:val="Betrifft"/>
    <w:basedOn w:val="StandardBrief"/>
    <w:next w:val="StandardBrief"/>
    <w:rsid w:val="0046797A"/>
    <w:rPr>
      <w:b/>
    </w:rPr>
  </w:style>
  <w:style w:type="paragraph" w:customStyle="1" w:styleId="StandardBrief">
    <w:name w:val="Standard_Brief"/>
    <w:rsid w:val="0046797A"/>
    <w:pPr>
      <w:tabs>
        <w:tab w:val="right" w:pos="9639"/>
      </w:tabs>
      <w:overflowPunct w:val="0"/>
      <w:autoSpaceDE w:val="0"/>
      <w:autoSpaceDN w:val="0"/>
      <w:adjustRightInd w:val="0"/>
      <w:spacing w:line="290" w:lineRule="atLeast"/>
      <w:textAlignment w:val="baseline"/>
    </w:pPr>
    <w:rPr>
      <w:rFonts w:ascii="Arial" w:eastAsia="Times New Roman" w:hAnsi="Arial"/>
      <w:sz w:val="22"/>
      <w:lang w:val="de-DE" w:eastAsia="en-US"/>
    </w:rPr>
  </w:style>
  <w:style w:type="paragraph" w:customStyle="1" w:styleId="SB2">
    <w:name w:val="SB2"/>
    <w:basedOn w:val="Normal"/>
    <w:rsid w:val="0046797A"/>
    <w:pPr>
      <w:tabs>
        <w:tab w:val="clear" w:pos="567"/>
        <w:tab w:val="clear" w:pos="1276"/>
        <w:tab w:val="clear" w:pos="1843"/>
        <w:tab w:val="clear" w:pos="5387"/>
        <w:tab w:val="clear" w:pos="5954"/>
        <w:tab w:val="right" w:pos="9639"/>
      </w:tabs>
      <w:spacing w:before="0" w:line="290" w:lineRule="atLeast"/>
      <w:jc w:val="right"/>
    </w:pPr>
    <w:rPr>
      <w:rFonts w:ascii="Arial" w:hAnsi="Arial"/>
      <w:sz w:val="22"/>
      <w:lang w:val="de-DE"/>
    </w:rPr>
  </w:style>
  <w:style w:type="paragraph" w:customStyle="1" w:styleId="SB1">
    <w:name w:val="SB1"/>
    <w:basedOn w:val="Betrifft"/>
    <w:next w:val="SB2"/>
    <w:rsid w:val="0046797A"/>
    <w:pPr>
      <w:jc w:val="right"/>
    </w:pPr>
  </w:style>
  <w:style w:type="paragraph" w:customStyle="1" w:styleId="PucesNiveau1">
    <w:name w:val="PucesNiveau1"/>
    <w:next w:val="Normal-retrait"/>
    <w:autoRedefine/>
    <w:rsid w:val="0046797A"/>
    <w:pPr>
      <w:tabs>
        <w:tab w:val="left" w:pos="1418"/>
      </w:tabs>
      <w:ind w:left="1418" w:hanging="425"/>
      <w:jc w:val="both"/>
    </w:pPr>
    <w:rPr>
      <w:rFonts w:ascii="Arial" w:eastAsia="Times New Roman" w:hAnsi="Arial"/>
      <w:sz w:val="22"/>
      <w:lang w:val="fr-FR" w:eastAsia="fr-FR"/>
    </w:rPr>
  </w:style>
  <w:style w:type="paragraph" w:customStyle="1" w:styleId="Normal-retrait">
    <w:name w:val="Normal-retrait"/>
    <w:rsid w:val="0046797A"/>
    <w:pPr>
      <w:keepLines/>
      <w:ind w:left="993"/>
      <w:jc w:val="both"/>
    </w:pPr>
    <w:rPr>
      <w:rFonts w:ascii="Arial" w:eastAsia="Times New Roman" w:hAnsi="Arial"/>
      <w:sz w:val="22"/>
      <w:lang w:val="fr-FR" w:eastAsia="fr-FR"/>
    </w:rPr>
  </w:style>
  <w:style w:type="paragraph" w:customStyle="1" w:styleId="AnnexNotitle">
    <w:name w:val="Annex_No &amp; title"/>
    <w:basedOn w:val="Normal"/>
    <w:next w:val="Normalaftertitle"/>
    <w:link w:val="AnnexNotitleChar"/>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es-ES_tradnl"/>
    </w:rPr>
  </w:style>
  <w:style w:type="character" w:customStyle="1" w:styleId="AnnexNotitleChar">
    <w:name w:val="Annex_No &amp; title Char"/>
    <w:basedOn w:val="DefaultParagraphFont"/>
    <w:link w:val="AnnexNotitle"/>
    <w:rsid w:val="0046797A"/>
    <w:rPr>
      <w:rFonts w:eastAsia="Times New Roman"/>
      <w:b/>
      <w:sz w:val="28"/>
      <w:lang w:val="es-ES_tradnl" w:eastAsia="en-US"/>
    </w:rPr>
  </w:style>
  <w:style w:type="table" w:styleId="TableTheme">
    <w:name w:val="Table Theme"/>
    <w:basedOn w:val="TableNormal"/>
    <w:rsid w:val="0046797A"/>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Heading">
    <w:name w:val="index heading"/>
    <w:basedOn w:val="Normal"/>
    <w:next w:val="Index1"/>
    <w:rsid w:val="0046797A"/>
    <w:pPr>
      <w:tabs>
        <w:tab w:val="clear" w:pos="1276"/>
        <w:tab w:val="clear" w:pos="1843"/>
        <w:tab w:val="left" w:pos="1134"/>
        <w:tab w:val="left" w:pos="1560"/>
        <w:tab w:val="left" w:pos="2127"/>
      </w:tabs>
      <w:spacing w:before="40"/>
    </w:pPr>
    <w:rPr>
      <w:rFonts w:ascii="FrugalSans" w:hAnsi="FrugalSans"/>
    </w:rPr>
  </w:style>
  <w:style w:type="paragraph" w:customStyle="1" w:styleId="DefinitionTerm">
    <w:name w:val="Definition Term"/>
    <w:basedOn w:val="Normal"/>
    <w:next w:val="Normal"/>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napToGrid w:val="0"/>
      <w:sz w:val="24"/>
      <w:lang w:eastAsia="en-GB"/>
    </w:rPr>
  </w:style>
  <w:style w:type="paragraph" w:customStyle="1" w:styleId="H4">
    <w:name w:val="H4"/>
    <w:basedOn w:val="Normal"/>
    <w:next w:val="Normal"/>
    <w:rsid w:val="0046797A"/>
    <w:pPr>
      <w:keepNext/>
      <w:tabs>
        <w:tab w:val="clear" w:pos="567"/>
        <w:tab w:val="clear" w:pos="1276"/>
        <w:tab w:val="clear" w:pos="1843"/>
        <w:tab w:val="clear" w:pos="5387"/>
        <w:tab w:val="clear" w:pos="5954"/>
      </w:tabs>
      <w:overflowPunct/>
      <w:autoSpaceDE/>
      <w:autoSpaceDN/>
      <w:adjustRightInd/>
      <w:spacing w:before="100" w:after="100"/>
      <w:jc w:val="left"/>
      <w:textAlignment w:val="auto"/>
      <w:outlineLvl w:val="4"/>
    </w:pPr>
    <w:rPr>
      <w:rFonts w:ascii="Times New Roman" w:hAnsi="Times New Roman"/>
      <w:b/>
      <w:snapToGrid w:val="0"/>
      <w:sz w:val="24"/>
      <w:lang w:eastAsia="en-GB"/>
    </w:rPr>
  </w:style>
  <w:style w:type="paragraph" w:customStyle="1" w:styleId="tablehead2">
    <w:name w:val="tablehead"/>
    <w:basedOn w:val="Normal"/>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customStyle="1" w:styleId="adresse0">
    <w:name w:val="adresse"/>
    <w:basedOn w:val="Normal"/>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ListParagraph">
    <w:name w:val="List Paragraph"/>
    <w:basedOn w:val="Normal"/>
    <w:uiPriority w:val="34"/>
    <w:qFormat/>
    <w:rsid w:val="0046797A"/>
    <w:pPr>
      <w:tabs>
        <w:tab w:val="clear" w:pos="567"/>
        <w:tab w:val="clear" w:pos="1276"/>
        <w:tab w:val="clear" w:pos="1843"/>
        <w:tab w:val="clear" w:pos="5387"/>
        <w:tab w:val="clear" w:pos="5954"/>
      </w:tabs>
      <w:overflowPunct/>
      <w:autoSpaceDE/>
      <w:autoSpaceDN/>
      <w:adjustRightInd/>
      <w:spacing w:before="0" w:after="200" w:line="276" w:lineRule="auto"/>
      <w:ind w:left="720"/>
      <w:contextualSpacing/>
      <w:jc w:val="left"/>
      <w:textAlignment w:val="auto"/>
    </w:pPr>
    <w:rPr>
      <w:rFonts w:eastAsia="Calibri"/>
      <w:sz w:val="22"/>
      <w:szCs w:val="22"/>
      <w:lang w:val="en-US"/>
    </w:rPr>
  </w:style>
  <w:style w:type="paragraph" w:customStyle="1" w:styleId="ListVtext">
    <w:name w:val="ListV_text"/>
    <w:basedOn w:val="Normal"/>
    <w:rsid w:val="0046797A"/>
    <w:pPr>
      <w:tabs>
        <w:tab w:val="clear" w:pos="1276"/>
        <w:tab w:val="clear" w:pos="1843"/>
        <w:tab w:val="clear" w:pos="5387"/>
        <w:tab w:val="clear" w:pos="5954"/>
        <w:tab w:val="left" w:pos="1560"/>
      </w:tabs>
      <w:ind w:left="1559" w:hanging="992"/>
      <w:jc w:val="left"/>
    </w:pPr>
    <w:rPr>
      <w:rFonts w:ascii="FrugalSans" w:hAnsi="FrugalSans"/>
      <w:b/>
    </w:rPr>
  </w:style>
  <w:style w:type="table" w:styleId="TableSimple1">
    <w:name w:val="Table Simple 1"/>
    <w:basedOn w:val="TableNormal"/>
    <w:rsid w:val="0046797A"/>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xl46">
    <w:name w:val="xl46"/>
    <w:basedOn w:val="Normal"/>
    <w:rsid w:val="0046797A"/>
    <w:pPr>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TableText2">
    <w:name w:val="Table_Text"/>
    <w:basedOn w:val="Normal"/>
    <w:rsid w:val="00032120"/>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heme="minorHAnsi" w:hAnsiTheme="minorHAnsi"/>
      <w:sz w:val="18"/>
    </w:rPr>
  </w:style>
  <w:style w:type="paragraph" w:styleId="List2">
    <w:name w:val="List 2"/>
    <w:basedOn w:val="Normal"/>
    <w:rsid w:val="0046797A"/>
    <w:pPr>
      <w:tabs>
        <w:tab w:val="clear" w:pos="567"/>
        <w:tab w:val="clear" w:pos="1276"/>
        <w:tab w:val="clear" w:pos="1843"/>
        <w:tab w:val="clear" w:pos="5387"/>
        <w:tab w:val="clear" w:pos="5954"/>
      </w:tabs>
      <w:spacing w:before="0"/>
      <w:ind w:left="566" w:hanging="283"/>
      <w:jc w:val="left"/>
    </w:pPr>
    <w:rPr>
      <w:rFonts w:ascii="Arial" w:hAnsi="Arial" w:cs="Arial"/>
      <w:sz w:val="22"/>
      <w:szCs w:val="22"/>
      <w:lang w:val="en-US" w:eastAsia="zh-CN"/>
    </w:rPr>
  </w:style>
  <w:style w:type="paragraph" w:customStyle="1" w:styleId="Char">
    <w:name w:val="Char"/>
    <w:basedOn w:val="Normal"/>
    <w:semiHidden/>
    <w:rsid w:val="0046797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paragraph" w:customStyle="1" w:styleId="heading12">
    <w:name w:val="heading 12"/>
    <w:basedOn w:val="Normal"/>
    <w:rsid w:val="0046797A"/>
    <w:pPr>
      <w:tabs>
        <w:tab w:val="clear" w:pos="1276"/>
        <w:tab w:val="clear" w:pos="1843"/>
        <w:tab w:val="left" w:pos="1134"/>
        <w:tab w:val="left" w:pos="1560"/>
        <w:tab w:val="left" w:pos="2127"/>
      </w:tabs>
      <w:spacing w:before="40"/>
      <w:jc w:val="left"/>
      <w:textAlignment w:val="auto"/>
    </w:pPr>
    <w:rPr>
      <w:rFonts w:ascii="FrugalSans" w:hAnsi="FrugalSans"/>
      <w:sz w:val="18"/>
      <w:szCs w:val="18"/>
    </w:rPr>
  </w:style>
  <w:style w:type="character" w:customStyle="1" w:styleId="apple-style-span">
    <w:name w:val="apple-style-span"/>
    <w:basedOn w:val="DefaultParagraphFont"/>
    <w:rsid w:val="0046797A"/>
  </w:style>
  <w:style w:type="table" w:styleId="TableList3">
    <w:name w:val="Table List 3"/>
    <w:basedOn w:val="TableNormal"/>
    <w:rsid w:val="0046797A"/>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E-mailSignature">
    <w:name w:val="E-mail Signature"/>
    <w:basedOn w:val="Normal"/>
    <w:link w:val="E-mailSignatureChar"/>
    <w:unhideWhenUsed/>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szCs w:val="24"/>
      <w:lang w:val="fr-FR" w:eastAsia="fr-FR"/>
    </w:rPr>
  </w:style>
  <w:style w:type="character" w:customStyle="1" w:styleId="E-mailSignatureChar">
    <w:name w:val="E-mail Signature Char"/>
    <w:basedOn w:val="DefaultParagraphFont"/>
    <w:link w:val="E-mailSignature"/>
    <w:rsid w:val="0046797A"/>
    <w:rPr>
      <w:rFonts w:eastAsia="Times New Roman"/>
      <w:sz w:val="24"/>
      <w:szCs w:val="24"/>
      <w:lang w:val="fr-FR" w:eastAsia="fr-FR"/>
    </w:rPr>
  </w:style>
  <w:style w:type="paragraph" w:customStyle="1" w:styleId="font5">
    <w:name w:val="font5"/>
    <w:basedOn w:val="Normal"/>
    <w:rsid w:val="0046797A"/>
    <w:pPr>
      <w:tabs>
        <w:tab w:val="clear" w:pos="567"/>
        <w:tab w:val="clear" w:pos="1276"/>
        <w:tab w:val="clear" w:pos="1843"/>
        <w:tab w:val="clear" w:pos="5387"/>
        <w:tab w:val="clear" w:pos="5954"/>
      </w:tabs>
      <w:spacing w:before="100" w:after="100"/>
      <w:jc w:val="left"/>
    </w:pPr>
    <w:rPr>
      <w:rFonts w:ascii="Arial" w:hAnsi="Arial"/>
      <w:lang w:val="en-US"/>
    </w:rPr>
  </w:style>
  <w:style w:type="paragraph" w:styleId="TOC3">
    <w:name w:val="toc 3"/>
    <w:basedOn w:val="Normal"/>
    <w:next w:val="Normal"/>
    <w:autoRedefine/>
    <w:uiPriority w:val="39"/>
    <w:rsid w:val="00E7014E"/>
    <w:pPr>
      <w:tabs>
        <w:tab w:val="clear" w:pos="567"/>
        <w:tab w:val="clear" w:pos="1276"/>
        <w:tab w:val="clear" w:pos="1843"/>
        <w:tab w:val="clear" w:pos="5387"/>
        <w:tab w:val="clear" w:pos="5954"/>
      </w:tabs>
      <w:ind w:left="400"/>
    </w:pPr>
  </w:style>
  <w:style w:type="paragraph" w:customStyle="1" w:styleId="Tablelegend">
    <w:name w:val="Table_legend"/>
    <w:basedOn w:val="Normal"/>
    <w:rsid w:val="00DC7006"/>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jc w:val="left"/>
    </w:pPr>
    <w:rPr>
      <w:rFonts w:ascii="Times New Roman" w:hAnsi="Times New Roman"/>
      <w:sz w:val="22"/>
    </w:rPr>
  </w:style>
  <w:style w:type="table" w:customStyle="1" w:styleId="TableStyle1">
    <w:name w:val="Table Style1"/>
    <w:basedOn w:val="TableNormal"/>
    <w:rsid w:val="00C33946"/>
    <w:rPr>
      <w:rFonts w:ascii="Times" w:eastAsia="Times New Roman" w:hAnsi="Times"/>
    </w:rPr>
    <w:tblPr/>
  </w:style>
  <w:style w:type="paragraph" w:customStyle="1" w:styleId="Char7">
    <w:name w:val="Char7"/>
    <w:basedOn w:val="Normal"/>
    <w:semiHidden/>
    <w:rsid w:val="00AB50B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paragraph" w:customStyle="1" w:styleId="Blanc0">
    <w:name w:val="Blanc"/>
    <w:basedOn w:val="Normal"/>
    <w:next w:val="Normal"/>
    <w:rsid w:val="006A4C36"/>
    <w:pPr>
      <w:keepNext/>
      <w:tabs>
        <w:tab w:val="clear" w:pos="567"/>
        <w:tab w:val="clear" w:pos="1276"/>
        <w:tab w:val="clear" w:pos="1843"/>
        <w:tab w:val="clear" w:pos="5387"/>
        <w:tab w:val="clear" w:pos="5954"/>
      </w:tabs>
      <w:spacing w:before="113"/>
      <w:jc w:val="left"/>
    </w:pPr>
    <w:rPr>
      <w:rFonts w:ascii="Times New Roman" w:hAnsi="Times New Roman"/>
      <w:sz w:val="14"/>
      <w:lang w:val="en-US"/>
    </w:rPr>
  </w:style>
  <w:style w:type="paragraph" w:customStyle="1" w:styleId="Tetiere2">
    <w:name w:val="Tetiere_2"/>
    <w:basedOn w:val="Normal"/>
    <w:rsid w:val="006A4C36"/>
    <w:pPr>
      <w:tabs>
        <w:tab w:val="clear" w:pos="567"/>
        <w:tab w:val="clear" w:pos="1276"/>
        <w:tab w:val="clear" w:pos="1843"/>
        <w:tab w:val="clear" w:pos="5387"/>
        <w:tab w:val="clear" w:pos="5954"/>
      </w:tabs>
      <w:spacing w:before="80" w:after="80"/>
      <w:jc w:val="center"/>
    </w:pPr>
    <w:rPr>
      <w:rFonts w:ascii="Times New Roman" w:hAnsi="Times New Roman"/>
      <w:sz w:val="18"/>
      <w:lang w:val="en-US"/>
    </w:rPr>
  </w:style>
  <w:style w:type="paragraph" w:customStyle="1" w:styleId="Note1">
    <w:name w:val="Note_1"/>
    <w:basedOn w:val="Normal"/>
    <w:link w:val="Note1Char"/>
    <w:rsid w:val="006A4C36"/>
    <w:pPr>
      <w:tabs>
        <w:tab w:val="clear" w:pos="1276"/>
        <w:tab w:val="clear" w:pos="1843"/>
        <w:tab w:val="clear" w:pos="5387"/>
        <w:tab w:val="clear" w:pos="5954"/>
        <w:tab w:val="left" w:pos="284"/>
        <w:tab w:val="left" w:pos="851"/>
      </w:tabs>
      <w:spacing w:before="60" w:line="199" w:lineRule="exact"/>
      <w:ind w:right="227"/>
    </w:pPr>
    <w:rPr>
      <w:rFonts w:ascii="Times New Roman" w:hAnsi="Times New Roman"/>
      <w:sz w:val="18"/>
      <w:lang w:val="en-US"/>
    </w:rPr>
  </w:style>
  <w:style w:type="character" w:customStyle="1" w:styleId="Note1Char">
    <w:name w:val="Note_1 Char"/>
    <w:basedOn w:val="DefaultParagraphFont"/>
    <w:link w:val="Note1"/>
    <w:rsid w:val="006A4C36"/>
    <w:rPr>
      <w:rFonts w:eastAsia="Times New Roman"/>
      <w:sz w:val="18"/>
      <w:lang w:eastAsia="en-US"/>
    </w:rPr>
  </w:style>
  <w:style w:type="paragraph" w:customStyle="1" w:styleId="Tableend">
    <w:name w:val="Table_end"/>
    <w:basedOn w:val="Header"/>
    <w:rsid w:val="006A4C36"/>
    <w:pPr>
      <w:tabs>
        <w:tab w:val="clear" w:pos="567"/>
        <w:tab w:val="clear" w:pos="1276"/>
        <w:tab w:val="clear" w:pos="1843"/>
        <w:tab w:val="clear" w:pos="4703"/>
        <w:tab w:val="clear" w:pos="5387"/>
        <w:tab w:val="clear" w:pos="5954"/>
        <w:tab w:val="clear" w:pos="9406"/>
        <w:tab w:val="center" w:pos="4849"/>
        <w:tab w:val="right" w:pos="9730"/>
      </w:tabs>
      <w:overflowPunct/>
      <w:autoSpaceDE/>
      <w:autoSpaceDN/>
      <w:adjustRightInd/>
      <w:spacing w:before="0"/>
      <w:jc w:val="left"/>
      <w:textAlignment w:val="auto"/>
    </w:pPr>
    <w:rPr>
      <w:rFonts w:ascii="Times New Roman" w:hAnsi="Times New Roman"/>
      <w:sz w:val="8"/>
      <w:lang w:val="en-US"/>
    </w:rPr>
  </w:style>
  <w:style w:type="paragraph" w:customStyle="1" w:styleId="Address">
    <w:name w:val="Address"/>
    <w:basedOn w:val="Normal"/>
    <w:link w:val="AddressChar"/>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fr-FR"/>
    </w:rPr>
  </w:style>
  <w:style w:type="character" w:customStyle="1" w:styleId="AddressChar">
    <w:name w:val="Address Char"/>
    <w:basedOn w:val="DefaultParagraphFont"/>
    <w:link w:val="Address"/>
    <w:rsid w:val="006A4C36"/>
    <w:rPr>
      <w:rFonts w:eastAsia="Times New Roman"/>
      <w:sz w:val="18"/>
      <w:lang w:val="fr-FR" w:eastAsia="en-US"/>
    </w:rPr>
  </w:style>
  <w:style w:type="paragraph" w:customStyle="1" w:styleId="Fax">
    <w:name w:val="Fax"/>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Tel">
    <w:name w:val="Tel"/>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en-US"/>
    </w:rPr>
  </w:style>
  <w:style w:type="paragraph" w:customStyle="1" w:styleId="E-mail">
    <w:name w:val="E-mail"/>
    <w:basedOn w:val="Fax"/>
    <w:rsid w:val="006A4C36"/>
  </w:style>
  <w:style w:type="paragraph" w:customStyle="1" w:styleId="Office">
    <w:name w:val="Office"/>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en-US"/>
    </w:rPr>
  </w:style>
  <w:style w:type="paragraph" w:customStyle="1" w:styleId="PartIIPg">
    <w:name w:val="PartII_Pg"/>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Sect">
    <w:name w:val="PartII_Sect"/>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I">
    <w:name w:val="PartIII"/>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Station">
    <w:name w:val="Station"/>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ind w:left="113" w:hanging="113"/>
      <w:jc w:val="left"/>
      <w:textAlignment w:val="auto"/>
    </w:pPr>
    <w:rPr>
      <w:rFonts w:ascii="Times New Roman" w:hAnsi="Times New Roman"/>
      <w:sz w:val="18"/>
      <w:lang w:val="fr-FR"/>
    </w:rPr>
  </w:style>
  <w:style w:type="paragraph" w:customStyle="1" w:styleId="ColumnNo">
    <w:name w:val="Column_No"/>
    <w:basedOn w:val="Tablehead"/>
    <w:rsid w:val="006A4C36"/>
    <w:pPr>
      <w:tabs>
        <w:tab w:val="clear" w:pos="1276"/>
        <w:tab w:val="clear" w:pos="1843"/>
      </w:tabs>
      <w:spacing w:before="57" w:after="57"/>
    </w:pPr>
    <w:rPr>
      <w:rFonts w:ascii="Times New Roman" w:hAnsi="Times New Roman"/>
      <w:b w:val="0"/>
      <w:bCs w:val="0"/>
      <w:i w:val="0"/>
      <w:szCs w:val="18"/>
    </w:rPr>
  </w:style>
  <w:style w:type="paragraph" w:customStyle="1" w:styleId="Section">
    <w:name w:val="Section"/>
    <w:basedOn w:val="Normal"/>
    <w:link w:val="SectionCar"/>
    <w:rsid w:val="006A4C36"/>
    <w:pPr>
      <w:keepLines/>
      <w:tabs>
        <w:tab w:val="clear" w:pos="567"/>
        <w:tab w:val="clear" w:pos="1276"/>
        <w:tab w:val="clear" w:pos="1843"/>
        <w:tab w:val="clear" w:pos="5387"/>
        <w:tab w:val="clear" w:pos="5954"/>
      </w:tabs>
      <w:spacing w:before="200" w:after="60" w:line="190" w:lineRule="exact"/>
      <w:outlineLvl w:val="3"/>
    </w:pPr>
    <w:rPr>
      <w:rFonts w:ascii="Times New Roman" w:hAnsi="Times New Roman"/>
      <w:b/>
      <w:lang w:val="fr-FR"/>
    </w:rPr>
  </w:style>
  <w:style w:type="character" w:customStyle="1" w:styleId="SectionCar">
    <w:name w:val="Section Car"/>
    <w:basedOn w:val="DefaultParagraphFont"/>
    <w:link w:val="Section"/>
    <w:rsid w:val="006A4C36"/>
    <w:rPr>
      <w:rFonts w:eastAsia="Times New Roman"/>
      <w:b/>
      <w:lang w:val="fr-FR" w:eastAsia="en-US"/>
    </w:rPr>
  </w:style>
  <w:style w:type="paragraph" w:customStyle="1" w:styleId="Sectiontile">
    <w:name w:val="Section_tile"/>
    <w:basedOn w:val="Normal"/>
    <w:rsid w:val="006A4C36"/>
    <w:pPr>
      <w:tabs>
        <w:tab w:val="clear" w:pos="567"/>
        <w:tab w:val="clear" w:pos="1276"/>
        <w:tab w:val="clear" w:pos="1843"/>
        <w:tab w:val="clear" w:pos="5387"/>
        <w:tab w:val="clear" w:pos="5954"/>
      </w:tabs>
      <w:spacing w:before="0" w:after="20" w:line="190" w:lineRule="exact"/>
    </w:pPr>
    <w:rPr>
      <w:rFonts w:ascii="Times New Roman" w:hAnsi="Times New Roman"/>
      <w:sz w:val="18"/>
      <w:szCs w:val="18"/>
      <w:lang w:val="fr-FR"/>
    </w:rPr>
  </w:style>
  <w:style w:type="paragraph" w:customStyle="1" w:styleId="Column2">
    <w:name w:val="Column_2"/>
    <w:basedOn w:val="Normal"/>
    <w:link w:val="Column2Char"/>
    <w:rsid w:val="006A4C36"/>
    <w:pPr>
      <w:tabs>
        <w:tab w:val="clear" w:pos="567"/>
        <w:tab w:val="clear" w:pos="1276"/>
        <w:tab w:val="clear" w:pos="1843"/>
        <w:tab w:val="clear" w:pos="5387"/>
        <w:tab w:val="clear" w:pos="5954"/>
        <w:tab w:val="right" w:pos="851"/>
        <w:tab w:val="left" w:pos="879"/>
      </w:tabs>
      <w:overflowPunct/>
      <w:autoSpaceDE/>
      <w:autoSpaceDN/>
      <w:adjustRightInd/>
      <w:spacing w:before="57" w:after="57" w:line="190" w:lineRule="exact"/>
      <w:jc w:val="left"/>
      <w:textAlignment w:val="auto"/>
    </w:pPr>
    <w:rPr>
      <w:rFonts w:ascii="Times New Roman" w:hAnsi="Times New Roman"/>
      <w:sz w:val="18"/>
      <w:szCs w:val="17"/>
    </w:rPr>
  </w:style>
  <w:style w:type="character" w:customStyle="1" w:styleId="Column2Char">
    <w:name w:val="Column_2 Char"/>
    <w:basedOn w:val="DefaultParagraphFont"/>
    <w:link w:val="Column2"/>
    <w:rsid w:val="006A4C36"/>
    <w:rPr>
      <w:rFonts w:eastAsia="Times New Roman"/>
      <w:sz w:val="18"/>
      <w:szCs w:val="17"/>
      <w:lang w:val="en-GB" w:eastAsia="en-US"/>
    </w:rPr>
  </w:style>
  <w:style w:type="paragraph" w:customStyle="1" w:styleId="Column3">
    <w:name w:val="Column_3"/>
    <w:basedOn w:val="Column2"/>
    <w:link w:val="Column3Char"/>
    <w:rsid w:val="006A4C36"/>
    <w:pPr>
      <w:tabs>
        <w:tab w:val="left" w:pos="340"/>
      </w:tabs>
    </w:pPr>
  </w:style>
  <w:style w:type="character" w:customStyle="1" w:styleId="Column3Char">
    <w:name w:val="Column_3 Char"/>
    <w:basedOn w:val="Column2Char"/>
    <w:link w:val="Column3"/>
    <w:rsid w:val="006A4C36"/>
    <w:rPr>
      <w:rFonts w:eastAsia="Times New Roman"/>
      <w:sz w:val="18"/>
      <w:szCs w:val="17"/>
      <w:lang w:val="en-GB" w:eastAsia="en-US"/>
    </w:rPr>
  </w:style>
  <w:style w:type="paragraph" w:customStyle="1" w:styleId="Column4">
    <w:name w:val="Column_4"/>
    <w:basedOn w:val="Column3"/>
    <w:link w:val="Column4Char"/>
    <w:rsid w:val="006A4C36"/>
    <w:pPr>
      <w:tabs>
        <w:tab w:val="clear" w:pos="340"/>
        <w:tab w:val="clear" w:pos="879"/>
        <w:tab w:val="right" w:pos="397"/>
        <w:tab w:val="left" w:pos="454"/>
        <w:tab w:val="left" w:pos="851"/>
        <w:tab w:val="right" w:pos="1361"/>
        <w:tab w:val="left" w:pos="1418"/>
      </w:tabs>
    </w:pPr>
  </w:style>
  <w:style w:type="character" w:customStyle="1" w:styleId="Column4Char">
    <w:name w:val="Column_4 Char"/>
    <w:basedOn w:val="Column3Char"/>
    <w:link w:val="Column4"/>
    <w:rsid w:val="006A4C36"/>
    <w:rPr>
      <w:rFonts w:eastAsia="Times New Roman"/>
      <w:sz w:val="18"/>
      <w:szCs w:val="17"/>
      <w:lang w:val="en-GB" w:eastAsia="en-US"/>
    </w:rPr>
  </w:style>
  <w:style w:type="paragraph" w:customStyle="1" w:styleId="Column6">
    <w:name w:val="Column_6"/>
    <w:basedOn w:val="Column4"/>
    <w:next w:val="Column5"/>
    <w:link w:val="Column6Char"/>
    <w:rsid w:val="006A4C36"/>
    <w:pPr>
      <w:tabs>
        <w:tab w:val="clear" w:pos="1361"/>
        <w:tab w:val="clear" w:pos="1418"/>
        <w:tab w:val="left" w:pos="284"/>
      </w:tabs>
    </w:pPr>
    <w:rPr>
      <w:szCs w:val="18"/>
    </w:rPr>
  </w:style>
  <w:style w:type="paragraph" w:customStyle="1" w:styleId="Column5">
    <w:name w:val="Column_5"/>
    <w:basedOn w:val="Column4"/>
    <w:rsid w:val="006A4C36"/>
    <w:pPr>
      <w:tabs>
        <w:tab w:val="clear" w:pos="1361"/>
        <w:tab w:val="clear" w:pos="1418"/>
        <w:tab w:val="left" w:pos="284"/>
      </w:tabs>
    </w:pPr>
    <w:rPr>
      <w:szCs w:val="18"/>
      <w:lang w:val="fr-FR"/>
    </w:rPr>
  </w:style>
  <w:style w:type="character" w:customStyle="1" w:styleId="Column6Char">
    <w:name w:val="Column_6 Char"/>
    <w:basedOn w:val="Column4Char"/>
    <w:link w:val="Column6"/>
    <w:rsid w:val="006A4C36"/>
    <w:rPr>
      <w:rFonts w:eastAsia="Times New Roman"/>
      <w:sz w:val="18"/>
      <w:szCs w:val="18"/>
      <w:lang w:val="en-GB" w:eastAsia="en-US"/>
    </w:rPr>
  </w:style>
  <w:style w:type="paragraph" w:customStyle="1" w:styleId="Column7">
    <w:name w:val="Column_7"/>
    <w:basedOn w:val="Column6"/>
    <w:link w:val="Column7Char"/>
    <w:rsid w:val="006A4C36"/>
  </w:style>
  <w:style w:type="character" w:customStyle="1" w:styleId="Column7Char">
    <w:name w:val="Column_7 Char"/>
    <w:basedOn w:val="Column6Char"/>
    <w:link w:val="Column7"/>
    <w:rsid w:val="006A4C36"/>
    <w:rPr>
      <w:rFonts w:eastAsia="Times New Roman"/>
      <w:sz w:val="18"/>
      <w:szCs w:val="18"/>
      <w:lang w:val="en-GB" w:eastAsia="en-US"/>
    </w:rPr>
  </w:style>
  <w:style w:type="character" w:customStyle="1" w:styleId="NoteNo">
    <w:name w:val="Note_No"/>
    <w:basedOn w:val="DefaultParagraphFont"/>
    <w:rsid w:val="006A4C36"/>
    <w:rPr>
      <w:position w:val="2"/>
      <w:sz w:val="12"/>
      <w:szCs w:val="12"/>
    </w:rPr>
  </w:style>
  <w:style w:type="paragraph" w:customStyle="1" w:styleId="ColumnIMS">
    <w:name w:val="Column_IMS"/>
    <w:basedOn w:val="Normal"/>
    <w:rsid w:val="006A4C36"/>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paragraph" w:customStyle="1" w:styleId="Headingi">
    <w:name w:val="Heading_i"/>
    <w:basedOn w:val="Heading6"/>
    <w:rsid w:val="00772352"/>
    <w:pPr>
      <w:keepNext/>
      <w:keepLines/>
      <w:tabs>
        <w:tab w:val="clear" w:pos="1276"/>
        <w:tab w:val="clear" w:pos="1843"/>
        <w:tab w:val="left" w:pos="1134"/>
        <w:tab w:val="left" w:pos="1560"/>
        <w:tab w:val="left" w:pos="2127"/>
      </w:tabs>
      <w:spacing w:before="120" w:after="0"/>
      <w:jc w:val="center"/>
    </w:pPr>
    <w:rPr>
      <w:rFonts w:ascii="FrugalSans" w:eastAsia="Times New Roman" w:hAnsi="FrugalSans" w:cs="FrugalSans"/>
      <w:bCs w:val="0"/>
      <w:i/>
      <w:sz w:val="32"/>
      <w:szCs w:val="20"/>
      <w:lang w:val="fr-FR"/>
    </w:rPr>
  </w:style>
  <w:style w:type="paragraph" w:customStyle="1" w:styleId="Pays">
    <w:name w:val="Pays"/>
    <w:basedOn w:val="Heading4"/>
    <w:link w:val="PaysChar"/>
    <w:rsid w:val="00607FDF"/>
    <w:pPr>
      <w:keepLines/>
      <w:tabs>
        <w:tab w:val="clear" w:pos="567"/>
        <w:tab w:val="clear" w:pos="1276"/>
        <w:tab w:val="clear" w:pos="1843"/>
        <w:tab w:val="clear" w:pos="5387"/>
        <w:tab w:val="clear" w:pos="5954"/>
        <w:tab w:val="left" w:pos="765"/>
      </w:tabs>
      <w:spacing w:after="0"/>
      <w:jc w:val="left"/>
    </w:pPr>
    <w:rPr>
      <w:rFonts w:ascii="FrugalSans" w:hAnsi="FrugalSans" w:cs="Times New Roman"/>
      <w:b/>
      <w:bCs/>
      <w:iCs/>
      <w:sz w:val="20"/>
      <w:szCs w:val="20"/>
    </w:rPr>
  </w:style>
  <w:style w:type="character" w:customStyle="1" w:styleId="PaysChar">
    <w:name w:val="Pays Char"/>
    <w:basedOn w:val="DefaultParagraphFont"/>
    <w:link w:val="Pays"/>
    <w:rsid w:val="00607FDF"/>
    <w:rPr>
      <w:rFonts w:ascii="FrugalSans" w:eastAsia="Times New Roman" w:hAnsi="FrugalSans"/>
      <w:b/>
      <w:bCs/>
      <w:iCs/>
      <w:lang w:val="en-GB" w:eastAsia="en-US"/>
    </w:rPr>
  </w:style>
  <w:style w:type="paragraph" w:customStyle="1" w:styleId="normalleft0">
    <w:name w:val="normalleft"/>
    <w:basedOn w:val="Normal"/>
    <w:rsid w:val="00620A51"/>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rPr>
  </w:style>
  <w:style w:type="paragraph" w:styleId="TOC8">
    <w:name w:val="toc 8"/>
    <w:basedOn w:val="Normal"/>
    <w:next w:val="Normal"/>
    <w:autoRedefine/>
    <w:rsid w:val="002E12C1"/>
    <w:pPr>
      <w:tabs>
        <w:tab w:val="clear" w:pos="567"/>
        <w:tab w:val="clear" w:pos="1276"/>
        <w:tab w:val="clear" w:pos="1843"/>
        <w:tab w:val="clear" w:pos="5387"/>
        <w:tab w:val="clear" w:pos="5954"/>
      </w:tabs>
      <w:spacing w:after="100"/>
      <w:ind w:left="1400"/>
    </w:pPr>
  </w:style>
  <w:style w:type="paragraph" w:customStyle="1" w:styleId="Char6">
    <w:name w:val="Char6"/>
    <w:basedOn w:val="Normal"/>
    <w:semiHidden/>
    <w:rsid w:val="002E12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paragraph" w:customStyle="1" w:styleId="EquationCaption">
    <w:name w:val="_Equation Caption"/>
    <w:next w:val="Normal"/>
    <w:rsid w:val="002E12C1"/>
    <w:pPr>
      <w:tabs>
        <w:tab w:val="left" w:pos="567"/>
      </w:tabs>
      <w:overflowPunct w:val="0"/>
      <w:autoSpaceDE w:val="0"/>
      <w:autoSpaceDN w:val="0"/>
      <w:adjustRightInd w:val="0"/>
      <w:textAlignment w:val="baseline"/>
    </w:pPr>
    <w:rPr>
      <w:rFonts w:eastAsia="Times New Roman"/>
      <w:sz w:val="24"/>
      <w:szCs w:val="24"/>
      <w:lang w:val="fr-FR" w:eastAsia="en-US"/>
    </w:rPr>
  </w:style>
  <w:style w:type="paragraph" w:customStyle="1" w:styleId="Testonormale1">
    <w:name w:val="Testo normale1"/>
    <w:basedOn w:val="Normal"/>
    <w:rsid w:val="002E12C1"/>
    <w:pPr>
      <w:tabs>
        <w:tab w:val="clear" w:pos="567"/>
        <w:tab w:val="clear" w:pos="1276"/>
        <w:tab w:val="clear" w:pos="1843"/>
        <w:tab w:val="clear" w:pos="5387"/>
        <w:tab w:val="clear" w:pos="5954"/>
      </w:tabs>
      <w:suppressAutoHyphens/>
      <w:overflowPunct/>
      <w:autoSpaceDE/>
      <w:autoSpaceDN/>
      <w:adjustRightInd/>
      <w:spacing w:before="280" w:after="280"/>
      <w:jc w:val="left"/>
      <w:textAlignment w:val="auto"/>
    </w:pPr>
    <w:rPr>
      <w:rFonts w:ascii="Times New Roman" w:hAnsi="Times New Roman"/>
      <w:sz w:val="24"/>
      <w:szCs w:val="24"/>
      <w:lang w:val="it-IT" w:eastAsia="ar-SA"/>
    </w:rPr>
  </w:style>
  <w:style w:type="paragraph" w:customStyle="1" w:styleId="CM18">
    <w:name w:val="CM18"/>
    <w:basedOn w:val="Default"/>
    <w:next w:val="Default"/>
    <w:uiPriority w:val="99"/>
    <w:rsid w:val="002E12C1"/>
    <w:pPr>
      <w:widowControl w:val="0"/>
      <w:spacing w:after="538"/>
    </w:pPr>
    <w:rPr>
      <w:color w:val="auto"/>
      <w:lang w:val="es-ES" w:eastAsia="es-ES"/>
    </w:rPr>
  </w:style>
  <w:style w:type="paragraph" w:customStyle="1" w:styleId="CM1">
    <w:name w:val="CM1"/>
    <w:basedOn w:val="Default"/>
    <w:next w:val="Default"/>
    <w:uiPriority w:val="99"/>
    <w:rsid w:val="002E12C1"/>
    <w:pPr>
      <w:widowControl w:val="0"/>
      <w:spacing w:line="278" w:lineRule="atLeast"/>
    </w:pPr>
    <w:rPr>
      <w:color w:val="auto"/>
      <w:lang w:val="es-ES" w:eastAsia="es-ES"/>
    </w:rPr>
  </w:style>
  <w:style w:type="paragraph" w:customStyle="1" w:styleId="CM19">
    <w:name w:val="CM19"/>
    <w:basedOn w:val="Default"/>
    <w:next w:val="Default"/>
    <w:uiPriority w:val="99"/>
    <w:rsid w:val="002E12C1"/>
    <w:pPr>
      <w:widowControl w:val="0"/>
      <w:spacing w:after="278"/>
    </w:pPr>
    <w:rPr>
      <w:color w:val="auto"/>
      <w:lang w:val="es-ES" w:eastAsia="es-ES"/>
    </w:rPr>
  </w:style>
  <w:style w:type="paragraph" w:customStyle="1" w:styleId="CM2">
    <w:name w:val="CM2"/>
    <w:basedOn w:val="Default"/>
    <w:next w:val="Default"/>
    <w:uiPriority w:val="99"/>
    <w:rsid w:val="002E12C1"/>
    <w:pPr>
      <w:widowControl w:val="0"/>
    </w:pPr>
    <w:rPr>
      <w:color w:val="auto"/>
      <w:lang w:val="es-ES" w:eastAsia="es-ES"/>
    </w:rPr>
  </w:style>
  <w:style w:type="paragraph" w:customStyle="1" w:styleId="CM3">
    <w:name w:val="CM3"/>
    <w:basedOn w:val="Default"/>
    <w:next w:val="Default"/>
    <w:uiPriority w:val="99"/>
    <w:rsid w:val="002E12C1"/>
    <w:pPr>
      <w:widowControl w:val="0"/>
      <w:spacing w:line="278" w:lineRule="atLeast"/>
    </w:pPr>
    <w:rPr>
      <w:color w:val="auto"/>
      <w:lang w:val="es-ES" w:eastAsia="es-ES"/>
    </w:rPr>
  </w:style>
  <w:style w:type="paragraph" w:customStyle="1" w:styleId="CM20">
    <w:name w:val="CM20"/>
    <w:basedOn w:val="Default"/>
    <w:next w:val="Default"/>
    <w:uiPriority w:val="99"/>
    <w:rsid w:val="002E12C1"/>
    <w:pPr>
      <w:widowControl w:val="0"/>
      <w:spacing w:after="373"/>
    </w:pPr>
    <w:rPr>
      <w:color w:val="auto"/>
      <w:lang w:val="es-ES" w:eastAsia="es-ES"/>
    </w:rPr>
  </w:style>
  <w:style w:type="paragraph" w:customStyle="1" w:styleId="CM4">
    <w:name w:val="CM4"/>
    <w:basedOn w:val="Default"/>
    <w:next w:val="Default"/>
    <w:uiPriority w:val="99"/>
    <w:rsid w:val="002E12C1"/>
    <w:pPr>
      <w:widowControl w:val="0"/>
      <w:spacing w:line="280" w:lineRule="atLeast"/>
    </w:pPr>
    <w:rPr>
      <w:color w:val="auto"/>
      <w:lang w:val="es-ES" w:eastAsia="es-ES"/>
    </w:rPr>
  </w:style>
  <w:style w:type="paragraph" w:customStyle="1" w:styleId="CM5">
    <w:name w:val="CM5"/>
    <w:basedOn w:val="Default"/>
    <w:next w:val="Default"/>
    <w:uiPriority w:val="99"/>
    <w:rsid w:val="002E12C1"/>
    <w:pPr>
      <w:widowControl w:val="0"/>
    </w:pPr>
    <w:rPr>
      <w:color w:val="auto"/>
      <w:lang w:val="es-ES" w:eastAsia="es-ES"/>
    </w:rPr>
  </w:style>
  <w:style w:type="paragraph" w:customStyle="1" w:styleId="CM7">
    <w:name w:val="CM7"/>
    <w:basedOn w:val="Default"/>
    <w:next w:val="Default"/>
    <w:uiPriority w:val="99"/>
    <w:rsid w:val="002E12C1"/>
    <w:pPr>
      <w:widowControl w:val="0"/>
    </w:pPr>
    <w:rPr>
      <w:color w:val="auto"/>
      <w:lang w:val="es-ES" w:eastAsia="es-ES"/>
    </w:rPr>
  </w:style>
  <w:style w:type="paragraph" w:customStyle="1" w:styleId="CM8">
    <w:name w:val="CM8"/>
    <w:basedOn w:val="Default"/>
    <w:next w:val="Default"/>
    <w:uiPriority w:val="99"/>
    <w:rsid w:val="002E12C1"/>
    <w:pPr>
      <w:widowControl w:val="0"/>
      <w:spacing w:line="323" w:lineRule="atLeast"/>
    </w:pPr>
    <w:rPr>
      <w:color w:val="auto"/>
      <w:lang w:val="es-ES" w:eastAsia="es-ES"/>
    </w:rPr>
  </w:style>
  <w:style w:type="paragraph" w:customStyle="1" w:styleId="CM9">
    <w:name w:val="CM9"/>
    <w:basedOn w:val="Default"/>
    <w:next w:val="Default"/>
    <w:uiPriority w:val="99"/>
    <w:rsid w:val="002E12C1"/>
    <w:pPr>
      <w:widowControl w:val="0"/>
    </w:pPr>
    <w:rPr>
      <w:color w:val="auto"/>
      <w:lang w:val="es-ES" w:eastAsia="es-ES"/>
    </w:rPr>
  </w:style>
  <w:style w:type="paragraph" w:customStyle="1" w:styleId="CM22">
    <w:name w:val="CM22"/>
    <w:basedOn w:val="Default"/>
    <w:next w:val="Default"/>
    <w:uiPriority w:val="99"/>
    <w:rsid w:val="002E12C1"/>
    <w:pPr>
      <w:widowControl w:val="0"/>
      <w:spacing w:after="230"/>
    </w:pPr>
    <w:rPr>
      <w:color w:val="auto"/>
      <w:lang w:val="es-ES" w:eastAsia="es-ES"/>
    </w:rPr>
  </w:style>
  <w:style w:type="paragraph" w:customStyle="1" w:styleId="CM14">
    <w:name w:val="CM14"/>
    <w:basedOn w:val="Default"/>
    <w:next w:val="Default"/>
    <w:uiPriority w:val="99"/>
    <w:rsid w:val="002E12C1"/>
    <w:pPr>
      <w:widowControl w:val="0"/>
      <w:spacing w:line="278" w:lineRule="atLeast"/>
    </w:pPr>
    <w:rPr>
      <w:color w:val="auto"/>
      <w:lang w:val="es-ES" w:eastAsia="es-ES"/>
    </w:rPr>
  </w:style>
  <w:style w:type="paragraph" w:customStyle="1" w:styleId="TableNotitle0">
    <w:name w:val="Table_No &amp; title"/>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hAnsi="Times New Roman"/>
      <w:b/>
      <w:sz w:val="24"/>
    </w:rPr>
  </w:style>
  <w:style w:type="paragraph" w:customStyle="1" w:styleId="Title3">
    <w:name w:val="Title 3"/>
    <w:basedOn w:val="Normal"/>
    <w:next w:val="Normal"/>
    <w:rsid w:val="002E12C1"/>
    <w:pPr>
      <w:tabs>
        <w:tab w:val="clear" w:pos="1276"/>
        <w:tab w:val="clear" w:pos="1843"/>
        <w:tab w:val="clear" w:pos="5387"/>
        <w:tab w:val="clear" w:pos="5954"/>
        <w:tab w:val="left" w:pos="1134"/>
        <w:tab w:val="left" w:pos="1701"/>
        <w:tab w:val="left" w:pos="2268"/>
        <w:tab w:val="left" w:pos="2835"/>
      </w:tabs>
      <w:spacing w:before="240"/>
      <w:jc w:val="center"/>
    </w:pPr>
    <w:rPr>
      <w:rFonts w:ascii="Times New Roman" w:hAnsi="Times New Roman"/>
      <w:sz w:val="28"/>
    </w:rPr>
  </w:style>
  <w:style w:type="paragraph" w:customStyle="1" w:styleId="Artheading">
    <w:name w:val="Art_heading"/>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rPr>
  </w:style>
  <w:style w:type="paragraph" w:customStyle="1" w:styleId="ChapNo">
    <w:name w:val="Chap_No"/>
    <w:basedOn w:val="Normal"/>
    <w:next w:val="Chap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caps/>
      <w:sz w:val="28"/>
    </w:rPr>
  </w:style>
  <w:style w:type="paragraph" w:customStyle="1" w:styleId="Chaptitle">
    <w:name w:val="Chap_title"/>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AppendixNotitle">
    <w:name w:val="Appendix_No &amp; title"/>
    <w:basedOn w:val="AnnexNotitle"/>
    <w:next w:val="Normal"/>
    <w:rsid w:val="002E12C1"/>
    <w:rPr>
      <w:lang w:val="en-GB"/>
    </w:rPr>
  </w:style>
  <w:style w:type="paragraph" w:customStyle="1" w:styleId="ASN1">
    <w:name w:val="ASN.1"/>
    <w:rsid w:val="002E12C1"/>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eastAsia="Times New Roman" w:hAnsi="Courier New"/>
      <w:b/>
      <w:noProof/>
      <w:lang w:eastAsia="en-US"/>
    </w:rPr>
  </w:style>
  <w:style w:type="paragraph" w:customStyle="1" w:styleId="ArtNo">
    <w:name w:val="Art_No"/>
    <w:basedOn w:val="Normal"/>
    <w:next w:val="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Arttitle">
    <w:name w:val="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Call">
    <w:name w:val="Call"/>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160"/>
      <w:ind w:left="794"/>
      <w:jc w:val="left"/>
    </w:pPr>
    <w:rPr>
      <w:rFonts w:ascii="Times New Roman" w:hAnsi="Times New Roman"/>
      <w:i/>
      <w:sz w:val="24"/>
    </w:rPr>
  </w:style>
  <w:style w:type="paragraph" w:customStyle="1" w:styleId="enumlev3">
    <w:name w:val="enumlev3"/>
    <w:basedOn w:val="enumlev2"/>
    <w:next w:val="Normal"/>
    <w:rsid w:val="002E12C1"/>
    <w:pPr>
      <w:ind w:left="1588"/>
    </w:pPr>
    <w:rPr>
      <w:lang w:val="en-GB"/>
    </w:rPr>
  </w:style>
  <w:style w:type="paragraph" w:customStyle="1" w:styleId="Equation">
    <w:name w:val="Equation"/>
    <w:basedOn w:val="Normal"/>
    <w:rsid w:val="002E12C1"/>
    <w:pPr>
      <w:tabs>
        <w:tab w:val="clear" w:pos="567"/>
        <w:tab w:val="clear" w:pos="1276"/>
        <w:tab w:val="clear" w:pos="1843"/>
        <w:tab w:val="clear" w:pos="5387"/>
        <w:tab w:val="clear" w:pos="5954"/>
        <w:tab w:val="left" w:pos="794"/>
        <w:tab w:val="center" w:pos="4820"/>
        <w:tab w:val="right" w:pos="9639"/>
      </w:tabs>
      <w:jc w:val="left"/>
    </w:pPr>
    <w:rPr>
      <w:rFonts w:ascii="Times New Roman" w:hAnsi="Times New Roman"/>
      <w:sz w:val="24"/>
    </w:rPr>
  </w:style>
  <w:style w:type="paragraph" w:customStyle="1" w:styleId="Equationlegend">
    <w:name w:val="Equation_legend"/>
    <w:basedOn w:val="Normal"/>
    <w:rsid w:val="002E12C1"/>
    <w:pPr>
      <w:tabs>
        <w:tab w:val="clear" w:pos="567"/>
        <w:tab w:val="clear" w:pos="1276"/>
        <w:tab w:val="clear" w:pos="1843"/>
        <w:tab w:val="clear" w:pos="5387"/>
        <w:tab w:val="clear" w:pos="5954"/>
        <w:tab w:val="right" w:pos="1814"/>
        <w:tab w:val="left" w:pos="1985"/>
      </w:tabs>
      <w:spacing w:before="80"/>
      <w:ind w:left="1985" w:hanging="1985"/>
      <w:jc w:val="left"/>
    </w:pPr>
    <w:rPr>
      <w:rFonts w:ascii="Times New Roman" w:hAnsi="Times New Roman"/>
      <w:sz w:val="24"/>
    </w:rPr>
  </w:style>
  <w:style w:type="paragraph" w:customStyle="1" w:styleId="Figurelegend">
    <w:name w:val="Figure_legend"/>
    <w:basedOn w:val="Normal"/>
    <w:rsid w:val="002E12C1"/>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customStyle="1" w:styleId="Figure">
    <w:name w:val="Figure"/>
    <w:basedOn w:val="Normal"/>
    <w:next w:val="FigureNotitle"/>
    <w:qFormat/>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gureNotitle">
    <w:name w:val="Figure_No &amp; 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paragraph" w:customStyle="1" w:styleId="Figurewithouttitle">
    <w:name w:val="Figure_without_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rstFooter0">
    <w:name w:val="FirstFooter"/>
    <w:basedOn w:val="Footer"/>
    <w:rsid w:val="002E12C1"/>
    <w:pPr>
      <w:tabs>
        <w:tab w:val="clear" w:pos="567"/>
        <w:tab w:val="clear" w:pos="1276"/>
        <w:tab w:val="clear" w:pos="1843"/>
        <w:tab w:val="clear" w:pos="4703"/>
        <w:tab w:val="clear" w:pos="5387"/>
        <w:tab w:val="clear" w:pos="5954"/>
        <w:tab w:val="clear" w:pos="9406"/>
      </w:tabs>
      <w:overflowPunct/>
      <w:autoSpaceDE/>
      <w:autoSpaceDN/>
      <w:adjustRightInd/>
      <w:spacing w:before="40"/>
      <w:jc w:val="left"/>
      <w:textAlignment w:val="auto"/>
    </w:pPr>
    <w:rPr>
      <w:rFonts w:ascii="Times New Roman" w:hAnsi="Times New Roman"/>
      <w:sz w:val="16"/>
    </w:rPr>
  </w:style>
  <w:style w:type="paragraph" w:styleId="Index2">
    <w:name w:val="index 2"/>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283"/>
      <w:jc w:val="left"/>
    </w:pPr>
    <w:rPr>
      <w:rFonts w:ascii="Times New Roman" w:hAnsi="Times New Roman"/>
      <w:sz w:val="24"/>
    </w:rPr>
  </w:style>
  <w:style w:type="paragraph" w:styleId="Index3">
    <w:name w:val="index 3"/>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566"/>
      <w:jc w:val="left"/>
    </w:pPr>
    <w:rPr>
      <w:rFonts w:ascii="Times New Roman" w:hAnsi="Times New Roman"/>
      <w:sz w:val="24"/>
    </w:rPr>
  </w:style>
  <w:style w:type="paragraph" w:customStyle="1" w:styleId="PartNo">
    <w:name w:val="Part_No"/>
    <w:basedOn w:val="Normal"/>
    <w:next w:val="Partref"/>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Partref">
    <w:name w:val="Part_ref"/>
    <w:basedOn w:val="Normal"/>
    <w:next w:val="P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80"/>
      <w:jc w:val="center"/>
    </w:pPr>
    <w:rPr>
      <w:rFonts w:ascii="Times New Roman" w:hAnsi="Times New Roman"/>
      <w:sz w:val="24"/>
    </w:rPr>
  </w:style>
  <w:style w:type="paragraph" w:customStyle="1" w:styleId="Parttitle">
    <w:name w:val="P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8"/>
    </w:rPr>
  </w:style>
  <w:style w:type="paragraph" w:customStyle="1" w:styleId="Section1">
    <w:name w:val="Section_1"/>
    <w:basedOn w:val="Normal"/>
    <w:next w:val="Normal"/>
    <w:rsid w:val="002E12C1"/>
    <w:pPr>
      <w:tabs>
        <w:tab w:val="clear" w:pos="567"/>
        <w:tab w:val="clear" w:pos="1276"/>
        <w:tab w:val="clear" w:pos="1843"/>
        <w:tab w:val="clear" w:pos="5387"/>
        <w:tab w:val="clear" w:pos="5954"/>
      </w:tabs>
      <w:spacing w:before="624"/>
      <w:jc w:val="center"/>
    </w:pPr>
    <w:rPr>
      <w:rFonts w:ascii="Times New Roman" w:hAnsi="Times New Roman"/>
      <w:b/>
      <w:sz w:val="24"/>
    </w:rPr>
  </w:style>
  <w:style w:type="paragraph" w:customStyle="1" w:styleId="Recref">
    <w:name w:val="Rec_ref"/>
    <w:basedOn w:val="Normal"/>
    <w:next w:val="Recdate"/>
    <w:rsid w:val="002E12C1"/>
    <w:pPr>
      <w:keepNext/>
      <w:keepLines/>
      <w:tabs>
        <w:tab w:val="clear" w:pos="567"/>
        <w:tab w:val="clear" w:pos="1276"/>
        <w:tab w:val="clear" w:pos="1843"/>
        <w:tab w:val="clear" w:pos="5387"/>
        <w:tab w:val="clear" w:pos="5954"/>
      </w:tabs>
      <w:jc w:val="center"/>
    </w:pPr>
    <w:rPr>
      <w:rFonts w:ascii="Times New Roman" w:hAnsi="Times New Roman"/>
      <w:i/>
      <w:sz w:val="24"/>
    </w:rPr>
  </w:style>
  <w:style w:type="paragraph" w:customStyle="1" w:styleId="Recdate">
    <w:name w:val="Rec_date"/>
    <w:basedOn w:val="Normal"/>
    <w:next w:val="Normalaftertitle"/>
    <w:rsid w:val="002E12C1"/>
    <w:pPr>
      <w:keepNext/>
      <w:keepLines/>
      <w:tabs>
        <w:tab w:val="clear" w:pos="567"/>
        <w:tab w:val="clear" w:pos="1276"/>
        <w:tab w:val="clear" w:pos="1843"/>
        <w:tab w:val="clear" w:pos="5387"/>
        <w:tab w:val="clear" w:pos="5954"/>
      </w:tabs>
      <w:jc w:val="right"/>
    </w:pPr>
    <w:rPr>
      <w:rFonts w:ascii="Times New Roman" w:hAnsi="Times New Roman"/>
      <w:i/>
      <w:sz w:val="22"/>
    </w:rPr>
  </w:style>
  <w:style w:type="paragraph" w:customStyle="1" w:styleId="Questiondate">
    <w:name w:val="Question_date"/>
    <w:basedOn w:val="Recdate"/>
    <w:next w:val="Normalaftertitle"/>
    <w:rsid w:val="002E12C1"/>
  </w:style>
  <w:style w:type="paragraph" w:customStyle="1" w:styleId="QuestionNo">
    <w:name w:val="Question_No"/>
    <w:basedOn w:val="RecNo"/>
    <w:next w:val="Questiontitle"/>
    <w:rsid w:val="002E12C1"/>
  </w:style>
  <w:style w:type="paragraph" w:customStyle="1" w:styleId="RecNo">
    <w:name w:val="Rec_No"/>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jc w:val="left"/>
    </w:pPr>
    <w:rPr>
      <w:rFonts w:ascii="Times New Roman" w:hAnsi="Times New Roman"/>
      <w:b/>
      <w:sz w:val="28"/>
    </w:rPr>
  </w:style>
  <w:style w:type="paragraph" w:customStyle="1" w:styleId="Rectitle">
    <w:name w:val="Rec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jc w:val="center"/>
    </w:pPr>
    <w:rPr>
      <w:rFonts w:ascii="Times New Roman" w:hAnsi="Times New Roman"/>
      <w:b/>
      <w:sz w:val="28"/>
    </w:rPr>
  </w:style>
  <w:style w:type="paragraph" w:customStyle="1" w:styleId="Questiontitle">
    <w:name w:val="Question_title"/>
    <w:basedOn w:val="Rectitle"/>
    <w:next w:val="Questionref"/>
    <w:rsid w:val="002E12C1"/>
  </w:style>
  <w:style w:type="paragraph" w:customStyle="1" w:styleId="Questionref">
    <w:name w:val="Question_ref"/>
    <w:basedOn w:val="Recref"/>
    <w:next w:val="Questiondate"/>
    <w:rsid w:val="002E12C1"/>
  </w:style>
  <w:style w:type="paragraph" w:customStyle="1" w:styleId="Reftext">
    <w:name w:val="Ref_text"/>
    <w:basedOn w:val="Normal"/>
    <w:rsid w:val="002E12C1"/>
    <w:pPr>
      <w:tabs>
        <w:tab w:val="clear" w:pos="567"/>
        <w:tab w:val="clear" w:pos="1276"/>
        <w:tab w:val="clear" w:pos="1843"/>
        <w:tab w:val="clear" w:pos="5387"/>
        <w:tab w:val="clear" w:pos="5954"/>
        <w:tab w:val="left" w:pos="794"/>
        <w:tab w:val="left" w:pos="1191"/>
        <w:tab w:val="left" w:pos="1588"/>
        <w:tab w:val="left" w:pos="1985"/>
      </w:tabs>
      <w:ind w:left="794" w:hanging="794"/>
      <w:jc w:val="left"/>
    </w:pPr>
    <w:rPr>
      <w:rFonts w:ascii="Times New Roman" w:hAnsi="Times New Roman"/>
      <w:sz w:val="24"/>
    </w:rPr>
  </w:style>
  <w:style w:type="paragraph" w:customStyle="1" w:styleId="Repdate">
    <w:name w:val="Rep_date"/>
    <w:basedOn w:val="Recdate"/>
    <w:next w:val="Normalaftertitle"/>
    <w:rsid w:val="002E12C1"/>
  </w:style>
  <w:style w:type="paragraph" w:customStyle="1" w:styleId="RepNo">
    <w:name w:val="Rep_No"/>
    <w:basedOn w:val="RecNo"/>
    <w:next w:val="Reptitle"/>
    <w:rsid w:val="002E12C1"/>
  </w:style>
  <w:style w:type="paragraph" w:customStyle="1" w:styleId="Reptitle">
    <w:name w:val="Rep_title"/>
    <w:basedOn w:val="Rectitle"/>
    <w:next w:val="Repref"/>
    <w:rsid w:val="002E12C1"/>
  </w:style>
  <w:style w:type="paragraph" w:customStyle="1" w:styleId="Repref">
    <w:name w:val="Rep_ref"/>
    <w:basedOn w:val="Recref"/>
    <w:next w:val="Repdate"/>
    <w:rsid w:val="002E12C1"/>
  </w:style>
  <w:style w:type="paragraph" w:customStyle="1" w:styleId="Resdate">
    <w:name w:val="Res_date"/>
    <w:basedOn w:val="Recdate"/>
    <w:next w:val="Normalaftertitle"/>
    <w:rsid w:val="002E12C1"/>
  </w:style>
  <w:style w:type="paragraph" w:customStyle="1" w:styleId="ResNo">
    <w:name w:val="Res_No"/>
    <w:basedOn w:val="RecNo"/>
    <w:next w:val="Restitle"/>
    <w:rsid w:val="002E12C1"/>
  </w:style>
  <w:style w:type="paragraph" w:customStyle="1" w:styleId="Restitle">
    <w:name w:val="Res_title"/>
    <w:basedOn w:val="Rectitle"/>
    <w:next w:val="Resref"/>
    <w:rsid w:val="002E12C1"/>
  </w:style>
  <w:style w:type="paragraph" w:customStyle="1" w:styleId="Resref">
    <w:name w:val="Res_ref"/>
    <w:basedOn w:val="Recref"/>
    <w:next w:val="Resdate"/>
    <w:rsid w:val="002E12C1"/>
  </w:style>
  <w:style w:type="paragraph" w:customStyle="1" w:styleId="SectionNo">
    <w:name w:val="Section_No"/>
    <w:basedOn w:val="Normal"/>
    <w:next w:val="Section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Sectiontitle">
    <w:name w:val="Section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280"/>
      <w:jc w:val="center"/>
    </w:pPr>
    <w:rPr>
      <w:rFonts w:ascii="Times New Roman" w:hAnsi="Times New Roman"/>
      <w:b/>
      <w:sz w:val="28"/>
    </w:rPr>
  </w:style>
  <w:style w:type="paragraph" w:customStyle="1" w:styleId="Source">
    <w:name w:val="Source"/>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840" w:after="200"/>
      <w:jc w:val="center"/>
    </w:pPr>
    <w:rPr>
      <w:rFonts w:ascii="Times New Roman" w:hAnsi="Times New Roman"/>
      <w:b/>
      <w:sz w:val="28"/>
    </w:rPr>
  </w:style>
  <w:style w:type="character" w:styleId="EndnoteReference">
    <w:name w:val="endnote reference"/>
    <w:basedOn w:val="DefaultParagraphFont"/>
    <w:rsid w:val="002E12C1"/>
    <w:rPr>
      <w:vertAlign w:val="superscript"/>
    </w:rPr>
  </w:style>
  <w:style w:type="paragraph" w:customStyle="1" w:styleId="Title1">
    <w:name w:val="Title 1"/>
    <w:basedOn w:val="Source"/>
    <w:next w:val="Title2"/>
    <w:rsid w:val="002E12C1"/>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2E12C1"/>
  </w:style>
  <w:style w:type="paragraph" w:customStyle="1" w:styleId="Title4">
    <w:name w:val="Title 4"/>
    <w:basedOn w:val="Title3"/>
    <w:next w:val="Heading1"/>
    <w:rsid w:val="002E12C1"/>
    <w:rPr>
      <w:b/>
    </w:rPr>
  </w:style>
  <w:style w:type="paragraph" w:customStyle="1" w:styleId="toc00">
    <w:name w:val="toc 0"/>
    <w:basedOn w:val="Normal"/>
    <w:next w:val="TOC1"/>
    <w:rsid w:val="002E12C1"/>
    <w:pPr>
      <w:tabs>
        <w:tab w:val="clear" w:pos="567"/>
        <w:tab w:val="clear" w:pos="1276"/>
        <w:tab w:val="clear" w:pos="1843"/>
        <w:tab w:val="clear" w:pos="5387"/>
        <w:tab w:val="clear" w:pos="5954"/>
        <w:tab w:val="right" w:pos="9639"/>
      </w:tabs>
      <w:jc w:val="left"/>
    </w:pPr>
    <w:rPr>
      <w:rFonts w:ascii="Times New Roman" w:hAnsi="Times New Roman"/>
      <w:b/>
      <w:sz w:val="24"/>
    </w:rPr>
  </w:style>
  <w:style w:type="paragraph" w:styleId="TOC4">
    <w:name w:val="toc 4"/>
    <w:basedOn w:val="TOC3"/>
    <w:rsid w:val="002E12C1"/>
    <w:pPr>
      <w:keepLines/>
      <w:tabs>
        <w:tab w:val="left" w:pos="964"/>
        <w:tab w:val="left" w:leader="dot" w:pos="8789"/>
        <w:tab w:val="right" w:pos="9639"/>
      </w:tabs>
      <w:spacing w:before="80"/>
      <w:ind w:left="1531" w:right="851" w:hanging="851"/>
      <w:jc w:val="left"/>
    </w:pPr>
    <w:rPr>
      <w:rFonts w:ascii="Times New Roman" w:hAnsi="Times New Roman"/>
      <w:sz w:val="24"/>
    </w:rPr>
  </w:style>
  <w:style w:type="paragraph" w:styleId="TOC5">
    <w:name w:val="toc 5"/>
    <w:basedOn w:val="TOC4"/>
    <w:rsid w:val="002E12C1"/>
  </w:style>
  <w:style w:type="paragraph" w:styleId="TOC6">
    <w:name w:val="toc 6"/>
    <w:basedOn w:val="TOC4"/>
    <w:rsid w:val="002E12C1"/>
  </w:style>
  <w:style w:type="paragraph" w:styleId="TOC7">
    <w:name w:val="toc 7"/>
    <w:basedOn w:val="TOC4"/>
    <w:rsid w:val="002E12C1"/>
  </w:style>
  <w:style w:type="character" w:customStyle="1" w:styleId="Appdef">
    <w:name w:val="App_def"/>
    <w:basedOn w:val="DefaultParagraphFont"/>
    <w:rsid w:val="002E12C1"/>
    <w:rPr>
      <w:rFonts w:ascii="Times New Roman" w:hAnsi="Times New Roman"/>
      <w:b/>
    </w:rPr>
  </w:style>
  <w:style w:type="character" w:customStyle="1" w:styleId="Appref">
    <w:name w:val="App_ref"/>
    <w:basedOn w:val="DefaultParagraphFont"/>
    <w:rsid w:val="002E12C1"/>
  </w:style>
  <w:style w:type="character" w:customStyle="1" w:styleId="Artdef">
    <w:name w:val="Art_def"/>
    <w:basedOn w:val="DefaultParagraphFont"/>
    <w:rsid w:val="002E12C1"/>
    <w:rPr>
      <w:rFonts w:ascii="Times New Roman" w:hAnsi="Times New Roman"/>
      <w:b/>
    </w:rPr>
  </w:style>
  <w:style w:type="character" w:customStyle="1" w:styleId="Artref">
    <w:name w:val="Art_ref"/>
    <w:basedOn w:val="DefaultParagraphFont"/>
    <w:rsid w:val="002E12C1"/>
  </w:style>
  <w:style w:type="paragraph" w:customStyle="1" w:styleId="Reftitle">
    <w:name w:val="Ref_title"/>
    <w:basedOn w:val="Normal"/>
    <w:next w:val="Reftext"/>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4"/>
    </w:rPr>
  </w:style>
  <w:style w:type="character" w:customStyle="1" w:styleId="Resdef">
    <w:name w:val="Res_def"/>
    <w:basedOn w:val="DefaultParagraphFont"/>
    <w:rsid w:val="002E12C1"/>
    <w:rPr>
      <w:rFonts w:ascii="Times New Roman" w:hAnsi="Times New Roman"/>
      <w:b/>
    </w:rPr>
  </w:style>
  <w:style w:type="character" w:customStyle="1" w:styleId="Tablefreq">
    <w:name w:val="Table_freq"/>
    <w:basedOn w:val="DefaultParagraphFont"/>
    <w:rsid w:val="002E12C1"/>
    <w:rPr>
      <w:b/>
      <w:color w:val="auto"/>
    </w:rPr>
  </w:style>
  <w:style w:type="paragraph" w:customStyle="1" w:styleId="Formal">
    <w:name w:val="Formal"/>
    <w:basedOn w:val="ASN1"/>
    <w:rsid w:val="002E12C1"/>
    <w:rPr>
      <w:b w:val="0"/>
    </w:rPr>
  </w:style>
  <w:style w:type="paragraph" w:customStyle="1" w:styleId="FooterQP">
    <w:name w:val="Footer_QP"/>
    <w:basedOn w:val="Normal"/>
    <w:rsid w:val="002E12C1"/>
    <w:pPr>
      <w:tabs>
        <w:tab w:val="clear" w:pos="567"/>
        <w:tab w:val="clear" w:pos="1276"/>
        <w:tab w:val="clear" w:pos="1843"/>
        <w:tab w:val="clear" w:pos="5387"/>
        <w:tab w:val="clear" w:pos="5954"/>
        <w:tab w:val="left" w:pos="907"/>
        <w:tab w:val="right" w:pos="8789"/>
        <w:tab w:val="right" w:pos="9639"/>
      </w:tabs>
      <w:spacing w:before="0"/>
      <w:jc w:val="left"/>
    </w:pPr>
    <w:rPr>
      <w:rFonts w:ascii="Times New Roman" w:hAnsi="Times New Roman"/>
      <w:b/>
      <w:sz w:val="22"/>
    </w:rPr>
  </w:style>
  <w:style w:type="paragraph" w:customStyle="1" w:styleId="Section2">
    <w:name w:val="Section_2"/>
    <w:basedOn w:val="Normal"/>
    <w:next w:val="Normal"/>
    <w:rsid w:val="002E12C1"/>
    <w:pPr>
      <w:tabs>
        <w:tab w:val="clear" w:pos="567"/>
        <w:tab w:val="clear" w:pos="1276"/>
        <w:tab w:val="clear" w:pos="1843"/>
        <w:tab w:val="clear" w:pos="5387"/>
        <w:tab w:val="clear" w:pos="5954"/>
      </w:tabs>
      <w:spacing w:before="240"/>
      <w:jc w:val="center"/>
    </w:pPr>
    <w:rPr>
      <w:rFonts w:ascii="Times New Roman" w:hAnsi="Times New Roman"/>
      <w:i/>
      <w:sz w:val="24"/>
    </w:rPr>
  </w:style>
  <w:style w:type="paragraph" w:customStyle="1" w:styleId="RecNoBR">
    <w:name w:val="Rec_No_BR"/>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QuestionNoBR">
    <w:name w:val="Question_No_BR"/>
    <w:basedOn w:val="RecNoBR"/>
    <w:next w:val="Questiontitle"/>
    <w:rsid w:val="002E12C1"/>
  </w:style>
  <w:style w:type="paragraph" w:customStyle="1" w:styleId="RepNoBR">
    <w:name w:val="Rep_No_BR"/>
    <w:basedOn w:val="RecNoBR"/>
    <w:next w:val="Reptitle"/>
    <w:rsid w:val="002E12C1"/>
  </w:style>
  <w:style w:type="paragraph" w:customStyle="1" w:styleId="ResNoBR">
    <w:name w:val="Res_No_BR"/>
    <w:basedOn w:val="RecNoBR"/>
    <w:next w:val="Restitle"/>
    <w:rsid w:val="002E12C1"/>
  </w:style>
  <w:style w:type="paragraph" w:customStyle="1" w:styleId="TabletitleBR">
    <w:name w:val="Table_title_BR"/>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TableNoBR">
    <w:name w:val="Table_No_BR"/>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560" w:after="120"/>
      <w:jc w:val="center"/>
    </w:pPr>
    <w:rPr>
      <w:rFonts w:ascii="Times New Roman" w:hAnsi="Times New Roman"/>
      <w:caps/>
      <w:sz w:val="24"/>
    </w:rPr>
  </w:style>
  <w:style w:type="paragraph" w:customStyle="1" w:styleId="Tableref">
    <w:name w:val="Table_ref"/>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sz w:val="24"/>
    </w:rPr>
  </w:style>
  <w:style w:type="character" w:customStyle="1" w:styleId="Recdef">
    <w:name w:val="Rec_def"/>
    <w:basedOn w:val="DefaultParagraphFont"/>
    <w:rsid w:val="002E12C1"/>
    <w:rPr>
      <w:b/>
    </w:rPr>
  </w:style>
  <w:style w:type="paragraph" w:customStyle="1" w:styleId="FiguretitleBR">
    <w:name w:val="Figure_title_BR"/>
    <w:basedOn w:val="TabletitleBR"/>
    <w:next w:val="Figurewithouttitle"/>
    <w:rsid w:val="002E12C1"/>
    <w:pPr>
      <w:keepNext w:val="0"/>
      <w:spacing w:after="480"/>
    </w:pPr>
  </w:style>
  <w:style w:type="paragraph" w:customStyle="1" w:styleId="FigureNoBR">
    <w:name w:val="Figure_No_BR"/>
    <w:basedOn w:val="Normal"/>
    <w:next w:val="FiguretitleBR"/>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120"/>
      <w:jc w:val="center"/>
    </w:pPr>
    <w:rPr>
      <w:rFonts w:ascii="Times New Roman" w:hAnsi="Times New Roman"/>
      <w:caps/>
      <w:sz w:val="24"/>
    </w:rPr>
  </w:style>
  <w:style w:type="paragraph" w:customStyle="1" w:styleId="FooterPubl">
    <w:name w:val="Footer_Publ"/>
    <w:basedOn w:val="Normal"/>
    <w:rsid w:val="002E12C1"/>
    <w:pPr>
      <w:tabs>
        <w:tab w:val="clear" w:pos="567"/>
        <w:tab w:val="clear" w:pos="1276"/>
        <w:tab w:val="clear" w:pos="1843"/>
        <w:tab w:val="clear" w:pos="5387"/>
        <w:tab w:val="right" w:pos="9639"/>
      </w:tabs>
      <w:spacing w:before="60" w:after="60"/>
      <w:jc w:val="left"/>
    </w:pPr>
    <w:rPr>
      <w:rFonts w:ascii="Times New Roman" w:hAnsi="Times New Roman"/>
      <w:sz w:val="18"/>
    </w:rPr>
  </w:style>
  <w:style w:type="paragraph" w:customStyle="1" w:styleId="AppendixNoTitle0">
    <w:name w:val="Appendix_No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fr-FR"/>
    </w:rPr>
  </w:style>
  <w:style w:type="character" w:customStyle="1" w:styleId="EmailStyle5101">
    <w:name w:val="EmailStyle5101"/>
    <w:basedOn w:val="DefaultParagraphFont"/>
    <w:semiHidden/>
    <w:rsid w:val="00905DDB"/>
    <w:rPr>
      <w:rFonts w:ascii="Arial" w:hAnsi="Arial" w:cs="Arial" w:hint="default"/>
      <w:color w:val="000080"/>
      <w:sz w:val="20"/>
      <w:szCs w:val="20"/>
    </w:rPr>
  </w:style>
  <w:style w:type="numbering" w:customStyle="1" w:styleId="NoList1">
    <w:name w:val="No List1"/>
    <w:next w:val="NoList"/>
    <w:uiPriority w:val="99"/>
    <w:semiHidden/>
    <w:unhideWhenUsed/>
    <w:rsid w:val="003B5DBA"/>
  </w:style>
  <w:style w:type="character" w:customStyle="1" w:styleId="EmailStyle5121">
    <w:name w:val="EmailStyle5121"/>
    <w:basedOn w:val="DefaultParagraphFont"/>
    <w:semiHidden/>
    <w:rsid w:val="00B22628"/>
    <w:rPr>
      <w:rFonts w:ascii="Arial" w:hAnsi="Arial" w:cs="Arial" w:hint="default"/>
      <w:color w:val="000080"/>
      <w:sz w:val="20"/>
      <w:szCs w:val="20"/>
    </w:rPr>
  </w:style>
  <w:style w:type="paragraph" w:customStyle="1" w:styleId="Notes">
    <w:name w:val="Notes"/>
    <w:basedOn w:val="Normal"/>
    <w:rsid w:val="00500DCC"/>
    <w:pPr>
      <w:tabs>
        <w:tab w:val="clear" w:pos="1276"/>
        <w:tab w:val="clear" w:pos="1843"/>
        <w:tab w:val="clear" w:pos="5387"/>
        <w:tab w:val="clear" w:pos="5954"/>
        <w:tab w:val="left" w:pos="284"/>
        <w:tab w:val="left" w:pos="851"/>
      </w:tabs>
      <w:spacing w:before="0" w:line="199" w:lineRule="exact"/>
      <w:ind w:left="284" w:hanging="284"/>
    </w:pPr>
    <w:rPr>
      <w:rFonts w:ascii="Times New Roman" w:hAnsi="Times New Roman"/>
      <w:sz w:val="18"/>
      <w:lang w:val="en-US"/>
    </w:rPr>
  </w:style>
  <w:style w:type="paragraph" w:customStyle="1" w:styleId="Heading100">
    <w:name w:val="Heading_10"/>
    <w:basedOn w:val="Normal"/>
    <w:next w:val="Notes"/>
    <w:rsid w:val="00500DCC"/>
    <w:pPr>
      <w:keepNext/>
      <w:tabs>
        <w:tab w:val="clear" w:pos="567"/>
        <w:tab w:val="clear" w:pos="1276"/>
        <w:tab w:val="clear" w:pos="1843"/>
        <w:tab w:val="clear" w:pos="5387"/>
        <w:tab w:val="clear" w:pos="5954"/>
        <w:tab w:val="left" w:pos="284"/>
      </w:tabs>
      <w:spacing w:before="142" w:line="199" w:lineRule="exact"/>
      <w:ind w:left="284" w:hanging="284"/>
    </w:pPr>
    <w:rPr>
      <w:rFonts w:ascii="Times New Roman" w:hAnsi="Times New Roman"/>
      <w:sz w:val="18"/>
      <w:lang w:val="en-US"/>
    </w:rPr>
  </w:style>
  <w:style w:type="paragraph" w:customStyle="1" w:styleId="xl54">
    <w:name w:val="xl54"/>
    <w:basedOn w:val="Normal"/>
    <w:rsid w:val="008C7BDA"/>
    <w:pPr>
      <w:tabs>
        <w:tab w:val="clear" w:pos="567"/>
        <w:tab w:val="clear" w:pos="1276"/>
        <w:tab w:val="clear" w:pos="1843"/>
        <w:tab w:val="clear" w:pos="5387"/>
        <w:tab w:val="clear" w:pos="5954"/>
      </w:tabs>
      <w:spacing w:before="100" w:after="100"/>
      <w:jc w:val="center"/>
    </w:pPr>
    <w:rPr>
      <w:rFonts w:ascii="Arial" w:hAnsi="Arial"/>
      <w:b/>
      <w:sz w:val="18"/>
      <w:lang w:val="en-US"/>
    </w:rPr>
  </w:style>
  <w:style w:type="paragraph" w:customStyle="1" w:styleId="headinga">
    <w:name w:val="heading"/>
    <w:basedOn w:val="ITULOGO"/>
    <w:rsid w:val="008C7BDA"/>
    <w:pPr>
      <w:tabs>
        <w:tab w:val="left" w:pos="1134"/>
      </w:tabs>
    </w:pPr>
    <w:rPr>
      <w:rFonts w:ascii="Helvetica" w:hAnsi="Helvetica"/>
    </w:rPr>
  </w:style>
  <w:style w:type="paragraph" w:customStyle="1" w:styleId="TableTitle">
    <w:name w:val="Table_Title"/>
    <w:basedOn w:val="Normal"/>
    <w:next w:val="Tabletext"/>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ITURef">
    <w:name w:val="ITURef"/>
    <w:basedOn w:val="Normal"/>
    <w:rsid w:val="008C7BDA"/>
    <w:pPr>
      <w:tabs>
        <w:tab w:val="clear" w:pos="567"/>
        <w:tab w:val="clear" w:pos="1276"/>
        <w:tab w:val="clear" w:pos="1843"/>
        <w:tab w:val="clear" w:pos="5387"/>
        <w:tab w:val="clear" w:pos="5954"/>
        <w:tab w:val="left" w:pos="7711"/>
        <w:tab w:val="left" w:pos="8448"/>
        <w:tab w:val="right" w:pos="10603"/>
      </w:tabs>
      <w:spacing w:before="0"/>
      <w:jc w:val="left"/>
    </w:pPr>
    <w:rPr>
      <w:rFonts w:ascii="Futura Lt BT" w:hAnsi="Futura Lt BT"/>
      <w:b/>
      <w:lang w:val="en-US"/>
    </w:rPr>
  </w:style>
  <w:style w:type="paragraph" w:customStyle="1" w:styleId="xl56">
    <w:name w:val="xl56"/>
    <w:basedOn w:val="Normal"/>
    <w:rsid w:val="008C7BDA"/>
    <w:pPr>
      <w:tabs>
        <w:tab w:val="clear" w:pos="567"/>
        <w:tab w:val="clear" w:pos="1276"/>
        <w:tab w:val="clear" w:pos="1843"/>
        <w:tab w:val="clear" w:pos="5387"/>
        <w:tab w:val="clear" w:pos="5954"/>
      </w:tabs>
      <w:spacing w:before="100" w:after="100"/>
      <w:jc w:val="left"/>
    </w:pPr>
    <w:rPr>
      <w:rFonts w:ascii="MS Sans Serif" w:hAnsi="MS Sans Serif"/>
      <w:sz w:val="16"/>
      <w:lang w:val="en-US"/>
    </w:rPr>
  </w:style>
  <w:style w:type="paragraph" w:customStyle="1" w:styleId="LetterHead">
    <w:name w:val="LetterHead"/>
    <w:basedOn w:val="Normal"/>
    <w:rsid w:val="008C7BDA"/>
    <w:pPr>
      <w:pageBreakBefore/>
      <w:tabs>
        <w:tab w:val="clear" w:pos="567"/>
        <w:tab w:val="clear" w:pos="1276"/>
        <w:tab w:val="clear" w:pos="1843"/>
        <w:tab w:val="clear" w:pos="5387"/>
        <w:tab w:val="clear" w:pos="5954"/>
        <w:tab w:val="right" w:pos="8647"/>
      </w:tabs>
      <w:spacing w:before="660"/>
      <w:jc w:val="left"/>
    </w:pPr>
    <w:rPr>
      <w:rFonts w:ascii="Futura Lt BT" w:hAnsi="Futura Lt BT"/>
      <w:spacing w:val="25"/>
      <w:sz w:val="44"/>
      <w:lang w:val="en-US"/>
    </w:rPr>
  </w:style>
  <w:style w:type="paragraph" w:customStyle="1" w:styleId="Bureau">
    <w:name w:val="Bureau"/>
    <w:basedOn w:val="Normal"/>
    <w:rsid w:val="008C7BDA"/>
    <w:pPr>
      <w:tabs>
        <w:tab w:val="clear" w:pos="567"/>
        <w:tab w:val="clear" w:pos="1276"/>
        <w:tab w:val="clear" w:pos="1843"/>
        <w:tab w:val="clear" w:pos="5387"/>
        <w:tab w:val="clear" w:pos="5954"/>
        <w:tab w:val="right" w:pos="8732"/>
      </w:tabs>
      <w:jc w:val="left"/>
    </w:pPr>
    <w:rPr>
      <w:rFonts w:ascii="Futura Lt BT" w:hAnsi="Futura Lt BT"/>
      <w:i/>
      <w:sz w:val="28"/>
      <w:lang w:val="en-US"/>
    </w:rPr>
  </w:style>
  <w:style w:type="paragraph" w:customStyle="1" w:styleId="Item">
    <w:name w:val="Item"/>
    <w:basedOn w:val="Normal"/>
    <w:rsid w:val="008C7BDA"/>
    <w:pPr>
      <w:tabs>
        <w:tab w:val="clear" w:pos="567"/>
        <w:tab w:val="clear" w:pos="1276"/>
        <w:tab w:val="clear" w:pos="1843"/>
        <w:tab w:val="clear" w:pos="5387"/>
        <w:tab w:val="clear" w:pos="5954"/>
      </w:tabs>
      <w:spacing w:before="0"/>
      <w:jc w:val="left"/>
    </w:pPr>
    <w:rPr>
      <w:rFonts w:ascii="Futura Lt BT" w:hAnsi="Futura Lt BT"/>
      <w:b/>
      <w:sz w:val="22"/>
      <w:lang w:val="en-US"/>
    </w:rPr>
  </w:style>
  <w:style w:type="paragraph" w:customStyle="1" w:styleId="Standard">
    <w:name w:val="Standard"/>
    <w:rsid w:val="008C7BDA"/>
    <w:pPr>
      <w:widowControl w:val="0"/>
      <w:tabs>
        <w:tab w:val="left" w:pos="794"/>
        <w:tab w:val="left" w:pos="1191"/>
        <w:tab w:val="left" w:pos="1588"/>
        <w:tab w:val="left" w:pos="1985"/>
      </w:tabs>
      <w:overflowPunct w:val="0"/>
      <w:autoSpaceDE w:val="0"/>
      <w:autoSpaceDN w:val="0"/>
      <w:adjustRightInd w:val="0"/>
      <w:spacing w:before="120"/>
      <w:textAlignment w:val="baseline"/>
    </w:pPr>
    <w:rPr>
      <w:rFonts w:eastAsia="Times New Roman"/>
      <w:sz w:val="24"/>
      <w:lang w:val="en-GB" w:eastAsia="en-US"/>
    </w:rPr>
  </w:style>
  <w:style w:type="paragraph" w:customStyle="1" w:styleId="NomEtude">
    <w:name w:val="Nom Etude"/>
    <w:basedOn w:val="Normal"/>
    <w:rsid w:val="008C7BDA"/>
    <w:pPr>
      <w:keepLines/>
      <w:tabs>
        <w:tab w:val="clear" w:pos="567"/>
        <w:tab w:val="clear" w:pos="1276"/>
        <w:tab w:val="clear" w:pos="1843"/>
        <w:tab w:val="clear" w:pos="5387"/>
        <w:tab w:val="clear" w:pos="5954"/>
      </w:tabs>
      <w:overflowPunct/>
      <w:autoSpaceDE/>
      <w:autoSpaceDN/>
      <w:adjustRightInd/>
      <w:spacing w:after="120"/>
      <w:jc w:val="center"/>
      <w:textAlignment w:val="auto"/>
    </w:pPr>
    <w:rPr>
      <w:rFonts w:ascii="Arial" w:hAnsi="Arial"/>
      <w:color w:val="00477F"/>
      <w:sz w:val="36"/>
      <w:lang w:val="fr-FR" w:eastAsia="fr-FR"/>
    </w:rPr>
  </w:style>
  <w:style w:type="paragraph" w:customStyle="1" w:styleId="Titrealina">
    <w:name w:val="Titre alinéa"/>
    <w:basedOn w:val="Normal"/>
    <w:next w:val="NormalIndent"/>
    <w:rsid w:val="008C7BDA"/>
    <w:pPr>
      <w:keepNext/>
      <w:keepLines/>
      <w:tabs>
        <w:tab w:val="clear" w:pos="567"/>
        <w:tab w:val="clear" w:pos="1276"/>
        <w:tab w:val="clear" w:pos="1843"/>
        <w:tab w:val="clear" w:pos="5387"/>
        <w:tab w:val="clear" w:pos="5954"/>
      </w:tabs>
      <w:overflowPunct/>
      <w:autoSpaceDE/>
      <w:autoSpaceDN/>
      <w:adjustRightInd/>
      <w:spacing w:before="480"/>
      <w:ind w:left="851"/>
      <w:jc w:val="left"/>
      <w:textAlignment w:val="auto"/>
    </w:pPr>
    <w:rPr>
      <w:rFonts w:ascii="Arial Gras" w:hAnsi="Arial Gras"/>
      <w:b/>
      <w:color w:val="00477F"/>
      <w:sz w:val="24"/>
      <w:lang w:val="fr-FR" w:eastAsia="fr-FR"/>
    </w:rPr>
  </w:style>
  <w:style w:type="paragraph" w:customStyle="1" w:styleId="Enum1Suite">
    <w:name w:val="Enum1 Suite"/>
    <w:basedOn w:val="Normal"/>
    <w:rsid w:val="008C7BDA"/>
    <w:pPr>
      <w:keepLines/>
      <w:tabs>
        <w:tab w:val="clear" w:pos="567"/>
        <w:tab w:val="clear" w:pos="1276"/>
        <w:tab w:val="clear" w:pos="1843"/>
        <w:tab w:val="clear" w:pos="5387"/>
        <w:tab w:val="clear" w:pos="5954"/>
      </w:tabs>
      <w:overflowPunct/>
      <w:autoSpaceDE/>
      <w:autoSpaceDN/>
      <w:adjustRightInd/>
      <w:spacing w:before="180"/>
      <w:ind w:left="1418"/>
      <w:textAlignment w:val="auto"/>
    </w:pPr>
    <w:rPr>
      <w:rFonts w:ascii="Arial" w:hAnsi="Arial"/>
      <w:lang w:val="fr-FR" w:eastAsia="fr-FR"/>
    </w:rPr>
  </w:style>
  <w:style w:type="paragraph" w:customStyle="1" w:styleId="Enum1Titre">
    <w:name w:val="Enum1 Titre"/>
    <w:basedOn w:val="Normal"/>
    <w:next w:val="Enum1Suite"/>
    <w:rsid w:val="008C7BDA"/>
    <w:pPr>
      <w:keepNext/>
      <w:keepLines/>
      <w:tabs>
        <w:tab w:val="clear" w:pos="567"/>
        <w:tab w:val="clear" w:pos="1276"/>
        <w:tab w:val="clear" w:pos="1843"/>
        <w:tab w:val="clear" w:pos="5387"/>
        <w:tab w:val="clear" w:pos="5954"/>
        <w:tab w:val="num" w:pos="1418"/>
      </w:tabs>
      <w:overflowPunct/>
      <w:autoSpaceDE/>
      <w:autoSpaceDN/>
      <w:adjustRightInd/>
      <w:spacing w:before="180"/>
      <w:ind w:left="1418" w:hanging="284"/>
      <w:textAlignment w:val="auto"/>
    </w:pPr>
    <w:rPr>
      <w:rFonts w:ascii="Arial" w:hAnsi="Arial"/>
      <w:b/>
      <w:color w:val="808080"/>
      <w:lang w:val="fr-FR" w:eastAsia="fr-FR"/>
    </w:rPr>
  </w:style>
  <w:style w:type="paragraph" w:customStyle="1" w:styleId="Enum4">
    <w:name w:val="Enum4"/>
    <w:basedOn w:val="Normal"/>
    <w:rsid w:val="008C7BDA"/>
    <w:pPr>
      <w:keepLines/>
      <w:tabs>
        <w:tab w:val="clear" w:pos="567"/>
        <w:tab w:val="clear" w:pos="1276"/>
        <w:tab w:val="clear" w:pos="1843"/>
        <w:tab w:val="clear" w:pos="5387"/>
        <w:tab w:val="clear" w:pos="5954"/>
        <w:tab w:val="num" w:pos="1417"/>
      </w:tabs>
      <w:overflowPunct/>
      <w:autoSpaceDE/>
      <w:autoSpaceDN/>
      <w:adjustRightInd/>
      <w:spacing w:before="60"/>
      <w:ind w:left="3118" w:hanging="283"/>
      <w:textAlignment w:val="auto"/>
    </w:pPr>
    <w:rPr>
      <w:rFonts w:ascii="Arial" w:hAnsi="Arial"/>
      <w:lang w:val="fr-FR" w:eastAsia="fr-FR"/>
    </w:rPr>
  </w:style>
  <w:style w:type="paragraph" w:customStyle="1" w:styleId="0-para">
    <w:name w:val="0-para"/>
    <w:basedOn w:val="Normal"/>
    <w:link w:val="0-paraCar"/>
    <w:rsid w:val="008C7BDA"/>
    <w:pPr>
      <w:tabs>
        <w:tab w:val="clear" w:pos="567"/>
        <w:tab w:val="clear" w:pos="1276"/>
        <w:tab w:val="clear" w:pos="1843"/>
        <w:tab w:val="clear" w:pos="5387"/>
        <w:tab w:val="clear" w:pos="5954"/>
      </w:tabs>
      <w:overflowPunct/>
      <w:autoSpaceDE/>
      <w:autoSpaceDN/>
      <w:adjustRightInd/>
      <w:spacing w:after="120" w:line="120" w:lineRule="atLeast"/>
      <w:ind w:left="992"/>
      <w:textAlignment w:val="auto"/>
    </w:pPr>
    <w:rPr>
      <w:rFonts w:ascii="Arial" w:hAnsi="Arial"/>
      <w:lang w:val="fr-FR" w:eastAsia="fr-FR"/>
    </w:rPr>
  </w:style>
  <w:style w:type="character" w:customStyle="1" w:styleId="0-paraCar">
    <w:name w:val="0-para Car"/>
    <w:basedOn w:val="DefaultParagraphFont"/>
    <w:link w:val="0-para"/>
    <w:rsid w:val="008C7BDA"/>
    <w:rPr>
      <w:rFonts w:ascii="Arial" w:eastAsia="Times New Roman" w:hAnsi="Arial"/>
      <w:lang w:val="fr-FR" w:eastAsia="fr-FR"/>
    </w:rPr>
  </w:style>
  <w:style w:type="paragraph" w:customStyle="1" w:styleId="wfxkeyword0">
    <w:name w:val="wfxkeyword"/>
    <w:basedOn w:val="Normal"/>
    <w:rsid w:val="008C7BDA"/>
    <w:pPr>
      <w:tabs>
        <w:tab w:val="clear" w:pos="567"/>
        <w:tab w:val="clear" w:pos="1276"/>
        <w:tab w:val="clear" w:pos="1843"/>
        <w:tab w:val="clear" w:pos="5387"/>
        <w:tab w:val="clear" w:pos="5954"/>
      </w:tabs>
      <w:autoSpaceDE/>
      <w:autoSpaceDN/>
      <w:adjustRightInd/>
      <w:spacing w:before="30"/>
      <w:jc w:val="left"/>
      <w:textAlignment w:val="auto"/>
    </w:pPr>
    <w:rPr>
      <w:rFonts w:ascii="Arial" w:hAnsi="Arial" w:cs="Arial"/>
      <w:lang w:val="en-US"/>
    </w:rPr>
  </w:style>
  <w:style w:type="paragraph" w:customStyle="1" w:styleId="MessageHeaderLast">
    <w:name w:val="Message Header Last"/>
    <w:basedOn w:val="MessageHeader"/>
    <w:next w:val="BodyText"/>
    <w:rsid w:val="008C7BDA"/>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1260"/>
        <w:tab w:val="left" w:pos="2940"/>
        <w:tab w:val="left" w:pos="5040"/>
        <w:tab w:val="right" w:pos="8640"/>
      </w:tabs>
      <w:overflowPunct w:val="0"/>
      <w:autoSpaceDE w:val="0"/>
      <w:autoSpaceDN w:val="0"/>
      <w:adjustRightInd w:val="0"/>
      <w:spacing w:before="120" w:after="120" w:line="440" w:lineRule="atLeast"/>
      <w:ind w:left="0" w:firstLine="0"/>
      <w:textAlignment w:val="baseline"/>
    </w:pPr>
    <w:rPr>
      <w:rFonts w:cs="Times New Roman"/>
      <w:spacing w:val="-5"/>
      <w:sz w:val="20"/>
      <w:szCs w:val="20"/>
      <w:lang w:val="en-US"/>
    </w:rPr>
  </w:style>
  <w:style w:type="paragraph" w:styleId="MessageHeader">
    <w:name w:val="Message Header"/>
    <w:basedOn w:val="Normal"/>
    <w:link w:val="MessageHeaderChar"/>
    <w:rsid w:val="008C7BDA"/>
    <w:pPr>
      <w:pBdr>
        <w:top w:val="single" w:sz="6" w:space="1" w:color="auto"/>
        <w:left w:val="single" w:sz="6" w:space="1" w:color="auto"/>
        <w:bottom w:val="single" w:sz="6" w:space="1" w:color="auto"/>
        <w:right w:val="single" w:sz="6" w:space="1" w:color="auto"/>
      </w:pBdr>
      <w:shd w:val="pct20" w:color="auto" w:fill="auto"/>
      <w:tabs>
        <w:tab w:val="clear" w:pos="567"/>
        <w:tab w:val="clear" w:pos="1276"/>
        <w:tab w:val="clear" w:pos="1843"/>
        <w:tab w:val="clear" w:pos="5387"/>
        <w:tab w:val="clear" w:pos="5954"/>
      </w:tabs>
      <w:overflowPunct/>
      <w:autoSpaceDE/>
      <w:autoSpaceDN/>
      <w:adjustRightInd/>
      <w:spacing w:before="0"/>
      <w:ind w:left="1134" w:hanging="1134"/>
      <w:jc w:val="left"/>
      <w:textAlignment w:val="auto"/>
    </w:pPr>
    <w:rPr>
      <w:rFonts w:ascii="Arial" w:hAnsi="Arial" w:cs="Arial"/>
      <w:sz w:val="24"/>
      <w:szCs w:val="24"/>
      <w:lang w:val="es-ES_tradnl"/>
    </w:rPr>
  </w:style>
  <w:style w:type="character" w:customStyle="1" w:styleId="MessageHeaderChar">
    <w:name w:val="Message Header Char"/>
    <w:basedOn w:val="DefaultParagraphFont"/>
    <w:link w:val="MessageHeader"/>
    <w:rsid w:val="008C7BDA"/>
    <w:rPr>
      <w:rFonts w:ascii="Arial" w:eastAsia="Times New Roman" w:hAnsi="Arial" w:cs="Arial"/>
      <w:sz w:val="24"/>
      <w:szCs w:val="24"/>
      <w:shd w:val="pct20" w:color="auto" w:fill="auto"/>
      <w:lang w:val="es-ES_tradnl" w:eastAsia="en-US"/>
    </w:rPr>
  </w:style>
  <w:style w:type="paragraph" w:customStyle="1" w:styleId="xl25">
    <w:name w:val="xl25"/>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xl26">
    <w:name w:val="xl2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27">
    <w:name w:val="xl27"/>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28">
    <w:name w:val="xl28"/>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xl29">
    <w:name w:val="xl29"/>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30">
    <w:name w:val="xl30"/>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31">
    <w:name w:val="xl31"/>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b/>
      <w:sz w:val="28"/>
      <w:lang w:val="en-US"/>
    </w:rPr>
  </w:style>
  <w:style w:type="paragraph" w:customStyle="1" w:styleId="xl32">
    <w:name w:val="xl3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33">
    <w:name w:val="xl33"/>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lang w:val="en-US"/>
    </w:rPr>
  </w:style>
  <w:style w:type="paragraph" w:customStyle="1" w:styleId="xl34">
    <w:name w:val="xl34"/>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lang w:val="en-US"/>
    </w:rPr>
  </w:style>
  <w:style w:type="paragraph" w:customStyle="1" w:styleId="xl35">
    <w:name w:val="xl35"/>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lang w:val="en-US"/>
    </w:rPr>
  </w:style>
  <w:style w:type="paragraph" w:customStyle="1" w:styleId="xl36">
    <w:name w:val="xl3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FF0000"/>
      <w:sz w:val="24"/>
      <w:lang w:val="en-US"/>
    </w:rPr>
  </w:style>
  <w:style w:type="paragraph" w:customStyle="1" w:styleId="xl37">
    <w:name w:val="xl37"/>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38">
    <w:name w:val="xl38"/>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39">
    <w:name w:val="xl39"/>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40">
    <w:name w:val="xl40"/>
    <w:basedOn w:val="Normal"/>
    <w:rsid w:val="008C7BDA"/>
    <w:pPr>
      <w:pBdr>
        <w:top w:val="single" w:sz="6" w:space="0" w:color="auto"/>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41">
    <w:name w:val="xl41"/>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000000"/>
      <w:sz w:val="24"/>
      <w:lang w:val="en-US"/>
    </w:rPr>
  </w:style>
  <w:style w:type="paragraph" w:customStyle="1" w:styleId="font6">
    <w:name w:val="font6"/>
    <w:basedOn w:val="Normal"/>
    <w:rsid w:val="008C7BDA"/>
    <w:pPr>
      <w:tabs>
        <w:tab w:val="clear" w:pos="567"/>
        <w:tab w:val="clear" w:pos="1276"/>
        <w:tab w:val="clear" w:pos="1843"/>
        <w:tab w:val="clear" w:pos="5387"/>
        <w:tab w:val="clear" w:pos="5954"/>
      </w:tabs>
      <w:spacing w:before="100" w:after="100"/>
      <w:jc w:val="left"/>
    </w:pPr>
    <w:rPr>
      <w:rFonts w:ascii="Helv" w:hAnsi="Helv"/>
      <w:b/>
      <w:i/>
      <w:sz w:val="24"/>
      <w:u w:val="single"/>
      <w:lang w:val="en-US"/>
    </w:rPr>
  </w:style>
  <w:style w:type="paragraph" w:customStyle="1" w:styleId="xl22">
    <w:name w:val="xl2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23">
    <w:name w:val="xl23"/>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lang w:val="en-US"/>
    </w:rPr>
  </w:style>
  <w:style w:type="paragraph" w:customStyle="1" w:styleId="xl42">
    <w:name w:val="xl42"/>
    <w:basedOn w:val="Normal"/>
    <w:rsid w:val="008C7BDA"/>
    <w:pPr>
      <w:tabs>
        <w:tab w:val="clear" w:pos="567"/>
        <w:tab w:val="clear" w:pos="1276"/>
        <w:tab w:val="clear" w:pos="1843"/>
        <w:tab w:val="clear" w:pos="5387"/>
        <w:tab w:val="clear" w:pos="5954"/>
      </w:tabs>
      <w:spacing w:before="100" w:after="100"/>
      <w:jc w:val="left"/>
    </w:pPr>
    <w:rPr>
      <w:rFonts w:ascii="Helv" w:hAnsi="Helv"/>
      <w:b/>
      <w:sz w:val="28"/>
      <w:lang w:val="en-US"/>
    </w:rPr>
  </w:style>
  <w:style w:type="paragraph" w:customStyle="1" w:styleId="xl43">
    <w:name w:val="xl43"/>
    <w:basedOn w:val="Normal"/>
    <w:rsid w:val="008C7BDA"/>
    <w:pPr>
      <w:tabs>
        <w:tab w:val="clear" w:pos="567"/>
        <w:tab w:val="clear" w:pos="1276"/>
        <w:tab w:val="clear" w:pos="1843"/>
        <w:tab w:val="clear" w:pos="5387"/>
        <w:tab w:val="clear" w:pos="5954"/>
      </w:tabs>
      <w:spacing w:before="100" w:after="100"/>
      <w:jc w:val="left"/>
    </w:pPr>
    <w:rPr>
      <w:rFonts w:ascii="Helv" w:hAnsi="Helv"/>
      <w:b/>
      <w:sz w:val="24"/>
      <w:lang w:val="en-US"/>
    </w:rPr>
  </w:style>
  <w:style w:type="paragraph" w:customStyle="1" w:styleId="xl44">
    <w:name w:val="xl44"/>
    <w:basedOn w:val="Normal"/>
    <w:rsid w:val="008C7BDA"/>
    <w:pPr>
      <w:tabs>
        <w:tab w:val="clear" w:pos="567"/>
        <w:tab w:val="clear" w:pos="1276"/>
        <w:tab w:val="clear" w:pos="1843"/>
        <w:tab w:val="clear" w:pos="5387"/>
        <w:tab w:val="clear" w:pos="5954"/>
      </w:tabs>
      <w:spacing w:before="100" w:after="100"/>
      <w:jc w:val="left"/>
    </w:pPr>
    <w:rPr>
      <w:rFonts w:ascii="Helv" w:hAnsi="Helv"/>
      <w:b/>
      <w:i/>
      <w:sz w:val="24"/>
      <w:lang w:val="en-US"/>
    </w:rPr>
  </w:style>
  <w:style w:type="paragraph" w:customStyle="1" w:styleId="xl45">
    <w:name w:val="xl45"/>
    <w:basedOn w:val="Normal"/>
    <w:rsid w:val="008C7BDA"/>
    <w:pPr>
      <w:tabs>
        <w:tab w:val="clear" w:pos="567"/>
        <w:tab w:val="clear" w:pos="1276"/>
        <w:tab w:val="clear" w:pos="1843"/>
        <w:tab w:val="clear" w:pos="5387"/>
        <w:tab w:val="clear" w:pos="5954"/>
      </w:tabs>
      <w:spacing w:before="100" w:after="100"/>
      <w:jc w:val="left"/>
    </w:pPr>
    <w:rPr>
      <w:rFonts w:ascii="Arial" w:hAnsi="Arial"/>
      <w:b/>
      <w:sz w:val="24"/>
      <w:lang w:val="en-US"/>
    </w:rPr>
  </w:style>
  <w:style w:type="paragraph" w:customStyle="1" w:styleId="xl47">
    <w:name w:val="xl47"/>
    <w:basedOn w:val="Normal"/>
    <w:rsid w:val="008C7BDA"/>
    <w:pPr>
      <w:pBdr>
        <w:lef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xl48">
    <w:name w:val="xl48"/>
    <w:basedOn w:val="Normal"/>
    <w:rsid w:val="008C7BDA"/>
    <w:pPr>
      <w:pBdr>
        <w:left w:val="single" w:sz="6" w:space="0" w:color="auto"/>
        <w:righ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lang w:val="en-US"/>
    </w:rPr>
  </w:style>
  <w:style w:type="paragraph" w:customStyle="1" w:styleId="Page">
    <w:name w:val="Page"/>
    <w:basedOn w:val="Normal"/>
    <w:link w:val="PageChar"/>
    <w:rsid w:val="008C7BDA"/>
    <w:pPr>
      <w:tabs>
        <w:tab w:val="clear" w:pos="567"/>
        <w:tab w:val="clear" w:pos="1276"/>
        <w:tab w:val="clear" w:pos="1843"/>
        <w:tab w:val="left" w:pos="851"/>
        <w:tab w:val="left" w:pos="1560"/>
        <w:tab w:val="left" w:pos="2127"/>
      </w:tabs>
      <w:spacing w:before="80"/>
      <w:jc w:val="left"/>
    </w:pPr>
    <w:rPr>
      <w:rFonts w:ascii="FrugalSans" w:hAnsi="FrugalSans"/>
    </w:rPr>
  </w:style>
  <w:style w:type="paragraph" w:customStyle="1" w:styleId="Informationtitle">
    <w:name w:val="Information_title"/>
    <w:basedOn w:val="Heading2"/>
    <w:rsid w:val="008C7BDA"/>
    <w:pPr>
      <w:keepLines/>
      <w:shd w:val="clear" w:color="auto" w:fill="E0E0E0"/>
      <w:tabs>
        <w:tab w:val="clear" w:pos="1276"/>
        <w:tab w:val="clear" w:pos="1843"/>
        <w:tab w:val="left" w:pos="1134"/>
        <w:tab w:val="left" w:pos="1560"/>
        <w:tab w:val="left" w:pos="2127"/>
      </w:tabs>
      <w:spacing w:before="400" w:after="0"/>
      <w:jc w:val="center"/>
    </w:pPr>
    <w:rPr>
      <w:rFonts w:ascii="FrugalSans" w:hAnsi="FrugalSans" w:cs="Times New Roman"/>
      <w:i w:val="0"/>
      <w:iCs w:val="0"/>
      <w:sz w:val="24"/>
      <w:szCs w:val="24"/>
    </w:rPr>
  </w:style>
  <w:style w:type="paragraph" w:customStyle="1" w:styleId="heading11">
    <w:name w:val="heading 11"/>
    <w:basedOn w:val="Heading7"/>
    <w:rsid w:val="008C7BDA"/>
    <w:pPr>
      <w:keepNext/>
      <w:keepLines/>
      <w:tabs>
        <w:tab w:val="clear" w:pos="1276"/>
        <w:tab w:val="clear" w:pos="1843"/>
        <w:tab w:val="left" w:pos="1134"/>
        <w:tab w:val="left" w:pos="1560"/>
        <w:tab w:val="left" w:pos="2127"/>
      </w:tabs>
      <w:spacing w:before="300" w:after="0"/>
      <w:jc w:val="left"/>
      <w:outlineLvl w:val="9"/>
    </w:pPr>
    <w:rPr>
      <w:rFonts w:ascii="FrugalSans" w:hAnsi="FrugalSans"/>
      <w:sz w:val="20"/>
      <w:szCs w:val="20"/>
    </w:rPr>
  </w:style>
  <w:style w:type="paragraph" w:customStyle="1" w:styleId="titre1">
    <w:name w:val="titre 1"/>
    <w:basedOn w:val="Normal"/>
    <w:rsid w:val="008C7BDA"/>
    <w:pPr>
      <w:tabs>
        <w:tab w:val="clear" w:pos="567"/>
        <w:tab w:val="clear" w:pos="1276"/>
        <w:tab w:val="clear" w:pos="1843"/>
        <w:tab w:val="clear" w:pos="5387"/>
        <w:tab w:val="clear" w:pos="5954"/>
        <w:tab w:val="left" w:pos="1134"/>
      </w:tabs>
      <w:spacing w:before="0"/>
      <w:jc w:val="left"/>
    </w:pPr>
    <w:rPr>
      <w:rFonts w:ascii="Zurich Cn BT" w:hAnsi="Zurich Cn BT"/>
      <w:b/>
      <w:spacing w:val="20"/>
      <w:sz w:val="66"/>
      <w:szCs w:val="52"/>
    </w:rPr>
  </w:style>
  <w:style w:type="paragraph" w:customStyle="1" w:styleId="titre2">
    <w:name w:val="titre 2"/>
    <w:basedOn w:val="Normal"/>
    <w:rsid w:val="008C7BDA"/>
    <w:pPr>
      <w:tabs>
        <w:tab w:val="clear" w:pos="1276"/>
        <w:tab w:val="clear" w:pos="1843"/>
        <w:tab w:val="left" w:pos="1134"/>
        <w:tab w:val="left" w:pos="1560"/>
        <w:tab w:val="left" w:pos="2127"/>
      </w:tabs>
      <w:spacing w:before="0"/>
      <w:jc w:val="left"/>
    </w:pPr>
    <w:rPr>
      <w:rFonts w:ascii="Univers" w:hAnsi="Univers"/>
      <w:b/>
      <w:spacing w:val="20"/>
      <w:szCs w:val="28"/>
    </w:rPr>
  </w:style>
  <w:style w:type="paragraph" w:customStyle="1" w:styleId="titre3">
    <w:name w:val="titre 3"/>
    <w:basedOn w:val="Normal"/>
    <w:rsid w:val="008C7BDA"/>
    <w:pPr>
      <w:tabs>
        <w:tab w:val="clear" w:pos="1276"/>
        <w:tab w:val="clear" w:pos="1843"/>
        <w:tab w:val="left" w:pos="1134"/>
        <w:tab w:val="left" w:pos="1560"/>
        <w:tab w:val="left" w:pos="2127"/>
      </w:tabs>
      <w:spacing w:before="0"/>
      <w:jc w:val="right"/>
    </w:pPr>
    <w:rPr>
      <w:rFonts w:ascii="Univers" w:hAnsi="Univers"/>
      <w:bCs/>
      <w:sz w:val="18"/>
    </w:rPr>
  </w:style>
  <w:style w:type="paragraph" w:customStyle="1" w:styleId="Bureaufaxtable">
    <w:name w:val="Bureaufax_table"/>
    <w:basedOn w:val="Normal"/>
    <w:rsid w:val="008C7BDA"/>
    <w:pPr>
      <w:tabs>
        <w:tab w:val="clear" w:pos="567"/>
        <w:tab w:val="clear" w:pos="1276"/>
        <w:tab w:val="clear" w:pos="1843"/>
        <w:tab w:val="clear" w:pos="5387"/>
        <w:tab w:val="clear" w:pos="5954"/>
      </w:tabs>
      <w:spacing w:after="40"/>
      <w:jc w:val="center"/>
    </w:pPr>
    <w:rPr>
      <w:rFonts w:ascii="FrugalSans" w:hAnsi="FrugalSans"/>
      <w:b/>
      <w:lang w:val="en-US"/>
    </w:rPr>
  </w:style>
  <w:style w:type="paragraph" w:customStyle="1" w:styleId="Ref">
    <w:name w:val="Ref"/>
    <w:basedOn w:val="FootnoteText"/>
    <w:rsid w:val="008C7BDA"/>
    <w:pPr>
      <w:tabs>
        <w:tab w:val="clear" w:pos="567"/>
        <w:tab w:val="clear" w:pos="1276"/>
        <w:tab w:val="clear" w:pos="1843"/>
        <w:tab w:val="clear" w:pos="5387"/>
        <w:tab w:val="clear" w:pos="5954"/>
        <w:tab w:val="left" w:pos="1985"/>
        <w:tab w:val="left" w:pos="3970"/>
      </w:tabs>
      <w:spacing w:before="0"/>
      <w:ind w:left="851" w:hanging="454"/>
      <w:jc w:val="left"/>
    </w:pPr>
    <w:rPr>
      <w:rFonts w:ascii="FrugalSans" w:hAnsi="FrugalSans"/>
      <w:b/>
      <w:bCs/>
      <w:sz w:val="16"/>
      <w:szCs w:val="16"/>
      <w:lang w:val="fr-FR"/>
    </w:rPr>
  </w:style>
  <w:style w:type="paragraph" w:customStyle="1" w:styleId="Contents">
    <w:name w:val="Contents"/>
    <w:basedOn w:val="Heading2"/>
    <w:next w:val="Normal"/>
    <w:rsid w:val="008C7BDA"/>
    <w:pPr>
      <w:keepLines/>
      <w:shd w:val="clear" w:color="auto" w:fill="FFFFFF"/>
      <w:tabs>
        <w:tab w:val="clear" w:pos="1276"/>
        <w:tab w:val="clear" w:pos="1843"/>
        <w:tab w:val="left" w:pos="1134"/>
        <w:tab w:val="left" w:pos="1560"/>
        <w:tab w:val="left" w:pos="2127"/>
      </w:tabs>
      <w:spacing w:before="720" w:after="0"/>
      <w:jc w:val="center"/>
    </w:pPr>
    <w:rPr>
      <w:rFonts w:ascii="FrugalSans" w:hAnsi="FrugalSans" w:cs="Times New Roman"/>
      <w:i w:val="0"/>
      <w:iCs w:val="0"/>
      <w:sz w:val="24"/>
      <w:szCs w:val="24"/>
    </w:rPr>
  </w:style>
  <w:style w:type="paragraph" w:customStyle="1" w:styleId="ISPCtet1">
    <w:name w:val="ISPC_tet1"/>
    <w:basedOn w:val="Normal"/>
    <w:rsid w:val="008C7BDA"/>
    <w:pPr>
      <w:keepNext/>
      <w:keepLines/>
      <w:tabs>
        <w:tab w:val="clear" w:pos="567"/>
        <w:tab w:val="clear" w:pos="1276"/>
        <w:tab w:val="clear" w:pos="1843"/>
        <w:tab w:val="left" w:pos="1985"/>
      </w:tabs>
      <w:spacing w:before="240"/>
      <w:ind w:left="567"/>
      <w:jc w:val="left"/>
    </w:pPr>
    <w:rPr>
      <w:rFonts w:ascii="FrugalSans" w:hAnsi="FrugalSans"/>
      <w:b/>
      <w:bCs/>
      <w:lang w:val="en-US"/>
    </w:rPr>
  </w:style>
  <w:style w:type="paragraph" w:customStyle="1" w:styleId="ISPCtext2">
    <w:name w:val="ISPC_text2"/>
    <w:basedOn w:val="Normal"/>
    <w:rsid w:val="008C7BDA"/>
    <w:pPr>
      <w:tabs>
        <w:tab w:val="clear" w:pos="567"/>
        <w:tab w:val="clear" w:pos="1276"/>
        <w:tab w:val="clear" w:pos="1843"/>
        <w:tab w:val="clear" w:pos="5387"/>
        <w:tab w:val="clear" w:pos="5954"/>
        <w:tab w:val="left" w:pos="3686"/>
        <w:tab w:val="left" w:pos="4394"/>
      </w:tabs>
      <w:spacing w:before="80"/>
      <w:ind w:left="3686" w:hanging="3119"/>
      <w:jc w:val="left"/>
    </w:pPr>
    <w:rPr>
      <w:rFonts w:ascii="FrugalSans" w:hAnsi="FrugalSans"/>
    </w:rPr>
  </w:style>
  <w:style w:type="paragraph" w:customStyle="1" w:styleId="E164tet">
    <w:name w:val="E164_tet"/>
    <w:basedOn w:val="Pays"/>
    <w:link w:val="E164tetChar"/>
    <w:rsid w:val="008C7BDA"/>
    <w:pPr>
      <w:tabs>
        <w:tab w:val="clear" w:pos="765"/>
        <w:tab w:val="left" w:pos="1985"/>
        <w:tab w:val="left" w:pos="7088"/>
      </w:tabs>
    </w:pPr>
  </w:style>
  <w:style w:type="paragraph" w:customStyle="1" w:styleId="E164text">
    <w:name w:val="E164_text"/>
    <w:basedOn w:val="Normal"/>
    <w:rsid w:val="008C7BDA"/>
    <w:pPr>
      <w:tabs>
        <w:tab w:val="clear" w:pos="567"/>
        <w:tab w:val="clear" w:pos="1276"/>
        <w:tab w:val="clear" w:pos="1843"/>
        <w:tab w:val="clear" w:pos="5387"/>
        <w:tab w:val="clear" w:pos="5954"/>
        <w:tab w:val="left" w:pos="1134"/>
        <w:tab w:val="left" w:pos="1985"/>
        <w:tab w:val="left" w:pos="7088"/>
      </w:tabs>
      <w:ind w:firstLine="567"/>
    </w:pPr>
    <w:rPr>
      <w:rFonts w:ascii="FrugalSans" w:hAnsi="FrugalSans"/>
      <w:b/>
    </w:rPr>
  </w:style>
  <w:style w:type="paragraph" w:customStyle="1" w:styleId="M1400tet">
    <w:name w:val="M1400_tet"/>
    <w:basedOn w:val="Normal"/>
    <w:next w:val="Normal"/>
    <w:rsid w:val="008C7BDA"/>
    <w:pPr>
      <w:keepNext/>
      <w:keepLines/>
      <w:tabs>
        <w:tab w:val="clear" w:pos="1276"/>
        <w:tab w:val="clear" w:pos="1843"/>
        <w:tab w:val="clear" w:pos="5387"/>
        <w:tab w:val="clear" w:pos="5954"/>
        <w:tab w:val="left" w:pos="3969"/>
        <w:tab w:val="left" w:pos="5529"/>
        <w:tab w:val="left" w:pos="6095"/>
      </w:tabs>
      <w:spacing w:before="240"/>
      <w:ind w:left="567" w:hanging="567"/>
      <w:jc w:val="left"/>
    </w:pPr>
    <w:rPr>
      <w:rFonts w:ascii="FrugalSans" w:hAnsi="FrugalSans"/>
      <w:b/>
    </w:rPr>
  </w:style>
  <w:style w:type="paragraph" w:customStyle="1" w:styleId="SANCtet">
    <w:name w:val="SANC_tet"/>
    <w:basedOn w:val="Normal"/>
    <w:rsid w:val="008C7BDA"/>
    <w:pPr>
      <w:keepNext/>
      <w:keepLines/>
      <w:tabs>
        <w:tab w:val="clear" w:pos="1276"/>
        <w:tab w:val="clear" w:pos="1843"/>
        <w:tab w:val="left" w:pos="1134"/>
        <w:tab w:val="left" w:pos="1560"/>
        <w:tab w:val="left" w:pos="2127"/>
      </w:tabs>
      <w:spacing w:before="240"/>
      <w:jc w:val="left"/>
    </w:pPr>
    <w:rPr>
      <w:rFonts w:ascii="FrugalSans" w:hAnsi="FrugalSans"/>
      <w:b/>
      <w:lang w:val="en-US"/>
    </w:rPr>
  </w:style>
  <w:style w:type="paragraph" w:customStyle="1" w:styleId="SANCtext">
    <w:name w:val="SANC_text"/>
    <w:basedOn w:val="Normal"/>
    <w:rsid w:val="008C7BDA"/>
    <w:pPr>
      <w:tabs>
        <w:tab w:val="clear" w:pos="567"/>
        <w:tab w:val="clear" w:pos="1276"/>
        <w:tab w:val="clear" w:pos="1843"/>
        <w:tab w:val="clear" w:pos="5387"/>
        <w:tab w:val="clear" w:pos="5954"/>
        <w:tab w:val="left" w:pos="709"/>
        <w:tab w:val="left" w:pos="1560"/>
      </w:tabs>
      <w:spacing w:before="80"/>
      <w:jc w:val="left"/>
    </w:pPr>
    <w:rPr>
      <w:rFonts w:ascii="FrugalSans" w:hAnsi="FrugalSans"/>
      <w:b/>
      <w:lang w:val="en-US"/>
    </w:rPr>
  </w:style>
  <w:style w:type="paragraph" w:customStyle="1" w:styleId="Normalindent0">
    <w:name w:val="Normal_indent"/>
    <w:basedOn w:val="Normal"/>
    <w:rsid w:val="008C7BDA"/>
    <w:pPr>
      <w:tabs>
        <w:tab w:val="clear" w:pos="567"/>
        <w:tab w:val="clear" w:pos="1276"/>
        <w:tab w:val="clear" w:pos="1843"/>
        <w:tab w:val="clear" w:pos="5387"/>
        <w:tab w:val="clear" w:pos="5954"/>
        <w:tab w:val="left" w:pos="1418"/>
        <w:tab w:val="left" w:pos="3686"/>
      </w:tabs>
      <w:ind w:left="567"/>
    </w:pPr>
    <w:rPr>
      <w:rFonts w:ascii="FrugalSans" w:hAnsi="FrugalSans"/>
      <w:lang w:val="fr-FR"/>
    </w:rPr>
  </w:style>
  <w:style w:type="paragraph" w:customStyle="1" w:styleId="Restrictionstext">
    <w:name w:val="Restrictions_text"/>
    <w:basedOn w:val="Normalleft"/>
    <w:rsid w:val="008C7BDA"/>
    <w:pPr>
      <w:tabs>
        <w:tab w:val="clear" w:pos="567"/>
        <w:tab w:val="clear" w:pos="1134"/>
        <w:tab w:val="clear" w:pos="1559"/>
        <w:tab w:val="clear" w:pos="2126"/>
        <w:tab w:val="clear" w:pos="5386"/>
        <w:tab w:val="clear" w:pos="5953"/>
        <w:tab w:val="left" w:pos="992"/>
      </w:tabs>
      <w:ind w:left="992" w:hanging="992"/>
      <w:jc w:val="left"/>
    </w:pPr>
    <w:rPr>
      <w:lang w:val="es-ES"/>
    </w:rPr>
  </w:style>
  <w:style w:type="paragraph" w:customStyle="1" w:styleId="Informationtext">
    <w:name w:val="Information_text"/>
    <w:basedOn w:val="Normal"/>
    <w:rsid w:val="008C7BDA"/>
    <w:pPr>
      <w:tabs>
        <w:tab w:val="clear" w:pos="567"/>
        <w:tab w:val="clear" w:pos="1843"/>
        <w:tab w:val="clear" w:pos="5387"/>
        <w:tab w:val="clear" w:pos="5954"/>
      </w:tabs>
      <w:spacing w:before="40"/>
      <w:ind w:left="1276" w:hanging="709"/>
    </w:pPr>
    <w:rPr>
      <w:rFonts w:ascii="FrugalSans" w:hAnsi="FrugalSans"/>
    </w:rPr>
  </w:style>
  <w:style w:type="paragraph" w:customStyle="1" w:styleId="AnnexTitle">
    <w:name w:val="Annex_Title"/>
    <w:basedOn w:val="Normal"/>
    <w:next w:val="Normal"/>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lang w:val="fr-FR"/>
    </w:rPr>
  </w:style>
  <w:style w:type="paragraph" w:customStyle="1" w:styleId="Enumerated">
    <w:name w:val="Enumerated"/>
    <w:basedOn w:val="Normal"/>
    <w:rsid w:val="008C7BDA"/>
    <w:pPr>
      <w:tabs>
        <w:tab w:val="clear" w:pos="567"/>
        <w:tab w:val="clear" w:pos="1276"/>
        <w:tab w:val="clear" w:pos="1843"/>
        <w:tab w:val="clear" w:pos="5387"/>
        <w:tab w:val="clear" w:pos="5954"/>
        <w:tab w:val="num" w:pos="360"/>
        <w:tab w:val="num" w:pos="400"/>
      </w:tabs>
      <w:overflowPunct/>
      <w:autoSpaceDE/>
      <w:autoSpaceDN/>
      <w:adjustRightInd/>
      <w:spacing w:before="0"/>
      <w:ind w:left="397" w:hanging="397"/>
      <w:jc w:val="left"/>
      <w:textAlignment w:val="auto"/>
    </w:pPr>
    <w:rPr>
      <w:rFonts w:ascii="Times New Roman" w:hAnsi="Times New Roman"/>
      <w:lang w:val="en-US"/>
    </w:rPr>
  </w:style>
  <w:style w:type="paragraph" w:customStyle="1" w:styleId="Annex">
    <w:name w:val="Annex_#"/>
    <w:basedOn w:val="Normal"/>
    <w:next w:val="AnnexRef"/>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4"/>
    </w:rPr>
  </w:style>
  <w:style w:type="paragraph" w:customStyle="1" w:styleId="AnnexRef">
    <w:name w:val="Annex_Ref"/>
    <w:basedOn w:val="Normal"/>
    <w:next w:val="AnnexTitle"/>
    <w:rsid w:val="008C7BDA"/>
    <w:pPr>
      <w:keepNext/>
      <w:keepLines/>
      <w:tabs>
        <w:tab w:val="clear" w:pos="567"/>
        <w:tab w:val="clear" w:pos="1276"/>
        <w:tab w:val="clear" w:pos="1843"/>
        <w:tab w:val="clear" w:pos="5387"/>
        <w:tab w:val="clear" w:pos="5954"/>
        <w:tab w:val="left" w:pos="794"/>
        <w:tab w:val="left" w:pos="1191"/>
        <w:tab w:val="left" w:pos="1588"/>
        <w:tab w:val="left" w:pos="1985"/>
      </w:tabs>
      <w:jc w:val="center"/>
    </w:pPr>
    <w:rPr>
      <w:rFonts w:ascii="Times New Roman" w:hAnsi="Times New Roman"/>
      <w:sz w:val="24"/>
    </w:rPr>
  </w:style>
  <w:style w:type="paragraph" w:customStyle="1" w:styleId="Normalaftertitle0">
    <w:name w:val="Normal after title"/>
    <w:basedOn w:val="Normal"/>
    <w:next w:val="Normal"/>
    <w:rsid w:val="008C7BDA"/>
    <w:pPr>
      <w:tabs>
        <w:tab w:val="clear" w:pos="567"/>
        <w:tab w:val="clear" w:pos="1276"/>
        <w:tab w:val="clear" w:pos="1843"/>
        <w:tab w:val="clear" w:pos="5387"/>
        <w:tab w:val="clear" w:pos="5954"/>
        <w:tab w:val="left" w:pos="794"/>
        <w:tab w:val="left" w:pos="1191"/>
        <w:tab w:val="left" w:pos="1588"/>
        <w:tab w:val="left" w:pos="1985"/>
      </w:tabs>
      <w:spacing w:before="320"/>
      <w:jc w:val="left"/>
    </w:pPr>
    <w:rPr>
      <w:rFonts w:ascii="Times New Roman" w:hAnsi="Times New Roman"/>
      <w:sz w:val="24"/>
    </w:rPr>
  </w:style>
  <w:style w:type="paragraph" w:customStyle="1" w:styleId="FigureLegend0">
    <w:name w:val="Figure_Legend"/>
    <w:basedOn w:val="Normal"/>
    <w:rsid w:val="008C7BDA"/>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styleId="TOC9">
    <w:name w:val="toc 9"/>
    <w:basedOn w:val="Normal"/>
    <w:next w:val="Normal"/>
    <w:autoRedefine/>
    <w:rsid w:val="008C7BDA"/>
    <w:pPr>
      <w:tabs>
        <w:tab w:val="clear" w:pos="567"/>
        <w:tab w:val="clear" w:pos="1276"/>
        <w:tab w:val="clear" w:pos="1843"/>
        <w:tab w:val="clear" w:pos="5387"/>
        <w:tab w:val="clear" w:pos="5954"/>
      </w:tabs>
      <w:ind w:left="1600" w:firstLine="567"/>
    </w:pPr>
    <w:rPr>
      <w:rFonts w:ascii="FrugalSans" w:hAnsi="FrugalSans"/>
    </w:rPr>
  </w:style>
  <w:style w:type="paragraph" w:styleId="NoSpacing">
    <w:name w:val="No Spacing"/>
    <w:link w:val="NoSpacingChar"/>
    <w:uiPriority w:val="1"/>
    <w:qFormat/>
    <w:rsid w:val="008C7BDA"/>
    <w:rPr>
      <w:rFonts w:ascii="Calibri" w:eastAsia="Calibri" w:hAnsi="Calibri"/>
      <w:sz w:val="22"/>
      <w:szCs w:val="22"/>
      <w:lang w:eastAsia="en-US"/>
    </w:rPr>
  </w:style>
  <w:style w:type="paragraph" w:customStyle="1" w:styleId="msolistparagraph0">
    <w:name w:val="msolistparagraph"/>
    <w:basedOn w:val="Normal"/>
    <w:rsid w:val="008C7BDA"/>
    <w:pPr>
      <w:tabs>
        <w:tab w:val="clear" w:pos="567"/>
        <w:tab w:val="clear" w:pos="1276"/>
        <w:tab w:val="clear" w:pos="1843"/>
        <w:tab w:val="clear" w:pos="5387"/>
        <w:tab w:val="clear" w:pos="5954"/>
      </w:tabs>
      <w:overflowPunct/>
      <w:autoSpaceDE/>
      <w:autoSpaceDN/>
      <w:adjustRightInd/>
      <w:spacing w:before="0" w:after="200" w:line="276" w:lineRule="auto"/>
      <w:ind w:left="720"/>
      <w:jc w:val="left"/>
      <w:textAlignment w:val="auto"/>
    </w:pPr>
    <w:rPr>
      <w:sz w:val="22"/>
      <w:szCs w:val="22"/>
      <w:lang w:val="en-US"/>
    </w:rPr>
  </w:style>
  <w:style w:type="table" w:styleId="TableProfessional">
    <w:name w:val="Table Professional"/>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5901">
    <w:name w:val="EmailStyle5901"/>
    <w:basedOn w:val="DefaultParagraphFont"/>
    <w:semiHidden/>
    <w:rsid w:val="008C7BDA"/>
    <w:rPr>
      <w:rFonts w:ascii="Arial" w:hAnsi="Arial" w:cs="Arial"/>
      <w:color w:val="000080"/>
      <w:sz w:val="20"/>
      <w:szCs w:val="20"/>
    </w:rPr>
  </w:style>
  <w:style w:type="table" w:styleId="TableElegant">
    <w:name w:val="Table Elegant"/>
    <w:basedOn w:val="TableNormal"/>
    <w:rsid w:val="008C7BDA"/>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8">
    <w:name w:val="Table Grid 8"/>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7">
    <w:name w:val="Table Grid 7"/>
    <w:basedOn w:val="TableNormal"/>
    <w:rsid w:val="008C7BDA"/>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efaultParagraphFontParaCharCharChar">
    <w:name w:val="Default Paragraph Font Para Char Char Char"/>
    <w:basedOn w:val="Normal"/>
    <w:semiHidden/>
    <w:rsid w:val="008C7BD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eastAsia="SimSun" w:hAnsi="Arial"/>
      <w:szCs w:val="22"/>
      <w:lang w:val="en-US"/>
    </w:rPr>
  </w:style>
  <w:style w:type="paragraph" w:customStyle="1" w:styleId="headfoot">
    <w:name w:val="head_foot"/>
    <w:basedOn w:val="Normal"/>
    <w:next w:val="Normal"/>
    <w:rsid w:val="008C7BDA"/>
    <w:pPr>
      <w:tabs>
        <w:tab w:val="clear" w:pos="567"/>
        <w:tab w:val="clear" w:pos="1276"/>
        <w:tab w:val="clear" w:pos="1843"/>
        <w:tab w:val="clear" w:pos="5387"/>
        <w:tab w:val="clear" w:pos="5954"/>
      </w:tabs>
      <w:spacing w:before="0"/>
    </w:pPr>
    <w:rPr>
      <w:rFonts w:ascii="Times New Roman" w:hAnsi="Times New Roman"/>
      <w:color w:val="FFFFFF"/>
      <w:sz w:val="8"/>
      <w:lang w:val="en-US"/>
    </w:rPr>
  </w:style>
  <w:style w:type="paragraph" w:customStyle="1" w:styleId="Note2">
    <w:name w:val="Note_2"/>
    <w:basedOn w:val="Note1"/>
    <w:link w:val="Note2Char"/>
    <w:rsid w:val="008C7BDA"/>
    <w:pPr>
      <w:tabs>
        <w:tab w:val="clear" w:pos="284"/>
        <w:tab w:val="clear" w:pos="567"/>
        <w:tab w:val="clear" w:pos="851"/>
        <w:tab w:val="left" w:pos="397"/>
        <w:tab w:val="left" w:pos="680"/>
        <w:tab w:val="left" w:pos="964"/>
      </w:tabs>
      <w:overflowPunct/>
      <w:autoSpaceDE/>
      <w:autoSpaceDN/>
      <w:adjustRightInd/>
      <w:ind w:left="114" w:right="113" w:hanging="284"/>
      <w:textAlignment w:val="auto"/>
    </w:pPr>
  </w:style>
  <w:style w:type="character" w:customStyle="1" w:styleId="Note2Char">
    <w:name w:val="Note_2 Char"/>
    <w:basedOn w:val="Note1Char"/>
    <w:link w:val="Note2"/>
    <w:rsid w:val="008C7BDA"/>
    <w:rPr>
      <w:rFonts w:eastAsia="Times New Roman"/>
      <w:sz w:val="18"/>
      <w:lang w:eastAsia="en-US"/>
    </w:rPr>
  </w:style>
  <w:style w:type="paragraph" w:customStyle="1" w:styleId="Note3">
    <w:name w:val="Note_3"/>
    <w:basedOn w:val="Note1"/>
    <w:rsid w:val="008C7BDA"/>
    <w:pPr>
      <w:tabs>
        <w:tab w:val="clear" w:pos="284"/>
        <w:tab w:val="clear" w:pos="567"/>
        <w:tab w:val="clear" w:pos="851"/>
        <w:tab w:val="left" w:pos="510"/>
        <w:tab w:val="left" w:pos="794"/>
        <w:tab w:val="left" w:pos="1077"/>
      </w:tabs>
      <w:overflowPunct/>
      <w:autoSpaceDE/>
      <w:autoSpaceDN/>
      <w:adjustRightInd/>
      <w:ind w:left="227" w:right="0" w:hanging="284"/>
      <w:textAlignment w:val="auto"/>
    </w:pPr>
  </w:style>
  <w:style w:type="paragraph" w:customStyle="1" w:styleId="Column1">
    <w:name w:val="Column_1"/>
    <w:basedOn w:val="Normal"/>
    <w:link w:val="Column1Char"/>
    <w:rsid w:val="008C7BDA"/>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character" w:customStyle="1" w:styleId="Column1Char">
    <w:name w:val="Column_1 Char"/>
    <w:basedOn w:val="DefaultParagraphFont"/>
    <w:link w:val="Column1"/>
    <w:rsid w:val="008C7BDA"/>
    <w:rPr>
      <w:rFonts w:eastAsia="Times New Roman"/>
      <w:sz w:val="18"/>
      <w:szCs w:val="17"/>
      <w:lang w:val="en-GB" w:eastAsia="en-US"/>
    </w:rPr>
  </w:style>
  <w:style w:type="character" w:customStyle="1" w:styleId="NormalIndentChar">
    <w:name w:val="Normal Indent Char"/>
    <w:basedOn w:val="DefaultParagraphFont"/>
    <w:link w:val="NormalIndent"/>
    <w:rsid w:val="008C7BDA"/>
    <w:rPr>
      <w:rFonts w:ascii="Arial" w:eastAsia="Times New Roman" w:hAnsi="Arial"/>
      <w:sz w:val="22"/>
      <w:lang w:eastAsia="en-US"/>
    </w:rPr>
  </w:style>
  <w:style w:type="character" w:customStyle="1" w:styleId="EmailStyle6021">
    <w:name w:val="EmailStyle6021"/>
    <w:basedOn w:val="DefaultParagraphFont"/>
    <w:semiHidden/>
    <w:rsid w:val="008C7BDA"/>
    <w:rPr>
      <w:rFonts w:ascii="Arial" w:hAnsi="Arial" w:cs="Arial"/>
      <w:color w:val="000080"/>
      <w:sz w:val="20"/>
      <w:szCs w:val="20"/>
    </w:rPr>
  </w:style>
  <w:style w:type="numbering" w:customStyle="1" w:styleId="NoList2">
    <w:name w:val="No List2"/>
    <w:next w:val="NoList"/>
    <w:semiHidden/>
    <w:unhideWhenUsed/>
    <w:rsid w:val="00CD3CFD"/>
  </w:style>
  <w:style w:type="table" w:customStyle="1" w:styleId="TableGrid1">
    <w:name w:val="Table Grid1"/>
    <w:basedOn w:val="TableNormal"/>
    <w:next w:val="TableGrid"/>
    <w:rsid w:val="00CD3CFD"/>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5">
    <w:name w:val="Char5"/>
    <w:basedOn w:val="Normal"/>
    <w:semiHidden/>
    <w:rsid w:val="00CD3CFD"/>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1">
    <w:name w:val="Table List 31"/>
    <w:basedOn w:val="TableNormal"/>
    <w:next w:val="TableList3"/>
    <w:rsid w:val="00CD3CFD"/>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8C0244"/>
    <w:rPr>
      <w:sz w:val="16"/>
      <w:szCs w:val="16"/>
    </w:rPr>
  </w:style>
  <w:style w:type="paragraph" w:customStyle="1" w:styleId="Char4">
    <w:name w:val="Char4"/>
    <w:basedOn w:val="Normal"/>
    <w:semiHidden/>
    <w:rsid w:val="00865EC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numbering" w:customStyle="1" w:styleId="NoList3">
    <w:name w:val="No List3"/>
    <w:next w:val="NoList"/>
    <w:uiPriority w:val="99"/>
    <w:semiHidden/>
    <w:unhideWhenUsed/>
    <w:rsid w:val="00626A59"/>
  </w:style>
  <w:style w:type="table" w:customStyle="1" w:styleId="TableGrid2">
    <w:name w:val="Table Grid2"/>
    <w:basedOn w:val="TableNormal"/>
    <w:next w:val="TableGrid"/>
    <w:uiPriority w:val="59"/>
    <w:rsid w:val="00626A59"/>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3">
    <w:name w:val="Char3"/>
    <w:basedOn w:val="Normal"/>
    <w:semiHidden/>
    <w:rsid w:val="00626A5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2">
    <w:name w:val="Table List 32"/>
    <w:basedOn w:val="TableNormal"/>
    <w:next w:val="TableList3"/>
    <w:rsid w:val="00626A59"/>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int-FromToSubjectDate">
    <w:name w:val="Print- From: To: Subject: Date:"/>
    <w:basedOn w:val="Normal"/>
    <w:rsid w:val="00626A59"/>
    <w:pPr>
      <w:pBdr>
        <w:left w:val="single" w:sz="18" w:space="1" w:color="auto"/>
      </w:pBdr>
      <w:tabs>
        <w:tab w:val="clear" w:pos="567"/>
        <w:tab w:val="clear" w:pos="1276"/>
        <w:tab w:val="clear" w:pos="1843"/>
        <w:tab w:val="clear" w:pos="5387"/>
        <w:tab w:val="clear" w:pos="5954"/>
      </w:tabs>
      <w:spacing w:before="0"/>
      <w:jc w:val="left"/>
    </w:pPr>
    <w:rPr>
      <w:rFonts w:ascii="Arial" w:hAnsi="Arial"/>
      <w:lang w:val="en-US"/>
    </w:rPr>
  </w:style>
  <w:style w:type="numbering" w:customStyle="1" w:styleId="NoList4">
    <w:name w:val="No List4"/>
    <w:next w:val="NoList"/>
    <w:uiPriority w:val="99"/>
    <w:semiHidden/>
    <w:unhideWhenUsed/>
    <w:rsid w:val="009A7501"/>
  </w:style>
  <w:style w:type="table" w:customStyle="1" w:styleId="TableGrid3">
    <w:name w:val="Table Grid3"/>
    <w:basedOn w:val="TableNormal"/>
    <w:next w:val="TableGrid"/>
    <w:rsid w:val="009A7501"/>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
    <w:name w:val="Char2"/>
    <w:basedOn w:val="Normal"/>
    <w:semiHidden/>
    <w:rsid w:val="009A750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3">
    <w:name w:val="Table List 33"/>
    <w:basedOn w:val="TableNormal"/>
    <w:next w:val="TableList3"/>
    <w:rsid w:val="009A7501"/>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
    <w:name w:val="No List5"/>
    <w:next w:val="NoList"/>
    <w:uiPriority w:val="99"/>
    <w:semiHidden/>
    <w:rsid w:val="00807D10"/>
  </w:style>
  <w:style w:type="table" w:customStyle="1" w:styleId="TableGrid4">
    <w:name w:val="Table Grid4"/>
    <w:basedOn w:val="TableNormal"/>
    <w:next w:val="TableGrid"/>
    <w:rsid w:val="00807D10"/>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Normal"/>
    <w:semiHidden/>
    <w:rsid w:val="00807D1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4">
    <w:name w:val="Table List 34"/>
    <w:basedOn w:val="TableNormal"/>
    <w:next w:val="TableList3"/>
    <w:rsid w:val="00807D10"/>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har10">
    <w:name w:val="Char10"/>
    <w:basedOn w:val="Normal"/>
    <w:semiHidden/>
    <w:rsid w:val="002918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numbering" w:customStyle="1" w:styleId="NoList6">
    <w:name w:val="No List6"/>
    <w:next w:val="NoList"/>
    <w:uiPriority w:val="99"/>
    <w:semiHidden/>
    <w:unhideWhenUsed/>
    <w:rsid w:val="004D7844"/>
  </w:style>
  <w:style w:type="numbering" w:customStyle="1" w:styleId="NoList7">
    <w:name w:val="No List7"/>
    <w:next w:val="NoList"/>
    <w:uiPriority w:val="99"/>
    <w:semiHidden/>
    <w:unhideWhenUsed/>
    <w:rsid w:val="00F235A3"/>
  </w:style>
  <w:style w:type="table" w:customStyle="1" w:styleId="TableGrid5">
    <w:name w:val="Table Grid5"/>
    <w:basedOn w:val="TableNormal"/>
    <w:next w:val="TableGrid"/>
    <w:rsid w:val="00F235A3"/>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9">
    <w:name w:val="Char9"/>
    <w:basedOn w:val="Normal"/>
    <w:semiHidden/>
    <w:rsid w:val="00F235A3"/>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table" w:customStyle="1" w:styleId="TableList35">
    <w:name w:val="Table List 35"/>
    <w:basedOn w:val="TableNormal"/>
    <w:next w:val="TableList3"/>
    <w:rsid w:val="00F235A3"/>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ignatureChar">
    <w:name w:val="Signature Char"/>
    <w:basedOn w:val="DefaultParagraphFont"/>
    <w:link w:val="Signature"/>
    <w:rsid w:val="00F235A3"/>
    <w:rPr>
      <w:rFonts w:ascii="Arial" w:hAnsi="Arial"/>
      <w:sz w:val="22"/>
    </w:rPr>
  </w:style>
  <w:style w:type="paragraph" w:styleId="Signature">
    <w:name w:val="Signature"/>
    <w:basedOn w:val="Normal"/>
    <w:link w:val="SignatureChar"/>
    <w:rsid w:val="00F235A3"/>
    <w:pPr>
      <w:tabs>
        <w:tab w:val="clear" w:pos="567"/>
        <w:tab w:val="clear" w:pos="1276"/>
        <w:tab w:val="clear" w:pos="1843"/>
        <w:tab w:val="clear" w:pos="5387"/>
        <w:tab w:val="clear" w:pos="5954"/>
      </w:tabs>
      <w:spacing w:before="720"/>
      <w:ind w:left="794" w:right="794"/>
      <w:jc w:val="left"/>
    </w:pPr>
    <w:rPr>
      <w:rFonts w:ascii="Arial" w:eastAsia="SimSun" w:hAnsi="Arial"/>
      <w:sz w:val="22"/>
      <w:lang w:val="en-US" w:eastAsia="zh-CN"/>
    </w:rPr>
  </w:style>
  <w:style w:type="character" w:customStyle="1" w:styleId="SignatureChar1">
    <w:name w:val="Signature Char1"/>
    <w:basedOn w:val="DefaultParagraphFont"/>
    <w:rsid w:val="00F235A3"/>
    <w:rPr>
      <w:rFonts w:ascii="Calibri" w:eastAsia="Times New Roman" w:hAnsi="Calibri"/>
      <w:lang w:val="en-GB" w:eastAsia="en-US"/>
    </w:rPr>
  </w:style>
  <w:style w:type="paragraph" w:customStyle="1" w:styleId="Char8">
    <w:name w:val="Char8"/>
    <w:basedOn w:val="Normal"/>
    <w:semiHidden/>
    <w:rsid w:val="00F3452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lang w:val="en-US"/>
    </w:rPr>
  </w:style>
  <w:style w:type="numbering" w:customStyle="1" w:styleId="NoList8">
    <w:name w:val="No List8"/>
    <w:next w:val="NoList"/>
    <w:uiPriority w:val="99"/>
    <w:semiHidden/>
    <w:unhideWhenUsed/>
    <w:rsid w:val="004273BB"/>
  </w:style>
  <w:style w:type="numbering" w:customStyle="1" w:styleId="NoList9">
    <w:name w:val="No List9"/>
    <w:next w:val="NoList"/>
    <w:uiPriority w:val="99"/>
    <w:semiHidden/>
    <w:unhideWhenUsed/>
    <w:rsid w:val="00F41086"/>
  </w:style>
  <w:style w:type="character" w:customStyle="1" w:styleId="BalloonTextChar1">
    <w:name w:val="Balloon Text Char1"/>
    <w:basedOn w:val="DefaultParagraphFont"/>
    <w:uiPriority w:val="99"/>
    <w:semiHidden/>
    <w:rsid w:val="00541E59"/>
    <w:rPr>
      <w:rFonts w:ascii="Tahoma" w:eastAsia="Calibri" w:hAnsi="Tahoma" w:cs="Tahoma"/>
      <w:sz w:val="16"/>
      <w:szCs w:val="16"/>
      <w:lang w:val="ru-RU" w:eastAsia="en-US"/>
    </w:rPr>
  </w:style>
  <w:style w:type="character" w:customStyle="1" w:styleId="plainlinks">
    <w:name w:val="plainlinks"/>
    <w:basedOn w:val="DefaultParagraphFont"/>
    <w:rsid w:val="00541E59"/>
  </w:style>
  <w:style w:type="character" w:customStyle="1" w:styleId="E164tetChar">
    <w:name w:val="E164_tet Char"/>
    <w:basedOn w:val="DefaultParagraphFont"/>
    <w:link w:val="E164tet"/>
    <w:rsid w:val="006E1B7D"/>
    <w:rPr>
      <w:rFonts w:ascii="FrugalSans" w:eastAsia="Times New Roman" w:hAnsi="FrugalSans"/>
      <w:b/>
      <w:bCs/>
      <w:iCs/>
      <w:lang w:val="en-GB" w:eastAsia="en-US"/>
    </w:rPr>
  </w:style>
  <w:style w:type="numbering" w:customStyle="1" w:styleId="NoList10">
    <w:name w:val="No List10"/>
    <w:next w:val="NoList"/>
    <w:uiPriority w:val="99"/>
    <w:semiHidden/>
    <w:unhideWhenUsed/>
    <w:rsid w:val="001005BE"/>
  </w:style>
  <w:style w:type="numbering" w:customStyle="1" w:styleId="NoList11">
    <w:name w:val="No List11"/>
    <w:next w:val="NoList"/>
    <w:uiPriority w:val="99"/>
    <w:semiHidden/>
    <w:rsid w:val="001005BE"/>
  </w:style>
  <w:style w:type="paragraph" w:customStyle="1" w:styleId="xl63">
    <w:name w:val="xl63"/>
    <w:basedOn w:val="Normal"/>
    <w:rsid w:val="001005BE"/>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4">
    <w:name w:val="xl64"/>
    <w:basedOn w:val="Normal"/>
    <w:rsid w:val="001005BE"/>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5">
    <w:name w:val="xl65"/>
    <w:basedOn w:val="Normal"/>
    <w:rsid w:val="001005BE"/>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6">
    <w:name w:val="xl66"/>
    <w:basedOn w:val="Normal"/>
    <w:rsid w:val="001005BE"/>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7">
    <w:name w:val="xl67"/>
    <w:basedOn w:val="Normal"/>
    <w:rsid w:val="001005BE"/>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8">
    <w:name w:val="xl68"/>
    <w:basedOn w:val="Normal"/>
    <w:rsid w:val="001005BE"/>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69">
    <w:name w:val="xl69"/>
    <w:basedOn w:val="Normal"/>
    <w:rsid w:val="001005BE"/>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70">
    <w:name w:val="xl70"/>
    <w:basedOn w:val="Normal"/>
    <w:rsid w:val="001005BE"/>
    <w:pPr>
      <w:pBdr>
        <w:top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71">
    <w:name w:val="xl71"/>
    <w:basedOn w:val="Normal"/>
    <w:rsid w:val="001005BE"/>
    <w:pPr>
      <w:pBdr>
        <w:top w:val="single" w:sz="4" w:space="0" w:color="auto"/>
        <w:left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table" w:customStyle="1" w:styleId="TableGrid6">
    <w:name w:val="Table Grid6"/>
    <w:basedOn w:val="TableNormal"/>
    <w:next w:val="TableGrid"/>
    <w:rsid w:val="001005B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1710D6"/>
  </w:style>
  <w:style w:type="table" w:customStyle="1" w:styleId="TableGrid70">
    <w:name w:val="Table Grid7"/>
    <w:basedOn w:val="TableNormal"/>
    <w:next w:val="TableGrid"/>
    <w:uiPriority w:val="59"/>
    <w:rsid w:val="001710D6"/>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quences">
    <w:name w:val="Frequences"/>
    <w:basedOn w:val="Normal"/>
    <w:rsid w:val="00AD1464"/>
    <w:pPr>
      <w:tabs>
        <w:tab w:val="clear" w:pos="567"/>
        <w:tab w:val="clear" w:pos="1276"/>
        <w:tab w:val="clear" w:pos="1843"/>
        <w:tab w:val="clear" w:pos="5387"/>
        <w:tab w:val="clear" w:pos="5954"/>
      </w:tabs>
      <w:spacing w:before="40"/>
      <w:ind w:left="794"/>
    </w:pPr>
    <w:rPr>
      <w:rFonts w:ascii="Times New Roman" w:hAnsi="Times New Roman"/>
      <w:lang w:val="en-US"/>
    </w:rPr>
  </w:style>
  <w:style w:type="numbering" w:customStyle="1" w:styleId="NoList13">
    <w:name w:val="No List13"/>
    <w:next w:val="NoList"/>
    <w:uiPriority w:val="99"/>
    <w:semiHidden/>
    <w:unhideWhenUsed/>
    <w:rsid w:val="00CB38B2"/>
  </w:style>
  <w:style w:type="paragraph" w:customStyle="1" w:styleId="wfxFaxNum">
    <w:name w:val="wfxFaxNum"/>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Recipient">
    <w:name w:val="wfxRecipient"/>
    <w:basedOn w:val="wfxFaxNum"/>
    <w:rsid w:val="006C55B1"/>
  </w:style>
  <w:style w:type="paragraph" w:customStyle="1" w:styleId="AppendixTitle">
    <w:name w:val="Appendix_Title"/>
    <w:basedOn w:val="Normal"/>
    <w:next w:val="Normalaftertitle0"/>
    <w:rsid w:val="006C55B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rPr>
  </w:style>
  <w:style w:type="paragraph" w:customStyle="1" w:styleId="wfxTime">
    <w:name w:val="wfxTim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Date">
    <w:name w:val="wfxDat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a">
    <w:name w:val="="/>
    <w:basedOn w:val="Normal"/>
    <w:uiPriority w:val="99"/>
    <w:rsid w:val="006C55B1"/>
    <w:pPr>
      <w:tabs>
        <w:tab w:val="clear" w:pos="567"/>
        <w:tab w:val="clear" w:pos="1276"/>
        <w:tab w:val="clear" w:pos="5387"/>
        <w:tab w:val="clear" w:pos="5954"/>
        <w:tab w:val="left" w:pos="992"/>
        <w:tab w:val="left" w:pos="1418"/>
        <w:tab w:val="left" w:pos="2268"/>
      </w:tabs>
      <w:spacing w:before="80"/>
      <w:ind w:left="992" w:hanging="425"/>
    </w:pPr>
    <w:rPr>
      <w:rFonts w:ascii="FrugalSans" w:hAnsi="FrugalSans"/>
      <w:lang w:val="fr-CH"/>
    </w:rPr>
  </w:style>
  <w:style w:type="paragraph" w:styleId="EndnoteText">
    <w:name w:val="endnote text"/>
    <w:basedOn w:val="Normal"/>
    <w:link w:val="EndnoteTextChar"/>
    <w:unhideWhenUsed/>
    <w:rsid w:val="006C55B1"/>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lang w:val="en-US"/>
    </w:rPr>
  </w:style>
  <w:style w:type="character" w:customStyle="1" w:styleId="EndnoteTextChar">
    <w:name w:val="Endnote Text Char"/>
    <w:basedOn w:val="DefaultParagraphFont"/>
    <w:link w:val="EndnoteText"/>
    <w:rsid w:val="006C55B1"/>
    <w:rPr>
      <w:rFonts w:eastAsia="Times New Roman"/>
      <w:lang w:eastAsia="en-US"/>
    </w:rPr>
  </w:style>
  <w:style w:type="character" w:customStyle="1" w:styleId="st1">
    <w:name w:val="st1"/>
    <w:basedOn w:val="DefaultParagraphFont"/>
    <w:rsid w:val="006C55B1"/>
  </w:style>
  <w:style w:type="table" w:customStyle="1" w:styleId="TableGrid80">
    <w:name w:val="Table Grid8"/>
    <w:basedOn w:val="TableNormal"/>
    <w:next w:val="TableGrid"/>
    <w:uiPriority w:val="59"/>
    <w:rsid w:val="000C2E2D"/>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6"/>
      <w:szCs w:val="26"/>
      <w:lang w:val="en-US" w:eastAsia="zh-CN"/>
    </w:rPr>
  </w:style>
  <w:style w:type="paragraph" w:customStyle="1" w:styleId="xl72">
    <w:name w:val="xl72"/>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73">
    <w:name w:val="xl73"/>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4">
    <w:name w:val="xl74"/>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5">
    <w:name w:val="xl75"/>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6">
    <w:name w:val="xl76"/>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77">
    <w:name w:val="xl77"/>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78">
    <w:name w:val="xl78"/>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79">
    <w:name w:val="xl7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80">
    <w:name w:val="xl80"/>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81">
    <w:name w:val="xl8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82">
    <w:name w:val="xl8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val="en-US" w:eastAsia="zh-CN"/>
    </w:rPr>
  </w:style>
  <w:style w:type="paragraph" w:customStyle="1" w:styleId="xl83">
    <w:name w:val="xl83"/>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4">
    <w:name w:val="xl84"/>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5">
    <w:name w:val="xl8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6">
    <w:name w:val="xl86"/>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7">
    <w:name w:val="xl87"/>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88">
    <w:name w:val="xl88"/>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val="en-US" w:eastAsia="zh-CN"/>
    </w:rPr>
  </w:style>
  <w:style w:type="paragraph" w:customStyle="1" w:styleId="xl89">
    <w:name w:val="xl89"/>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val="en-US" w:eastAsia="zh-CN"/>
    </w:rPr>
  </w:style>
  <w:style w:type="paragraph" w:customStyle="1" w:styleId="xl90">
    <w:name w:val="xl90"/>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91">
    <w:name w:val="xl9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32"/>
      <w:szCs w:val="32"/>
      <w:lang w:val="en-US" w:eastAsia="zh-CN"/>
    </w:rPr>
  </w:style>
  <w:style w:type="paragraph" w:customStyle="1" w:styleId="xl92">
    <w:name w:val="xl9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val="en-US" w:eastAsia="zh-CN"/>
    </w:rPr>
  </w:style>
  <w:style w:type="paragraph" w:customStyle="1" w:styleId="xl93">
    <w:name w:val="xl93"/>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Times New Roman" w:hAnsi="Times New Roman"/>
      <w:b/>
      <w:bCs/>
      <w:sz w:val="32"/>
      <w:szCs w:val="32"/>
      <w:lang w:val="en-US" w:eastAsia="zh-CN"/>
    </w:rPr>
  </w:style>
  <w:style w:type="paragraph" w:customStyle="1" w:styleId="xl94">
    <w:name w:val="xl94"/>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color w:val="0000FF"/>
      <w:sz w:val="24"/>
      <w:szCs w:val="24"/>
      <w:u w:val="single"/>
      <w:lang w:val="en-US" w:eastAsia="zh-CN"/>
    </w:rPr>
  </w:style>
  <w:style w:type="paragraph" w:customStyle="1" w:styleId="xl95">
    <w:name w:val="xl9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u w:val="single"/>
      <w:lang w:val="en-US" w:eastAsia="zh-CN"/>
    </w:rPr>
  </w:style>
  <w:style w:type="paragraph" w:customStyle="1" w:styleId="xl96">
    <w:name w:val="xl96"/>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8"/>
      <w:szCs w:val="28"/>
      <w:lang w:val="en-US" w:eastAsia="zh-CN"/>
    </w:rPr>
  </w:style>
  <w:style w:type="paragraph" w:customStyle="1" w:styleId="xl97">
    <w:name w:val="xl97"/>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98">
    <w:name w:val="xl98"/>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99">
    <w:name w:val="xl99"/>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0">
    <w:name w:val="xl100"/>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1">
    <w:name w:val="xl101"/>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2">
    <w:name w:val="xl102"/>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3">
    <w:name w:val="xl103"/>
    <w:basedOn w:val="Normal"/>
    <w:rsid w:val="00E95C6D"/>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4">
    <w:name w:val="xl104"/>
    <w:basedOn w:val="Normal"/>
    <w:rsid w:val="00E95C6D"/>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xl105">
    <w:name w:val="xl105"/>
    <w:basedOn w:val="Normal"/>
    <w:rsid w:val="00E95C6D"/>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xl106">
    <w:name w:val="xl106"/>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7">
    <w:name w:val="xl107"/>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8">
    <w:name w:val="xl10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09">
    <w:name w:val="xl109"/>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0">
    <w:name w:val="xl110"/>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1">
    <w:name w:val="xl111"/>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2">
    <w:name w:val="xl112"/>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3">
    <w:name w:val="xl113"/>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4">
    <w:name w:val="xl114"/>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5">
    <w:name w:val="xl115"/>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6">
    <w:name w:val="xl116"/>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xl117">
    <w:name w:val="xl11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32"/>
      <w:szCs w:val="32"/>
      <w:lang w:val="en-US" w:eastAsia="zh-CN"/>
    </w:rPr>
  </w:style>
  <w:style w:type="paragraph" w:customStyle="1" w:styleId="xl118">
    <w:name w:val="xl11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val="en-US" w:eastAsia="zh-CN"/>
    </w:rPr>
  </w:style>
  <w:style w:type="paragraph" w:customStyle="1" w:styleId="xl119">
    <w:name w:val="xl11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val="en-US" w:eastAsia="zh-CN"/>
    </w:rPr>
  </w:style>
  <w:style w:type="paragraph" w:customStyle="1" w:styleId="Style3">
    <w:name w:val="Style3"/>
    <w:basedOn w:val="Normal"/>
    <w:rsid w:val="00E95C6D"/>
    <w:pPr>
      <w:widowControl w:val="0"/>
      <w:tabs>
        <w:tab w:val="clear" w:pos="567"/>
        <w:tab w:val="clear" w:pos="1276"/>
        <w:tab w:val="clear" w:pos="1843"/>
        <w:tab w:val="clear" w:pos="5387"/>
        <w:tab w:val="clear" w:pos="5954"/>
      </w:tabs>
      <w:overflowPunct/>
      <w:spacing w:before="0" w:line="221" w:lineRule="exact"/>
      <w:jc w:val="left"/>
      <w:textAlignment w:val="auto"/>
    </w:pPr>
    <w:rPr>
      <w:rFonts w:ascii="Times New Roman" w:hAnsi="Times New Roman"/>
      <w:sz w:val="24"/>
      <w:szCs w:val="24"/>
      <w:lang w:eastAsia="en-GB"/>
    </w:rPr>
  </w:style>
  <w:style w:type="paragraph" w:customStyle="1" w:styleId="Style4">
    <w:name w:val="Style4"/>
    <w:basedOn w:val="Normal"/>
    <w:rsid w:val="00E95C6D"/>
    <w:pPr>
      <w:widowControl w:val="0"/>
      <w:tabs>
        <w:tab w:val="clear" w:pos="567"/>
        <w:tab w:val="clear" w:pos="1276"/>
        <w:tab w:val="clear" w:pos="1843"/>
        <w:tab w:val="clear" w:pos="5387"/>
        <w:tab w:val="clear" w:pos="5954"/>
      </w:tabs>
      <w:overflowPunct/>
      <w:spacing w:before="0"/>
      <w:jc w:val="left"/>
      <w:textAlignment w:val="auto"/>
    </w:pPr>
    <w:rPr>
      <w:rFonts w:ascii="Times New Roman" w:hAnsi="Times New Roman"/>
      <w:sz w:val="24"/>
      <w:szCs w:val="24"/>
      <w:lang w:eastAsia="en-GB"/>
    </w:rPr>
  </w:style>
  <w:style w:type="character" w:customStyle="1" w:styleId="FontStyle12">
    <w:name w:val="Font Style12"/>
    <w:basedOn w:val="DefaultParagraphFont"/>
    <w:rsid w:val="00E95C6D"/>
    <w:rPr>
      <w:rFonts w:ascii="Times New Roman" w:hAnsi="Times New Roman" w:cs="Times New Roman"/>
      <w:spacing w:val="10"/>
      <w:sz w:val="14"/>
      <w:szCs w:val="14"/>
    </w:rPr>
  </w:style>
  <w:style w:type="character" w:customStyle="1" w:styleId="FontStyle13">
    <w:name w:val="Font Style13"/>
    <w:basedOn w:val="DefaultParagraphFont"/>
    <w:rsid w:val="00E95C6D"/>
    <w:rPr>
      <w:rFonts w:ascii="Times New Roman" w:hAnsi="Times New Roman" w:cs="Times New Roman"/>
      <w:sz w:val="16"/>
      <w:szCs w:val="16"/>
    </w:rPr>
  </w:style>
  <w:style w:type="character" w:customStyle="1" w:styleId="EmailStyle5091">
    <w:name w:val="EmailStyle5091"/>
    <w:basedOn w:val="DefaultParagraphFont"/>
    <w:semiHidden/>
    <w:rsid w:val="00F21B73"/>
    <w:rPr>
      <w:rFonts w:ascii="Arial" w:hAnsi="Arial" w:cs="Arial"/>
      <w:color w:val="000080"/>
      <w:sz w:val="20"/>
      <w:szCs w:val="20"/>
    </w:rPr>
  </w:style>
  <w:style w:type="character" w:customStyle="1" w:styleId="EmailStyle5211">
    <w:name w:val="EmailStyle5211"/>
    <w:basedOn w:val="DefaultParagraphFont"/>
    <w:semiHidden/>
    <w:rsid w:val="00F21B73"/>
    <w:rPr>
      <w:rFonts w:ascii="Arial" w:hAnsi="Arial" w:cs="Arial"/>
      <w:color w:val="000080"/>
      <w:sz w:val="20"/>
      <w:szCs w:val="20"/>
    </w:rPr>
  </w:style>
  <w:style w:type="paragraph" w:customStyle="1" w:styleId="CM68">
    <w:name w:val="CM68"/>
    <w:basedOn w:val="Default"/>
    <w:next w:val="Default"/>
    <w:uiPriority w:val="99"/>
    <w:rsid w:val="00D13170"/>
    <w:pPr>
      <w:widowControl w:val="0"/>
      <w:spacing w:after="175"/>
    </w:pPr>
    <w:rPr>
      <w:rFonts w:ascii="Verdana" w:hAnsi="Verdana"/>
      <w:color w:val="auto"/>
      <w:lang w:val="en-US" w:eastAsia="en-US"/>
    </w:rPr>
  </w:style>
  <w:style w:type="paragraph" w:customStyle="1" w:styleId="CM88">
    <w:name w:val="CM88"/>
    <w:basedOn w:val="Default"/>
    <w:next w:val="Default"/>
    <w:uiPriority w:val="99"/>
    <w:rsid w:val="00D13170"/>
    <w:pPr>
      <w:widowControl w:val="0"/>
      <w:spacing w:after="235"/>
    </w:pPr>
    <w:rPr>
      <w:rFonts w:ascii="Verdana" w:hAnsi="Verdana"/>
      <w:color w:val="auto"/>
      <w:lang w:val="en-US" w:eastAsia="en-US"/>
    </w:rPr>
  </w:style>
  <w:style w:type="paragraph" w:customStyle="1" w:styleId="CM63">
    <w:name w:val="CM63"/>
    <w:basedOn w:val="Default"/>
    <w:next w:val="Default"/>
    <w:uiPriority w:val="99"/>
    <w:rsid w:val="00D13170"/>
    <w:pPr>
      <w:widowControl w:val="0"/>
      <w:spacing w:after="623"/>
    </w:pPr>
    <w:rPr>
      <w:rFonts w:ascii="Verdana" w:hAnsi="Verdana"/>
      <w:color w:val="auto"/>
      <w:lang w:val="en-US" w:eastAsia="en-US"/>
    </w:rPr>
  </w:style>
  <w:style w:type="numbering" w:customStyle="1" w:styleId="NoList14">
    <w:name w:val="No List14"/>
    <w:next w:val="NoList"/>
    <w:uiPriority w:val="99"/>
    <w:semiHidden/>
    <w:unhideWhenUsed/>
    <w:rsid w:val="00155E8B"/>
  </w:style>
  <w:style w:type="table" w:customStyle="1" w:styleId="TableGrid9">
    <w:name w:val="Table Grid9"/>
    <w:basedOn w:val="TableNormal"/>
    <w:next w:val="TableGrid"/>
    <w:rsid w:val="00155E8B"/>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A2674F"/>
  </w:style>
  <w:style w:type="table" w:customStyle="1" w:styleId="TableGrid10">
    <w:name w:val="Table Grid10"/>
    <w:basedOn w:val="TableNormal"/>
    <w:next w:val="TableGrid"/>
    <w:rsid w:val="00A2674F"/>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1">
    <w:name w:val="Data1"/>
    <w:basedOn w:val="Normal"/>
    <w:rsid w:val="00A2674F"/>
    <w:pPr>
      <w:tabs>
        <w:tab w:val="clear" w:pos="567"/>
        <w:tab w:val="clear" w:pos="1276"/>
        <w:tab w:val="clear" w:pos="1843"/>
        <w:tab w:val="clear" w:pos="5387"/>
        <w:tab w:val="clear" w:pos="5954"/>
      </w:tabs>
      <w:spacing w:before="0"/>
      <w:jc w:val="left"/>
    </w:pPr>
    <w:rPr>
      <w:rFonts w:ascii="Univers" w:hAnsi="Univers"/>
      <w:sz w:val="18"/>
      <w:lang w:val="en-US"/>
    </w:rPr>
  </w:style>
  <w:style w:type="numbering" w:customStyle="1" w:styleId="NoList16">
    <w:name w:val="No List16"/>
    <w:next w:val="NoList"/>
    <w:uiPriority w:val="99"/>
    <w:semiHidden/>
    <w:unhideWhenUsed/>
    <w:rsid w:val="00466456"/>
  </w:style>
  <w:style w:type="paragraph" w:customStyle="1" w:styleId="ISTATYMAS">
    <w:name w:val="ISTATYMAS"/>
    <w:rsid w:val="00466456"/>
    <w:pPr>
      <w:jc w:val="center"/>
    </w:pPr>
    <w:rPr>
      <w:rFonts w:ascii="TimesLT" w:eastAsia="Times New Roman" w:hAnsi="TimesLT"/>
      <w:snapToGrid w:val="0"/>
      <w:lang w:eastAsia="en-US"/>
    </w:rPr>
  </w:style>
  <w:style w:type="paragraph" w:customStyle="1" w:styleId="BodyText1">
    <w:name w:val="Body Text1"/>
    <w:rsid w:val="00466456"/>
    <w:pPr>
      <w:ind w:firstLine="312"/>
      <w:jc w:val="both"/>
    </w:pPr>
    <w:rPr>
      <w:rFonts w:ascii="TimesLT" w:eastAsia="Times New Roman" w:hAnsi="TimesLT"/>
      <w:snapToGrid w:val="0"/>
      <w:lang w:eastAsia="en-US"/>
    </w:rPr>
  </w:style>
  <w:style w:type="paragraph" w:customStyle="1" w:styleId="Prezidentas">
    <w:name w:val="Prezidentas"/>
    <w:rsid w:val="00466456"/>
    <w:pPr>
      <w:tabs>
        <w:tab w:val="right" w:pos="9808"/>
      </w:tabs>
    </w:pPr>
    <w:rPr>
      <w:rFonts w:ascii="TimesLT" w:eastAsia="Times New Roman" w:hAnsi="TimesLT"/>
      <w:caps/>
      <w:snapToGrid w:val="0"/>
      <w:lang w:eastAsia="en-US"/>
    </w:rPr>
  </w:style>
  <w:style w:type="paragraph" w:customStyle="1" w:styleId="Patvirtinta">
    <w:name w:val="Patvirtinta"/>
    <w:rsid w:val="00466456"/>
    <w:pPr>
      <w:tabs>
        <w:tab w:val="left" w:pos="1304"/>
        <w:tab w:val="left" w:pos="1457"/>
        <w:tab w:val="left" w:pos="1604"/>
        <w:tab w:val="left" w:pos="1757"/>
      </w:tabs>
      <w:ind w:left="5953"/>
    </w:pPr>
    <w:rPr>
      <w:rFonts w:ascii="TimesLT" w:eastAsia="Times New Roman" w:hAnsi="TimesLT"/>
      <w:snapToGrid w:val="0"/>
      <w:lang w:eastAsia="en-US"/>
    </w:rPr>
  </w:style>
  <w:style w:type="paragraph" w:customStyle="1" w:styleId="CentrBold">
    <w:name w:val="CentrBold"/>
    <w:rsid w:val="00466456"/>
    <w:pPr>
      <w:jc w:val="center"/>
    </w:pPr>
    <w:rPr>
      <w:rFonts w:ascii="TimesLT" w:eastAsia="Times New Roman" w:hAnsi="TimesLT"/>
      <w:b/>
      <w:caps/>
      <w:snapToGrid w:val="0"/>
      <w:lang w:eastAsia="en-US"/>
    </w:rPr>
  </w:style>
  <w:style w:type="paragraph" w:customStyle="1" w:styleId="Taisyklipunktas">
    <w:name w:val="Taisyklių punktas"/>
    <w:basedOn w:val="Normal"/>
    <w:rsid w:val="00466456"/>
    <w:pPr>
      <w:tabs>
        <w:tab w:val="clear" w:pos="567"/>
        <w:tab w:val="clear" w:pos="1276"/>
        <w:tab w:val="clear" w:pos="1843"/>
        <w:tab w:val="clear" w:pos="5387"/>
        <w:tab w:val="clear" w:pos="5954"/>
        <w:tab w:val="left" w:pos="284"/>
      </w:tabs>
      <w:overflowPunct/>
      <w:autoSpaceDE/>
      <w:autoSpaceDN/>
      <w:adjustRightInd/>
      <w:spacing w:before="0"/>
      <w:textAlignment w:val="auto"/>
      <w:outlineLvl w:val="2"/>
    </w:pPr>
    <w:rPr>
      <w:rFonts w:ascii="Times New Roman" w:hAnsi="Times New Roman"/>
      <w:kern w:val="28"/>
      <w:lang w:val="lt-LT"/>
    </w:rPr>
  </w:style>
  <w:style w:type="paragraph" w:customStyle="1" w:styleId="bodytext0">
    <w:name w:val="bodytext"/>
    <w:basedOn w:val="Normal"/>
    <w:rsid w:val="00466456"/>
    <w:pPr>
      <w:tabs>
        <w:tab w:val="clear" w:pos="567"/>
        <w:tab w:val="clear" w:pos="1276"/>
        <w:tab w:val="clear" w:pos="1843"/>
        <w:tab w:val="clear" w:pos="5387"/>
        <w:tab w:val="clear" w:pos="5954"/>
      </w:tabs>
      <w:overflowPunct/>
      <w:autoSpaceDE/>
      <w:autoSpaceDN/>
      <w:adjustRightInd/>
      <w:snapToGrid w:val="0"/>
      <w:spacing w:before="0"/>
      <w:ind w:firstLine="312"/>
      <w:textAlignment w:val="auto"/>
    </w:pPr>
    <w:rPr>
      <w:rFonts w:ascii="TimesLT" w:eastAsia="Arial Unicode MS" w:hAnsi="TimesLT" w:cs="TimesLT"/>
    </w:rPr>
  </w:style>
  <w:style w:type="paragraph" w:customStyle="1" w:styleId="istatymas0">
    <w:name w:val="istatymas"/>
    <w:basedOn w:val="Normal"/>
    <w:rsid w:val="0046645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Unicode MS" w:hAnsi="Arial Unicode MS"/>
      <w:sz w:val="24"/>
      <w:szCs w:val="24"/>
    </w:rPr>
  </w:style>
  <w:style w:type="paragraph" w:customStyle="1" w:styleId="Debesliotekstas">
    <w:name w:val="Debesėlio tekstas"/>
    <w:basedOn w:val="Normal"/>
    <w:semiHidden/>
    <w:rsid w:val="00466456"/>
    <w:pPr>
      <w:tabs>
        <w:tab w:val="clear" w:pos="567"/>
        <w:tab w:val="clear" w:pos="1276"/>
        <w:tab w:val="clear" w:pos="1843"/>
        <w:tab w:val="clear" w:pos="5387"/>
        <w:tab w:val="clear" w:pos="5954"/>
      </w:tabs>
      <w:overflowPunct/>
      <w:autoSpaceDE/>
      <w:autoSpaceDN/>
      <w:adjustRightInd/>
      <w:spacing w:before="0"/>
      <w:jc w:val="left"/>
      <w:textAlignment w:val="auto"/>
    </w:pPr>
    <w:rPr>
      <w:rFonts w:ascii="Tahoma" w:hAnsi="Tahoma" w:cs="Tahoma"/>
      <w:sz w:val="16"/>
      <w:szCs w:val="16"/>
    </w:rPr>
  </w:style>
  <w:style w:type="character" w:customStyle="1" w:styleId="EmailStyle473">
    <w:name w:val="EmailStyle473"/>
    <w:basedOn w:val="DefaultParagraphFont"/>
    <w:semiHidden/>
    <w:rsid w:val="00070BB5"/>
    <w:rPr>
      <w:rFonts w:ascii="Arial" w:hAnsi="Arial" w:cs="Arial"/>
      <w:color w:val="000080"/>
      <w:sz w:val="20"/>
      <w:szCs w:val="20"/>
    </w:rPr>
  </w:style>
  <w:style w:type="character" w:customStyle="1" w:styleId="Heading4Char1">
    <w:name w:val="Heading 4 Char1"/>
    <w:basedOn w:val="DefaultParagraphFont"/>
    <w:locked/>
    <w:rsid w:val="00070BB5"/>
    <w:rPr>
      <w:rFonts w:ascii="FrugalSans" w:eastAsia="Times New Roman" w:hAnsi="FrugalSans"/>
      <w:b/>
      <w:lang w:val="en-GB" w:eastAsia="en-US"/>
    </w:rPr>
  </w:style>
  <w:style w:type="table" w:styleId="TableClassic1">
    <w:name w:val="Table Classic 1"/>
    <w:basedOn w:val="TableNormal"/>
    <w:rsid w:val="00070BB5"/>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529">
    <w:name w:val="EmailStyle529"/>
    <w:basedOn w:val="DefaultParagraphFont"/>
    <w:semiHidden/>
    <w:rsid w:val="00070BB5"/>
    <w:rPr>
      <w:rFonts w:ascii="Arial" w:hAnsi="Arial" w:cs="Arial"/>
      <w:color w:val="000080"/>
      <w:sz w:val="20"/>
      <w:szCs w:val="20"/>
    </w:rPr>
  </w:style>
  <w:style w:type="paragraph" w:customStyle="1" w:styleId="nor">
    <w:name w:val="nor"/>
    <w:aliases w:val="10 pt"/>
    <w:basedOn w:val="Normal"/>
    <w:rsid w:val="00070BB5"/>
    <w:pPr>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lang w:val="fr-CH"/>
    </w:rPr>
  </w:style>
  <w:style w:type="character" w:customStyle="1" w:styleId="EmailStyle6061">
    <w:name w:val="EmailStyle6061"/>
    <w:basedOn w:val="DefaultParagraphFont"/>
    <w:semiHidden/>
    <w:rsid w:val="00070BB5"/>
    <w:rPr>
      <w:rFonts w:ascii="Arial" w:hAnsi="Arial" w:cs="Arial"/>
      <w:color w:val="000080"/>
      <w:sz w:val="20"/>
      <w:szCs w:val="20"/>
    </w:rPr>
  </w:style>
  <w:style w:type="table" w:customStyle="1" w:styleId="TableProfessional1">
    <w:name w:val="Table Professional1"/>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1">
    <w:name w:val="EmailStyle611"/>
    <w:basedOn w:val="DefaultParagraphFont"/>
    <w:semiHidden/>
    <w:rsid w:val="00070BB5"/>
    <w:rPr>
      <w:rFonts w:ascii="Arial" w:hAnsi="Arial" w:cs="Arial"/>
      <w:color w:val="000080"/>
      <w:sz w:val="20"/>
      <w:szCs w:val="20"/>
    </w:rPr>
  </w:style>
  <w:style w:type="table" w:customStyle="1" w:styleId="TableElegant1">
    <w:name w:val="Table Elegant1"/>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
    <w:name w:val="Table Professional2"/>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91">
    <w:name w:val="EmailStyle6191"/>
    <w:basedOn w:val="DefaultParagraphFont"/>
    <w:semiHidden/>
    <w:rsid w:val="00070BB5"/>
    <w:rPr>
      <w:rFonts w:ascii="Arial" w:hAnsi="Arial" w:cs="Arial"/>
      <w:color w:val="000080"/>
      <w:sz w:val="20"/>
      <w:szCs w:val="20"/>
    </w:rPr>
  </w:style>
  <w:style w:type="table" w:customStyle="1" w:styleId="TableElegant2">
    <w:name w:val="Table Elegant2"/>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
    <w:name w:val="Table Grid 82"/>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EmailStyle624">
    <w:name w:val="EmailStyle624"/>
    <w:basedOn w:val="DefaultParagraphFont"/>
    <w:semiHidden/>
    <w:rsid w:val="00070BB5"/>
    <w:rPr>
      <w:rFonts w:ascii="Arial" w:hAnsi="Arial" w:cs="Arial"/>
      <w:color w:val="000080"/>
      <w:sz w:val="20"/>
      <w:szCs w:val="20"/>
    </w:rPr>
  </w:style>
  <w:style w:type="table" w:customStyle="1" w:styleId="TableProfessional3">
    <w:name w:val="Table Professional3"/>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01">
    <w:name w:val="EmailStyle6301"/>
    <w:basedOn w:val="DefaultParagraphFont"/>
    <w:semiHidden/>
    <w:rsid w:val="00070BB5"/>
    <w:rPr>
      <w:rFonts w:ascii="Arial" w:hAnsi="Arial" w:cs="Arial"/>
      <w:color w:val="000080"/>
      <w:sz w:val="20"/>
      <w:szCs w:val="20"/>
    </w:rPr>
  </w:style>
  <w:style w:type="table" w:customStyle="1" w:styleId="TableElegant3">
    <w:name w:val="Table Elegant3"/>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yp">
    <w:name w:val="Hyp"/>
    <w:basedOn w:val="Tabletext"/>
    <w:rsid w:val="00070BB5"/>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pPr>
    <w:rPr>
      <w:rFonts w:ascii="Times New Roman" w:hAnsi="Times New Roman"/>
      <w:b w:val="0"/>
      <w:sz w:val="22"/>
    </w:rPr>
  </w:style>
  <w:style w:type="table" w:customStyle="1" w:styleId="TableProfessional4">
    <w:name w:val="Table Professional4"/>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91">
    <w:name w:val="EmailStyle6391"/>
    <w:basedOn w:val="DefaultParagraphFont"/>
    <w:semiHidden/>
    <w:rsid w:val="00070BB5"/>
    <w:rPr>
      <w:rFonts w:ascii="Arial" w:hAnsi="Arial" w:cs="Arial"/>
      <w:color w:val="000080"/>
      <w:sz w:val="20"/>
      <w:szCs w:val="20"/>
    </w:rPr>
  </w:style>
  <w:style w:type="table" w:customStyle="1" w:styleId="TableElegant4">
    <w:name w:val="Table Elegant4"/>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
    <w:name w:val="Table Grid 84"/>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evision">
    <w:name w:val="Revision"/>
    <w:hidden/>
    <w:uiPriority w:val="99"/>
    <w:semiHidden/>
    <w:rsid w:val="00070BB5"/>
    <w:rPr>
      <w:rFonts w:ascii="Calibri" w:eastAsia="Times New Roman" w:hAnsi="Calibri"/>
      <w:lang w:val="en-GB" w:eastAsia="en-US"/>
    </w:rPr>
  </w:style>
  <w:style w:type="paragraph" w:customStyle="1" w:styleId="Reasons">
    <w:name w:val="Reasons"/>
    <w:basedOn w:val="Normal"/>
    <w:qFormat/>
    <w:rsid w:val="00070BB5"/>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lang w:val="en-US"/>
    </w:rPr>
  </w:style>
  <w:style w:type="character" w:customStyle="1" w:styleId="EmailStyle4731">
    <w:name w:val="EmailStyle4731"/>
    <w:basedOn w:val="DefaultParagraphFont"/>
    <w:semiHidden/>
    <w:rsid w:val="00070BB5"/>
    <w:rPr>
      <w:rFonts w:ascii="Arial" w:hAnsi="Arial" w:cs="Arial"/>
      <w:color w:val="000080"/>
      <w:sz w:val="20"/>
      <w:szCs w:val="20"/>
    </w:rPr>
  </w:style>
  <w:style w:type="paragraph" w:customStyle="1" w:styleId="RecTitle0">
    <w:name w:val="Rec Title"/>
    <w:basedOn w:val="Normal"/>
    <w:next w:val="Normal"/>
    <w:rsid w:val="00070BB5"/>
    <w:pPr>
      <w:keepNext/>
      <w:keepLines/>
      <w:tabs>
        <w:tab w:val="clear" w:pos="567"/>
        <w:tab w:val="clear" w:pos="1276"/>
        <w:tab w:val="clear" w:pos="1843"/>
        <w:tab w:val="clear" w:pos="5387"/>
        <w:tab w:val="clear" w:pos="5954"/>
      </w:tabs>
      <w:spacing w:before="240"/>
      <w:jc w:val="center"/>
    </w:pPr>
    <w:rPr>
      <w:rFonts w:ascii="Times New Roman" w:hAnsi="Times New Roman"/>
      <w:b/>
      <w:caps/>
      <w:sz w:val="24"/>
      <w:lang w:val="en-US"/>
    </w:rPr>
  </w:style>
  <w:style w:type="paragraph" w:customStyle="1" w:styleId="EmptyLayoutCell">
    <w:name w:val="EmptyLayoutCell"/>
    <w:basedOn w:val="Normal"/>
    <w:rsid w:val="00141DFD"/>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
      <w:lang w:val="en-US"/>
    </w:rPr>
  </w:style>
  <w:style w:type="paragraph" w:styleId="TOCHeading">
    <w:name w:val="TOC Heading"/>
    <w:basedOn w:val="Heading1"/>
    <w:next w:val="Normal"/>
    <w:uiPriority w:val="39"/>
    <w:semiHidden/>
    <w:unhideWhenUsed/>
    <w:qFormat/>
    <w:rsid w:val="00C96C75"/>
    <w:pPr>
      <w:keepLines/>
      <w:tabs>
        <w:tab w:val="clear" w:pos="567"/>
        <w:tab w:val="clear" w:pos="1276"/>
        <w:tab w:val="clear" w:pos="1843"/>
        <w:tab w:val="clear" w:pos="5387"/>
        <w:tab w:val="clear" w:pos="5954"/>
      </w:tabs>
      <w:overflowPunct/>
      <w:autoSpaceDE/>
      <w:autoSpaceDN/>
      <w:adjustRightInd/>
      <w:spacing w:before="480" w:after="0" w:line="276" w:lineRule="auto"/>
      <w:jc w:val="left"/>
      <w:textAlignment w:val="auto"/>
      <w:outlineLvl w:val="9"/>
    </w:pPr>
    <w:rPr>
      <w:rFonts w:ascii="Cambria" w:hAnsi="Cambria" w:cs="Times New Roman"/>
      <w:color w:val="365F91"/>
      <w:kern w:val="0"/>
      <w:sz w:val="28"/>
      <w:szCs w:val="28"/>
      <w:lang w:val="en-US" w:eastAsia="ja-JP"/>
    </w:rPr>
  </w:style>
  <w:style w:type="character" w:customStyle="1" w:styleId="longtext">
    <w:name w:val="long_text"/>
    <w:basedOn w:val="DefaultParagraphFont"/>
    <w:rsid w:val="00221F66"/>
  </w:style>
  <w:style w:type="character" w:customStyle="1" w:styleId="hps">
    <w:name w:val="hps"/>
    <w:basedOn w:val="DefaultParagraphFont"/>
    <w:rsid w:val="00221F66"/>
  </w:style>
  <w:style w:type="paragraph" w:customStyle="1" w:styleId="xl120">
    <w:name w:val="xl120"/>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121">
    <w:name w:val="xl121"/>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22">
    <w:name w:val="xl122"/>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23">
    <w:name w:val="xl123"/>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24">
    <w:name w:val="xl124"/>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125">
    <w:name w:val="xl125"/>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6">
    <w:name w:val="xl126"/>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7">
    <w:name w:val="xl127"/>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8">
    <w:name w:val="xl128"/>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29">
    <w:name w:val="xl129"/>
    <w:basedOn w:val="Normal"/>
    <w:rsid w:val="00317CC8"/>
    <w:pPr>
      <w:pBdr>
        <w:top w:val="single" w:sz="4" w:space="0" w:color="auto"/>
        <w:lef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0">
    <w:name w:val="xl130"/>
    <w:basedOn w:val="Normal"/>
    <w:rsid w:val="00317CC8"/>
    <w:pPr>
      <w:pBdr>
        <w:left w:val="single" w:sz="4" w:space="0" w:color="auto"/>
        <w:bottom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1">
    <w:name w:val="xl131"/>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32">
    <w:name w:val="xl132"/>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33">
    <w:name w:val="xl133"/>
    <w:basedOn w:val="Normal"/>
    <w:rsid w:val="00317CC8"/>
    <w:pPr>
      <w:pBdr>
        <w:top w:val="single" w:sz="4" w:space="0" w:color="auto"/>
        <w:left w:val="single" w:sz="4" w:space="0" w:color="auto"/>
        <w:bottom w:val="single" w:sz="4" w:space="0" w:color="auto"/>
        <w:righ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4">
    <w:name w:val="xl134"/>
    <w:basedOn w:val="Normal"/>
    <w:rsid w:val="00317CC8"/>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5">
    <w:name w:val="xl135"/>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character" w:customStyle="1" w:styleId="Policepardfaut">
    <w:name w:val="Police par défaut"/>
    <w:rsid w:val="00F1369E"/>
  </w:style>
  <w:style w:type="paragraph" w:customStyle="1" w:styleId="font0">
    <w:name w:val="font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lang w:val="en-US" w:eastAsia="zh-CN"/>
    </w:rPr>
  </w:style>
  <w:style w:type="paragraph" w:customStyle="1" w:styleId="font8">
    <w:name w:val="font8"/>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sz w:val="24"/>
      <w:szCs w:val="24"/>
      <w:lang w:val="en-US" w:eastAsia="zh-CN"/>
    </w:rPr>
  </w:style>
  <w:style w:type="paragraph" w:customStyle="1" w:styleId="font9">
    <w:name w:val="font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40"/>
      <w:szCs w:val="40"/>
      <w:lang w:val="en-US" w:eastAsia="zh-CN"/>
    </w:rPr>
  </w:style>
  <w:style w:type="paragraph" w:customStyle="1" w:styleId="font10">
    <w:name w:val="font1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8000"/>
      <w:sz w:val="40"/>
      <w:szCs w:val="40"/>
      <w:lang w:val="en-US" w:eastAsia="zh-CN"/>
    </w:rPr>
  </w:style>
  <w:style w:type="paragraph" w:customStyle="1" w:styleId="font11">
    <w:name w:val="font11"/>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9966"/>
      <w:sz w:val="40"/>
      <w:szCs w:val="40"/>
      <w:lang w:val="en-US" w:eastAsia="zh-CN"/>
    </w:rPr>
  </w:style>
  <w:style w:type="paragraph" w:customStyle="1" w:styleId="font12">
    <w:name w:val="font1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val="en-US" w:eastAsia="zh-CN"/>
    </w:rPr>
  </w:style>
  <w:style w:type="paragraph" w:customStyle="1" w:styleId="font13">
    <w:name w:val="font1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val="en-US" w:eastAsia="zh-CN"/>
    </w:rPr>
  </w:style>
  <w:style w:type="paragraph" w:customStyle="1" w:styleId="font14">
    <w:name w:val="font1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val="en-US" w:eastAsia="zh-CN"/>
    </w:rPr>
  </w:style>
  <w:style w:type="paragraph" w:customStyle="1" w:styleId="xl136">
    <w:name w:val="xl136"/>
    <w:basedOn w:val="Normal"/>
    <w:rsid w:val="00530FBA"/>
    <w:pPr>
      <w:pBdr>
        <w:top w:val="single" w:sz="4" w:space="0" w:color="auto"/>
        <w:left w:val="single" w:sz="4"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7">
    <w:name w:val="xl137"/>
    <w:basedOn w:val="Normal"/>
    <w:rsid w:val="00530FBA"/>
    <w:pPr>
      <w:pBdr>
        <w:left w:val="single" w:sz="4" w:space="0" w:color="auto"/>
        <w:bottom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8">
    <w:name w:val="xl138"/>
    <w:basedOn w:val="Normal"/>
    <w:rsid w:val="00530FBA"/>
    <w:pPr>
      <w:pBdr>
        <w:bottom w:val="single" w:sz="4"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39">
    <w:name w:val="xl139"/>
    <w:basedOn w:val="Normal"/>
    <w:rsid w:val="00530FBA"/>
    <w:pPr>
      <w:pBdr>
        <w:top w:val="single" w:sz="8" w:space="0" w:color="auto"/>
        <w:left w:val="single" w:sz="4" w:space="0" w:color="auto"/>
        <w:bottom w:val="single" w:sz="8"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40">
    <w:name w:val="xl14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b/>
      <w:bCs/>
      <w:sz w:val="24"/>
      <w:szCs w:val="24"/>
      <w:lang w:val="en-US" w:eastAsia="zh-CN"/>
    </w:rPr>
  </w:style>
  <w:style w:type="paragraph" w:customStyle="1" w:styleId="xl141">
    <w:name w:val="xl14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142">
    <w:name w:val="xl14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43">
    <w:name w:val="xl143"/>
    <w:basedOn w:val="Normal"/>
    <w:rsid w:val="00530FBA"/>
    <w:pPr>
      <w:pBdr>
        <w:top w:val="single" w:sz="8"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144">
    <w:name w:val="xl144"/>
    <w:basedOn w:val="Normal"/>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145">
    <w:name w:val="xl14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val="en-US" w:eastAsia="zh-CN"/>
    </w:rPr>
  </w:style>
  <w:style w:type="paragraph" w:customStyle="1" w:styleId="xl146">
    <w:name w:val="xl146"/>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Helv" w:hAnsi="Helv"/>
      <w:b/>
      <w:bCs/>
      <w:sz w:val="24"/>
      <w:szCs w:val="24"/>
      <w:lang w:val="en-US" w:eastAsia="zh-CN"/>
    </w:rPr>
  </w:style>
  <w:style w:type="paragraph" w:customStyle="1" w:styleId="xl147">
    <w:name w:val="xl147"/>
    <w:basedOn w:val="Normal"/>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48">
    <w:name w:val="xl148"/>
    <w:basedOn w:val="Normal"/>
    <w:rsid w:val="00530FBA"/>
    <w:pPr>
      <w:pBdr>
        <w:top w:val="single" w:sz="8" w:space="0" w:color="auto"/>
        <w:left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49">
    <w:name w:val="xl149"/>
    <w:basedOn w:val="Normal"/>
    <w:rsid w:val="00530FBA"/>
    <w:pPr>
      <w:pBdr>
        <w:top w:val="single" w:sz="4" w:space="0" w:color="auto"/>
        <w:left w:val="single" w:sz="8"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val="en-US" w:eastAsia="zh-CN"/>
    </w:rPr>
  </w:style>
  <w:style w:type="paragraph" w:customStyle="1" w:styleId="xl150">
    <w:name w:val="xl150"/>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val="en-US" w:eastAsia="zh-CN"/>
    </w:rPr>
  </w:style>
  <w:style w:type="paragraph" w:customStyle="1" w:styleId="xl151">
    <w:name w:val="xl151"/>
    <w:basedOn w:val="Normal"/>
    <w:rsid w:val="00530FBA"/>
    <w:pPr>
      <w:pBdr>
        <w:top w:val="single" w:sz="4" w:space="0" w:color="auto"/>
        <w:left w:val="single" w:sz="8" w:space="0" w:color="auto"/>
        <w:bottom w:val="single" w:sz="8" w:space="0" w:color="auto"/>
        <w:right w:val="single" w:sz="8"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val="en-US" w:eastAsia="zh-CN"/>
    </w:rPr>
  </w:style>
  <w:style w:type="paragraph" w:customStyle="1" w:styleId="xl152">
    <w:name w:val="xl152"/>
    <w:basedOn w:val="Normal"/>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val="en-US" w:eastAsia="zh-CN"/>
    </w:rPr>
  </w:style>
  <w:style w:type="paragraph" w:customStyle="1" w:styleId="xl153">
    <w:name w:val="xl153"/>
    <w:basedOn w:val="Normal"/>
    <w:rsid w:val="00530FBA"/>
    <w:pPr>
      <w:pBdr>
        <w:top w:val="single" w:sz="8" w:space="0" w:color="auto"/>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54">
    <w:name w:val="xl154"/>
    <w:basedOn w:val="Normal"/>
    <w:rsid w:val="00530FBA"/>
    <w:pPr>
      <w:pBdr>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55">
    <w:name w:val="xl15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right"/>
      <w:textAlignment w:val="auto"/>
    </w:pPr>
    <w:rPr>
      <w:rFonts w:ascii="Helv" w:hAnsi="Helv"/>
      <w:b/>
      <w:bCs/>
      <w:sz w:val="24"/>
      <w:szCs w:val="24"/>
      <w:lang w:val="en-US" w:eastAsia="zh-CN"/>
    </w:rPr>
  </w:style>
  <w:style w:type="paragraph" w:customStyle="1" w:styleId="xl156">
    <w:name w:val="xl156"/>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val="en-US" w:eastAsia="zh-CN"/>
    </w:rPr>
  </w:style>
  <w:style w:type="paragraph" w:customStyle="1" w:styleId="xl157">
    <w:name w:val="xl157"/>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val="en-US" w:eastAsia="zh-CN"/>
    </w:rPr>
  </w:style>
  <w:style w:type="paragraph" w:customStyle="1" w:styleId="xl158">
    <w:name w:val="xl158"/>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159">
    <w:name w:val="xl15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60">
    <w:name w:val="xl160"/>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val="en-US" w:eastAsia="zh-CN"/>
    </w:rPr>
  </w:style>
  <w:style w:type="paragraph" w:customStyle="1" w:styleId="xl161">
    <w:name w:val="xl16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val="en-US" w:eastAsia="zh-CN"/>
    </w:rPr>
  </w:style>
  <w:style w:type="paragraph" w:customStyle="1" w:styleId="xl162">
    <w:name w:val="xl162"/>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63">
    <w:name w:val="xl163"/>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64">
    <w:name w:val="xl164"/>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val="en-US" w:eastAsia="zh-CN"/>
    </w:rPr>
  </w:style>
  <w:style w:type="paragraph" w:customStyle="1" w:styleId="xl165">
    <w:name w:val="xl165"/>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val="en-US" w:eastAsia="zh-CN"/>
    </w:rPr>
  </w:style>
  <w:style w:type="paragraph" w:customStyle="1" w:styleId="xl166">
    <w:name w:val="xl166"/>
    <w:basedOn w:val="Normal"/>
    <w:rsid w:val="00530FBA"/>
    <w:pPr>
      <w:pBdr>
        <w:top w:val="single" w:sz="4" w:space="0" w:color="auto"/>
        <w:left w:val="single" w:sz="8"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color w:val="0000FF"/>
      <w:sz w:val="24"/>
      <w:szCs w:val="24"/>
      <w:lang w:val="en-US" w:eastAsia="zh-CN"/>
    </w:rPr>
  </w:style>
  <w:style w:type="paragraph" w:customStyle="1" w:styleId="xl167">
    <w:name w:val="xl167"/>
    <w:basedOn w:val="Normal"/>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68">
    <w:name w:val="xl168"/>
    <w:basedOn w:val="Normal"/>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69">
    <w:name w:val="xl169"/>
    <w:basedOn w:val="Normal"/>
    <w:rsid w:val="00530FBA"/>
    <w:pPr>
      <w:pBdr>
        <w:top w:val="single" w:sz="4" w:space="0" w:color="auto"/>
        <w:left w:val="single" w:sz="8"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70">
    <w:name w:val="xl170"/>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val="en-US" w:eastAsia="zh-CN"/>
    </w:rPr>
  </w:style>
  <w:style w:type="paragraph" w:customStyle="1" w:styleId="xl171">
    <w:name w:val="xl17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val="en-US" w:eastAsia="zh-CN"/>
    </w:rPr>
  </w:style>
  <w:style w:type="paragraph" w:customStyle="1" w:styleId="xl173">
    <w:name w:val="xl17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val="en-US" w:eastAsia="zh-CN"/>
    </w:rPr>
  </w:style>
  <w:style w:type="paragraph" w:customStyle="1" w:styleId="xl174">
    <w:name w:val="xl17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val="en-US" w:eastAsia="zh-CN"/>
    </w:rPr>
  </w:style>
  <w:style w:type="paragraph" w:customStyle="1" w:styleId="xl175">
    <w:name w:val="xl17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val="en-US" w:eastAsia="zh-CN"/>
    </w:rPr>
  </w:style>
  <w:style w:type="paragraph" w:customStyle="1" w:styleId="xl176">
    <w:name w:val="xl176"/>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val="en-US" w:eastAsia="zh-CN"/>
    </w:rPr>
  </w:style>
  <w:style w:type="paragraph" w:customStyle="1" w:styleId="xl177">
    <w:name w:val="xl177"/>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val="en-US" w:eastAsia="zh-CN"/>
    </w:rPr>
  </w:style>
  <w:style w:type="paragraph" w:customStyle="1" w:styleId="xl178">
    <w:name w:val="xl178"/>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val="en-US" w:eastAsia="zh-CN"/>
    </w:rPr>
  </w:style>
  <w:style w:type="paragraph" w:customStyle="1" w:styleId="xl179">
    <w:name w:val="xl179"/>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color w:val="FF0000"/>
      <w:sz w:val="24"/>
      <w:szCs w:val="24"/>
      <w:lang w:val="en-US" w:eastAsia="zh-CN"/>
    </w:rPr>
  </w:style>
  <w:style w:type="paragraph" w:customStyle="1" w:styleId="xl180">
    <w:name w:val="xl18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val="en-US" w:eastAsia="zh-CN"/>
    </w:rPr>
  </w:style>
  <w:style w:type="paragraph" w:customStyle="1" w:styleId="xl181">
    <w:name w:val="xl181"/>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2">
    <w:name w:val="xl182"/>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3">
    <w:name w:val="xl183"/>
    <w:basedOn w:val="Normal"/>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4">
    <w:name w:val="xl184"/>
    <w:basedOn w:val="Normal"/>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5">
    <w:name w:val="xl185"/>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6">
    <w:name w:val="xl186"/>
    <w:basedOn w:val="Normal"/>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7">
    <w:name w:val="xl187"/>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8">
    <w:name w:val="xl188"/>
    <w:basedOn w:val="Normal"/>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89">
    <w:name w:val="xl189"/>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0">
    <w:name w:val="xl190"/>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1">
    <w:name w:val="xl191"/>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92">
    <w:name w:val="xl192"/>
    <w:basedOn w:val="Normal"/>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93">
    <w:name w:val="xl193"/>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94">
    <w:name w:val="xl194"/>
    <w:basedOn w:val="Normal"/>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5">
    <w:name w:val="xl195"/>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6">
    <w:name w:val="xl196"/>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197">
    <w:name w:val="xl197"/>
    <w:basedOn w:val="Normal"/>
    <w:rsid w:val="00530FBA"/>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198">
    <w:name w:val="xl198"/>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199">
    <w:name w:val="xl199"/>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200">
    <w:name w:val="xl200"/>
    <w:basedOn w:val="Normal"/>
    <w:rsid w:val="00530FBA"/>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1">
    <w:name w:val="xl201"/>
    <w:basedOn w:val="Normal"/>
    <w:rsid w:val="00530FBA"/>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2">
    <w:name w:val="xl202"/>
    <w:basedOn w:val="Normal"/>
    <w:rsid w:val="00530FBA"/>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3">
    <w:name w:val="xl203"/>
    <w:basedOn w:val="Normal"/>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4">
    <w:name w:val="xl204"/>
    <w:basedOn w:val="Normal"/>
    <w:rsid w:val="00530FBA"/>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5">
    <w:name w:val="xl205"/>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06">
    <w:name w:val="xl206"/>
    <w:basedOn w:val="Normal"/>
    <w:rsid w:val="00530FBA"/>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07">
    <w:name w:val="xl207"/>
    <w:basedOn w:val="Normal"/>
    <w:rsid w:val="00530FBA"/>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08">
    <w:name w:val="xl208"/>
    <w:basedOn w:val="Normal"/>
    <w:rsid w:val="00530FBA"/>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09">
    <w:name w:val="xl20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val="en-US" w:eastAsia="zh-CN"/>
    </w:rPr>
  </w:style>
  <w:style w:type="paragraph" w:customStyle="1" w:styleId="xl210">
    <w:name w:val="xl21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val="en-US" w:eastAsia="zh-CN"/>
    </w:rPr>
  </w:style>
  <w:style w:type="paragraph" w:customStyle="1" w:styleId="xl211">
    <w:name w:val="xl211"/>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val="en-US" w:eastAsia="zh-CN"/>
    </w:rPr>
  </w:style>
  <w:style w:type="paragraph" w:customStyle="1" w:styleId="xl212">
    <w:name w:val="xl21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val="en-US" w:eastAsia="zh-CN"/>
    </w:rPr>
  </w:style>
  <w:style w:type="paragraph" w:customStyle="1" w:styleId="xl213">
    <w:name w:val="xl21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val="en-US" w:eastAsia="zh-CN"/>
    </w:rPr>
  </w:style>
  <w:style w:type="paragraph" w:customStyle="1" w:styleId="xl214">
    <w:name w:val="xl21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val="en-US" w:eastAsia="zh-CN"/>
    </w:rPr>
  </w:style>
  <w:style w:type="table" w:customStyle="1" w:styleId="TableGrid11">
    <w:name w:val="Table Grid11"/>
    <w:basedOn w:val="TableNormal"/>
    <w:next w:val="TableGrid"/>
    <w:uiPriority w:val="59"/>
    <w:rsid w:val="000836E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geChar">
    <w:name w:val="Page Char"/>
    <w:basedOn w:val="DefaultParagraphFont"/>
    <w:link w:val="Page"/>
    <w:rsid w:val="00293080"/>
    <w:rPr>
      <w:rFonts w:ascii="FrugalSans" w:eastAsia="Times New Roman" w:hAnsi="FrugalSans"/>
      <w:lang w:val="en-GB" w:eastAsia="en-US"/>
    </w:rPr>
  </w:style>
  <w:style w:type="paragraph" w:customStyle="1" w:styleId="Country">
    <w:name w:val="Country"/>
    <w:basedOn w:val="Heading1"/>
    <w:rsid w:val="0050515D"/>
    <w:pPr>
      <w:keepLines/>
      <w:tabs>
        <w:tab w:val="clear" w:pos="567"/>
        <w:tab w:val="clear" w:pos="1276"/>
        <w:tab w:val="clear" w:pos="1843"/>
        <w:tab w:val="clear" w:pos="5387"/>
        <w:tab w:val="clear" w:pos="5954"/>
        <w:tab w:val="left" w:pos="794"/>
      </w:tabs>
      <w:spacing w:after="0" w:line="220" w:lineRule="exact"/>
      <w:jc w:val="left"/>
    </w:pPr>
    <w:rPr>
      <w:bCs w:val="0"/>
      <w:kern w:val="0"/>
      <w:sz w:val="20"/>
      <w:szCs w:val="20"/>
    </w:rPr>
  </w:style>
  <w:style w:type="numbering" w:customStyle="1" w:styleId="NoList17">
    <w:name w:val="No List17"/>
    <w:next w:val="NoList"/>
    <w:uiPriority w:val="99"/>
    <w:semiHidden/>
    <w:unhideWhenUsed/>
    <w:rsid w:val="00500066"/>
  </w:style>
  <w:style w:type="table" w:customStyle="1" w:styleId="TableGrid12">
    <w:name w:val="Table Grid12"/>
    <w:basedOn w:val="TableNormal"/>
    <w:next w:val="TableGrid"/>
    <w:uiPriority w:val="59"/>
    <w:rsid w:val="0050006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val="en-US" w:eastAsia="zh-CN"/>
    </w:rPr>
  </w:style>
  <w:style w:type="paragraph" w:customStyle="1" w:styleId="font16">
    <w:name w:val="font1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val="en-US" w:eastAsia="zh-CN"/>
    </w:rPr>
  </w:style>
  <w:style w:type="paragraph" w:customStyle="1" w:styleId="font17">
    <w:name w:val="font17"/>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val="en-US" w:eastAsia="zh-CN"/>
    </w:rPr>
  </w:style>
  <w:style w:type="paragraph" w:customStyle="1" w:styleId="font18">
    <w:name w:val="font1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32"/>
      <w:szCs w:val="32"/>
      <w:u w:val="single"/>
      <w:lang w:val="en-US" w:eastAsia="zh-CN"/>
    </w:rPr>
  </w:style>
  <w:style w:type="paragraph" w:customStyle="1" w:styleId="xl172">
    <w:name w:val="xl172"/>
    <w:basedOn w:val="Normal"/>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val="en-US" w:eastAsia="zh-CN"/>
    </w:rPr>
  </w:style>
  <w:style w:type="paragraph" w:customStyle="1" w:styleId="xl215">
    <w:name w:val="xl21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val="en-US" w:eastAsia="zh-CN"/>
    </w:rPr>
  </w:style>
  <w:style w:type="paragraph" w:customStyle="1" w:styleId="xl216">
    <w:name w:val="xl21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val="en-US" w:eastAsia="zh-CN"/>
    </w:rPr>
  </w:style>
  <w:style w:type="paragraph" w:customStyle="1" w:styleId="xl217">
    <w:name w:val="xl217"/>
    <w:basedOn w:val="Normal"/>
    <w:rsid w:val="0050006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val="en-US" w:eastAsia="zh-CN"/>
    </w:rPr>
  </w:style>
  <w:style w:type="paragraph" w:customStyle="1" w:styleId="xl218">
    <w:name w:val="xl21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8"/>
      <w:szCs w:val="28"/>
      <w:lang w:val="en-US" w:eastAsia="zh-CN"/>
    </w:rPr>
  </w:style>
  <w:style w:type="paragraph" w:customStyle="1" w:styleId="xl219">
    <w:name w:val="xl219"/>
    <w:basedOn w:val="Normal"/>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0">
    <w:name w:val="xl220"/>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1">
    <w:name w:val="xl221"/>
    <w:basedOn w:val="Normal"/>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2">
    <w:name w:val="xl222"/>
    <w:basedOn w:val="Normal"/>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3">
    <w:name w:val="xl223"/>
    <w:basedOn w:val="Normal"/>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4">
    <w:name w:val="xl224"/>
    <w:basedOn w:val="Normal"/>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5">
    <w:name w:val="xl225"/>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6">
    <w:name w:val="xl226"/>
    <w:basedOn w:val="Normal"/>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7">
    <w:name w:val="xl227"/>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228">
    <w:name w:val="xl228"/>
    <w:basedOn w:val="Normal"/>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29">
    <w:name w:val="xl229"/>
    <w:basedOn w:val="Normal"/>
    <w:rsid w:val="00500066"/>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0">
    <w:name w:val="xl230"/>
    <w:basedOn w:val="Normal"/>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231">
    <w:name w:val="xl231"/>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val="en-US" w:eastAsia="zh-CN"/>
    </w:rPr>
  </w:style>
  <w:style w:type="paragraph" w:customStyle="1" w:styleId="xl232">
    <w:name w:val="xl232"/>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3">
    <w:name w:val="xl233"/>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val="en-US" w:eastAsia="zh-CN"/>
    </w:rPr>
  </w:style>
  <w:style w:type="paragraph" w:customStyle="1" w:styleId="xl234">
    <w:name w:val="xl234"/>
    <w:basedOn w:val="Normal"/>
    <w:rsid w:val="00500066"/>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5">
    <w:name w:val="xl235"/>
    <w:basedOn w:val="Normal"/>
    <w:rsid w:val="00500066"/>
    <w:pPr>
      <w:pBdr>
        <w:top w:val="single" w:sz="4" w:space="0" w:color="auto"/>
        <w:left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6">
    <w:name w:val="xl236"/>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val="en-US" w:eastAsia="zh-CN"/>
    </w:rPr>
  </w:style>
  <w:style w:type="paragraph" w:customStyle="1" w:styleId="xl237">
    <w:name w:val="xl237"/>
    <w:basedOn w:val="Normal"/>
    <w:rsid w:val="00500066"/>
    <w:pPr>
      <w:pBdr>
        <w:top w:val="dashed" w:sz="4" w:space="0" w:color="FFFFFF"/>
        <w:left w:val="dashed" w:sz="4" w:space="0" w:color="FFFFFF"/>
        <w:bottom w:val="dashed" w:sz="4" w:space="0" w:color="FFFFFF"/>
        <w:right w:val="dashed" w:sz="4" w:space="0" w:color="FFFFFF"/>
      </w:pBdr>
      <w:shd w:val="clear" w:color="000000" w:fill="4F81BD"/>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FFFF"/>
      <w:sz w:val="24"/>
      <w:szCs w:val="24"/>
      <w:lang w:val="en-US" w:eastAsia="zh-CN"/>
    </w:rPr>
  </w:style>
  <w:style w:type="paragraph" w:customStyle="1" w:styleId="xl238">
    <w:name w:val="xl238"/>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val="en-US" w:eastAsia="zh-CN"/>
    </w:rPr>
  </w:style>
  <w:style w:type="paragraph" w:customStyle="1" w:styleId="xl239">
    <w:name w:val="xl239"/>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val="en-US" w:eastAsia="zh-CN"/>
    </w:rPr>
  </w:style>
  <w:style w:type="paragraph" w:customStyle="1" w:styleId="xl240">
    <w:name w:val="xl240"/>
    <w:basedOn w:val="Normal"/>
    <w:rsid w:val="00500066"/>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41">
    <w:name w:val="xl241"/>
    <w:basedOn w:val="Normal"/>
    <w:rsid w:val="00500066"/>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42">
    <w:name w:val="xl242"/>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val="en-US" w:eastAsia="zh-CN"/>
    </w:rPr>
  </w:style>
  <w:style w:type="paragraph" w:customStyle="1" w:styleId="xl243">
    <w:name w:val="xl243"/>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val="en-US" w:eastAsia="zh-CN"/>
    </w:rPr>
  </w:style>
  <w:style w:type="paragraph" w:customStyle="1" w:styleId="xl244">
    <w:name w:val="xl244"/>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val="en-US" w:eastAsia="zh-CN"/>
    </w:rPr>
  </w:style>
  <w:style w:type="paragraph" w:customStyle="1" w:styleId="xl245">
    <w:name w:val="xl24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val="en-US" w:eastAsia="zh-CN"/>
    </w:rPr>
  </w:style>
  <w:style w:type="paragraph" w:customStyle="1" w:styleId="xl246">
    <w:name w:val="xl24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val="en-US" w:eastAsia="zh-CN"/>
    </w:rPr>
  </w:style>
  <w:style w:type="paragraph" w:customStyle="1" w:styleId="xl247">
    <w:name w:val="xl247"/>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val="en-US" w:eastAsia="zh-CN"/>
    </w:rPr>
  </w:style>
  <w:style w:type="paragraph" w:customStyle="1" w:styleId="xl248">
    <w:name w:val="xl24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49">
    <w:name w:val="xl249"/>
    <w:basedOn w:val="Normal"/>
    <w:rsid w:val="00500066"/>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0">
    <w:name w:val="xl250"/>
    <w:basedOn w:val="Normal"/>
    <w:rsid w:val="00500066"/>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1">
    <w:name w:val="xl251"/>
    <w:basedOn w:val="Normal"/>
    <w:rsid w:val="00500066"/>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2">
    <w:name w:val="xl252"/>
    <w:basedOn w:val="Normal"/>
    <w:rsid w:val="00500066"/>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3">
    <w:name w:val="xl253"/>
    <w:basedOn w:val="Normal"/>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4">
    <w:name w:val="xl254"/>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5">
    <w:name w:val="xl255"/>
    <w:basedOn w:val="Normal"/>
    <w:rsid w:val="00500066"/>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56">
    <w:name w:val="xl256"/>
    <w:basedOn w:val="Normal"/>
    <w:rsid w:val="00500066"/>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57">
    <w:name w:val="xl257"/>
    <w:basedOn w:val="Normal"/>
    <w:rsid w:val="00500066"/>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val="en-US" w:eastAsia="zh-CN"/>
    </w:rPr>
  </w:style>
  <w:style w:type="paragraph" w:customStyle="1" w:styleId="xl258">
    <w:name w:val="xl25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59">
    <w:name w:val="xl259"/>
    <w:basedOn w:val="Normal"/>
    <w:rsid w:val="00500066"/>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60">
    <w:name w:val="xl260"/>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61">
    <w:name w:val="xl261"/>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val="en-US" w:eastAsia="zh-CN"/>
    </w:rPr>
  </w:style>
  <w:style w:type="paragraph" w:customStyle="1" w:styleId="xl262">
    <w:name w:val="xl262"/>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val="en-US" w:eastAsia="zh-CN"/>
    </w:rPr>
  </w:style>
  <w:style w:type="paragraph" w:customStyle="1" w:styleId="xl263">
    <w:name w:val="xl263"/>
    <w:basedOn w:val="Normal"/>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paragraph" w:customStyle="1" w:styleId="xl264">
    <w:name w:val="xl264"/>
    <w:basedOn w:val="Normal"/>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val="en-US" w:eastAsia="zh-CN"/>
    </w:rPr>
  </w:style>
  <w:style w:type="numbering" w:customStyle="1" w:styleId="NoList18">
    <w:name w:val="No List18"/>
    <w:next w:val="NoList"/>
    <w:uiPriority w:val="99"/>
    <w:semiHidden/>
    <w:unhideWhenUsed/>
    <w:rsid w:val="00F55FE0"/>
  </w:style>
  <w:style w:type="paragraph" w:customStyle="1" w:styleId="NoteText">
    <w:name w:val="NoteText"/>
    <w:basedOn w:val="Normal"/>
    <w:qFormat/>
    <w:rsid w:val="00F55FE0"/>
    <w:pPr>
      <w:tabs>
        <w:tab w:val="clear" w:pos="567"/>
        <w:tab w:val="clear" w:pos="1276"/>
        <w:tab w:val="clear" w:pos="1843"/>
        <w:tab w:val="clear" w:pos="5387"/>
        <w:tab w:val="clear" w:pos="5954"/>
        <w:tab w:val="left" w:pos="794"/>
        <w:tab w:val="left" w:pos="1134"/>
        <w:tab w:val="left" w:pos="1474"/>
        <w:tab w:val="left" w:pos="1758"/>
      </w:tabs>
      <w:overflowPunct/>
      <w:autoSpaceDE/>
      <w:autoSpaceDN/>
      <w:adjustRightInd/>
      <w:spacing w:before="100"/>
      <w:textAlignment w:val="auto"/>
    </w:pPr>
    <w:rPr>
      <w:rFonts w:eastAsia="SimSun" w:cs="Arial"/>
      <w:bCs/>
      <w:lang w:val="en-US" w:eastAsia="zh-CN"/>
    </w:rPr>
  </w:style>
  <w:style w:type="paragraph" w:customStyle="1" w:styleId="EnumLev10">
    <w:name w:val="EnumLev1"/>
    <w:basedOn w:val="Normal"/>
    <w:qFormat/>
    <w:rsid w:val="00F55FE0"/>
    <w:pPr>
      <w:tabs>
        <w:tab w:val="clear" w:pos="567"/>
        <w:tab w:val="clear" w:pos="1276"/>
        <w:tab w:val="clear" w:pos="1843"/>
        <w:tab w:val="clear" w:pos="5387"/>
        <w:tab w:val="clear" w:pos="5954"/>
        <w:tab w:val="left" w:pos="1134"/>
        <w:tab w:val="left" w:pos="1474"/>
        <w:tab w:val="left" w:pos="1758"/>
      </w:tabs>
      <w:overflowPunct/>
      <w:autoSpaceDE/>
      <w:autoSpaceDN/>
      <w:adjustRightInd/>
      <w:spacing w:before="40"/>
      <w:ind w:left="1134" w:hanging="340"/>
      <w:textAlignment w:val="auto"/>
    </w:pPr>
    <w:rPr>
      <w:rFonts w:eastAsia="SimSun" w:cs="Arial"/>
      <w:lang w:val="en-US" w:eastAsia="zh-CN"/>
    </w:rPr>
  </w:style>
  <w:style w:type="paragraph" w:customStyle="1" w:styleId="TableText3">
    <w:name w:val="TableText"/>
    <w:basedOn w:val="Normal"/>
    <w:qFormat/>
    <w:rsid w:val="00F55FE0"/>
    <w:pPr>
      <w:keepNext/>
      <w:framePr w:hSpace="181" w:wrap="notBeside" w:vAnchor="text" w:hAnchor="text" w:xAlign="center" w:y="1"/>
      <w:tabs>
        <w:tab w:val="clear" w:pos="1276"/>
        <w:tab w:val="clear" w:pos="1843"/>
        <w:tab w:val="clear" w:pos="5387"/>
        <w:tab w:val="clear" w:pos="5954"/>
        <w:tab w:val="left" w:pos="284"/>
        <w:tab w:val="left" w:pos="851"/>
      </w:tabs>
      <w:spacing w:before="60" w:after="60" w:line="199" w:lineRule="exact"/>
      <w:jc w:val="left"/>
    </w:pPr>
    <w:rPr>
      <w:rFonts w:eastAsia="SimSun" w:cs="Arial"/>
      <w:lang w:val="es-ES_tradnl"/>
    </w:rPr>
  </w:style>
  <w:style w:type="paragraph" w:customStyle="1" w:styleId="TableHead3">
    <w:name w:val="TableHead"/>
    <w:basedOn w:val="TableText3"/>
    <w:qFormat/>
    <w:rsid w:val="00F55FE0"/>
    <w:pPr>
      <w:framePr w:wrap="notBeside"/>
      <w:spacing w:before="100" w:after="100"/>
      <w:jc w:val="center"/>
    </w:pPr>
    <w:rPr>
      <w:b/>
      <w:bCs/>
    </w:rPr>
  </w:style>
  <w:style w:type="table" w:customStyle="1" w:styleId="TableGrid13">
    <w:name w:val="Table Grid13"/>
    <w:basedOn w:val="TableNormal"/>
    <w:next w:val="TableGrid"/>
    <w:uiPriority w:val="59"/>
    <w:rsid w:val="00F55FE0"/>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660412C4D884999B44DBF3481676D47">
    <w:name w:val="8660412C4D884999B44DBF3481676D47"/>
    <w:rsid w:val="00F55FE0"/>
    <w:pPr>
      <w:spacing w:after="200" w:line="276" w:lineRule="auto"/>
    </w:pPr>
    <w:rPr>
      <w:rFonts w:ascii="Calibri" w:hAnsi="Calibri" w:cs="Arial"/>
      <w:sz w:val="22"/>
      <w:szCs w:val="22"/>
      <w:lang w:eastAsia="en-US"/>
    </w:rPr>
  </w:style>
  <w:style w:type="character" w:customStyle="1" w:styleId="SYM">
    <w:name w:val="SYM"/>
    <w:basedOn w:val="DefaultParagraphFont"/>
    <w:uiPriority w:val="1"/>
    <w:qFormat/>
    <w:rsid w:val="00F55FE0"/>
    <w:rPr>
      <w:rFonts w:ascii="Verdana" w:eastAsia="Times New Roman" w:hAnsi="Verdana" w:cs="Times New Roman"/>
      <w:b/>
      <w:bCs/>
      <w:color w:val="FFFFFF"/>
      <w:sz w:val="24"/>
      <w:szCs w:val="24"/>
    </w:rPr>
  </w:style>
  <w:style w:type="paragraph" w:customStyle="1" w:styleId="ServiceTitle">
    <w:name w:val="ServiceTitle"/>
    <w:basedOn w:val="Normal"/>
    <w:qFormat/>
    <w:rsid w:val="00F55FE0"/>
    <w:pPr>
      <w:keepNext/>
      <w:tabs>
        <w:tab w:val="clear" w:pos="567"/>
        <w:tab w:val="clear" w:pos="1276"/>
        <w:tab w:val="clear" w:pos="1843"/>
        <w:tab w:val="clear" w:pos="5387"/>
        <w:tab w:val="clear" w:pos="5954"/>
      </w:tabs>
      <w:overflowPunct/>
      <w:autoSpaceDE/>
      <w:autoSpaceDN/>
      <w:adjustRightInd/>
      <w:spacing w:before="480" w:after="200"/>
      <w:jc w:val="left"/>
      <w:textAlignment w:val="auto"/>
    </w:pPr>
    <w:rPr>
      <w:rFonts w:eastAsia="SimSun" w:cs="Arial"/>
      <w:b/>
      <w:bCs/>
      <w:color w:val="0070C0"/>
      <w:sz w:val="28"/>
      <w:szCs w:val="28"/>
      <w:u w:val="single"/>
      <w:lang w:val="en-US" w:eastAsia="zh-CN"/>
    </w:rPr>
  </w:style>
  <w:style w:type="paragraph" w:customStyle="1" w:styleId="NOTES0">
    <w:name w:val="NOTES"/>
    <w:basedOn w:val="Normal"/>
    <w:qFormat/>
    <w:rsid w:val="00F55FE0"/>
    <w:pPr>
      <w:tabs>
        <w:tab w:val="clear" w:pos="567"/>
        <w:tab w:val="clear" w:pos="1276"/>
        <w:tab w:val="clear" w:pos="1843"/>
        <w:tab w:val="clear" w:pos="5387"/>
        <w:tab w:val="clear" w:pos="5954"/>
      </w:tabs>
      <w:overflowPunct/>
      <w:autoSpaceDE/>
      <w:autoSpaceDN/>
      <w:adjustRightInd/>
      <w:spacing w:before="0" w:line="276" w:lineRule="auto"/>
      <w:jc w:val="center"/>
      <w:textAlignment w:val="auto"/>
    </w:pPr>
    <w:rPr>
      <w:rFonts w:eastAsia="SimSun" w:cs="Arial"/>
      <w:b/>
      <w:bCs/>
      <w:noProof/>
      <w:color w:val="FFFFFF"/>
      <w:sz w:val="26"/>
      <w:szCs w:val="26"/>
      <w:lang w:val="en-US" w:eastAsia="zh-CN"/>
    </w:rPr>
  </w:style>
  <w:style w:type="paragraph" w:customStyle="1" w:styleId="collapsepanelheader">
    <w:name w:val="collapsepanelheader"/>
    <w:basedOn w:val="Normal"/>
    <w:rsid w:val="00F55FE0"/>
    <w:pPr>
      <w:pBdr>
        <w:top w:val="single" w:sz="6" w:space="5" w:color="1F59A2"/>
        <w:left w:val="single" w:sz="6" w:space="5" w:color="1F59A2"/>
        <w:bottom w:val="single" w:sz="6" w:space="5" w:color="1F59A2"/>
        <w:right w:val="single" w:sz="6" w:space="5" w:color="1F59A2"/>
      </w:pBdr>
      <w:shd w:val="clear" w:color="auto" w:fill="C7D3E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8"/>
      <w:szCs w:val="18"/>
      <w:lang w:val="en-US" w:eastAsia="zh-CN"/>
    </w:rPr>
  </w:style>
  <w:style w:type="paragraph" w:customStyle="1" w:styleId="smallfont">
    <w:name w:val="small_font"/>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val="en-US" w:eastAsia="zh-CN"/>
    </w:rPr>
  </w:style>
  <w:style w:type="paragraph" w:customStyle="1" w:styleId="indenttext">
    <w:name w:val="indent_text"/>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tdheadblue">
    <w:name w:val="td_head_blu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blue">
    <w:name w:val="td_blue"/>
    <w:basedOn w:val="Normal"/>
    <w:rsid w:val="00F55FE0"/>
    <w:pPr>
      <w:shd w:val="clear" w:color="auto" w:fill="008BD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headred">
    <w:name w:val="td_head_red"/>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red">
    <w:name w:val="td_red"/>
    <w:basedOn w:val="Normal"/>
    <w:rsid w:val="00F55FE0"/>
    <w:pPr>
      <w:shd w:val="clear" w:color="auto" w:fill="D91D52"/>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headorange">
    <w:name w:val="td_head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orange">
    <w:name w:val="td_orange"/>
    <w:basedOn w:val="Normal"/>
    <w:rsid w:val="00F55FE0"/>
    <w:pPr>
      <w:shd w:val="clear" w:color="auto" w:fill="FFBB0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headpurple">
    <w:name w:val="td_head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tdpurple">
    <w:name w:val="td_purple"/>
    <w:basedOn w:val="Normal"/>
    <w:rsid w:val="00F55FE0"/>
    <w:pPr>
      <w:shd w:val="clear" w:color="auto" w:fill="93117E"/>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lmcellcfdef3">
    <w:name w:val="lm_cell_cfdef3"/>
    <w:basedOn w:val="Normal"/>
    <w:rsid w:val="00F55FE0"/>
    <w:pPr>
      <w:pBdr>
        <w:top w:val="single" w:sz="6" w:space="5" w:color="CFDEF3"/>
        <w:left w:val="single" w:sz="6" w:space="5" w:color="CFDEF3"/>
        <w:right w:val="single" w:sz="6"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val="en-US" w:eastAsia="zh-CN"/>
    </w:rPr>
  </w:style>
  <w:style w:type="paragraph" w:customStyle="1" w:styleId="lmtopcellcfdef3">
    <w:name w:val="lm_top_cell_cfdef3"/>
    <w:basedOn w:val="Normal"/>
    <w:rsid w:val="00F55FE0"/>
    <w:pPr>
      <w:pBdr>
        <w:top w:val="single" w:sz="6" w:space="5" w:color="FFFFFF"/>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sz w:val="18"/>
      <w:szCs w:val="18"/>
      <w:lang w:val="en-US" w:eastAsia="zh-CN"/>
    </w:rPr>
  </w:style>
  <w:style w:type="paragraph" w:customStyle="1" w:styleId="lmcell2cfdef3">
    <w:name w:val="lm_cell2_cfdef3"/>
    <w:basedOn w:val="Normal"/>
    <w:rsid w:val="00F55FE0"/>
    <w:pPr>
      <w:pBdr>
        <w:top w:val="single" w:sz="6" w:space="5" w:color="CFDEF3"/>
        <w:left w:val="single" w:sz="6" w:space="5" w:color="CFDEF3"/>
        <w:right w:val="single" w:sz="2"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val="en-US" w:eastAsia="zh-CN"/>
    </w:rPr>
  </w:style>
  <w:style w:type="paragraph" w:customStyle="1" w:styleId="lmcell004b96">
    <w:name w:val="lm_cell_004b96"/>
    <w:basedOn w:val="Normal"/>
    <w:rsid w:val="00F55FE0"/>
    <w:pPr>
      <w:pBdr>
        <w:top w:val="single" w:sz="6" w:space="5" w:color="004B96"/>
        <w:left w:val="single" w:sz="2" w:space="5" w:color="004B96"/>
        <w:right w:val="single" w:sz="6" w:space="5" w:color="004B96"/>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val="en-US" w:eastAsia="zh-CN"/>
    </w:rPr>
  </w:style>
  <w:style w:type="paragraph" w:customStyle="1" w:styleId="tdhead">
    <w:name w:val="td_head"/>
    <w:basedOn w:val="Normal"/>
    <w:rsid w:val="00F55FE0"/>
    <w:pP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lang w:val="en-US" w:eastAsia="zh-CN"/>
    </w:rPr>
  </w:style>
  <w:style w:type="paragraph" w:customStyle="1" w:styleId="counciltitle">
    <w:name w:val="council_title"/>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4"/>
      <w:szCs w:val="24"/>
      <w:lang w:val="en-US" w:eastAsia="zh-CN"/>
    </w:rPr>
  </w:style>
  <w:style w:type="paragraph" w:customStyle="1" w:styleId="councilsubtitle">
    <w:name w:val="council_subtitle"/>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Title10">
    <w:name w:val="Title1"/>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title20">
    <w:name w:val="title2"/>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6"/>
      <w:szCs w:val="26"/>
      <w:lang w:val="en-US" w:eastAsia="zh-CN"/>
    </w:rPr>
  </w:style>
  <w:style w:type="paragraph" w:customStyle="1" w:styleId="Subtitle1">
    <w:name w:val="Subtitle1"/>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dashedcell">
    <w:name w:val="dashed_cell"/>
    <w:basedOn w:val="Normal"/>
    <w:rsid w:val="00F55FE0"/>
    <w:pPr>
      <w:pBdr>
        <w:top w:val="dashed" w:sz="6" w:space="5" w:color="1F59A2"/>
        <w:left w:val="dashed" w:sz="6" w:space="5" w:color="1F59A2"/>
        <w:bottom w:val="dashed" w:sz="6" w:space="5" w:color="1F59A2"/>
        <w:right w:val="dashed"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solidcell">
    <w:name w:val="solid_cell"/>
    <w:basedOn w:val="Normal"/>
    <w:rsid w:val="00F55FE0"/>
    <w:pPr>
      <w:pBdr>
        <w:top w:val="single" w:sz="6" w:space="5" w:color="1F59A2"/>
        <w:left w:val="single" w:sz="6" w:space="5" w:color="1F59A2"/>
        <w:bottom w:val="single" w:sz="6" w:space="5" w:color="1F59A2"/>
        <w:right w:val="single"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solidcellblue">
    <w:name w:val="solid_cell_blue"/>
    <w:basedOn w:val="Normal"/>
    <w:rsid w:val="00F55FE0"/>
    <w:pPr>
      <w:pBdr>
        <w:top w:val="single" w:sz="6" w:space="5" w:color="A3BEE5"/>
        <w:left w:val="single" w:sz="6" w:space="5" w:color="A3BEE5"/>
        <w:bottom w:val="single" w:sz="6" w:space="5" w:color="A3BEE5"/>
        <w:right w:val="single" w:sz="6" w:space="5" w:color="A3BEE5"/>
      </w:pBdr>
      <w:shd w:val="clear" w:color="auto" w:fill="E4ECF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topritems">
    <w:name w:val="topritems"/>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b/>
      <w:bCs/>
      <w:color w:val="FFFFFF"/>
      <w:sz w:val="16"/>
      <w:szCs w:val="16"/>
      <w:lang w:val="en-US" w:eastAsia="zh-CN"/>
    </w:rPr>
  </w:style>
  <w:style w:type="paragraph" w:customStyle="1" w:styleId="topritemsar">
    <w:name w:val="topritems_ar"/>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b/>
      <w:bCs/>
      <w:color w:val="FFFFFF"/>
      <w:sz w:val="26"/>
      <w:szCs w:val="26"/>
      <w:lang w:val="en-US" w:eastAsia="zh-CN"/>
    </w:rPr>
  </w:style>
  <w:style w:type="paragraph" w:customStyle="1" w:styleId="topritemszh">
    <w:name w:val="topritems_zh"/>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SimSun" w:eastAsia="SimSun" w:hAnsi="SimSun"/>
      <w:b/>
      <w:bCs/>
      <w:color w:val="FFFFFF"/>
      <w:sz w:val="16"/>
      <w:szCs w:val="16"/>
      <w:lang w:val="en-US" w:eastAsia="zh-CN"/>
    </w:rPr>
  </w:style>
  <w:style w:type="paragraph" w:customStyle="1" w:styleId="topritems2">
    <w:name w:val="topritems2"/>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color w:val="FFFFFF"/>
      <w:sz w:val="16"/>
      <w:szCs w:val="16"/>
      <w:lang w:val="en-US" w:eastAsia="zh-CN"/>
    </w:rPr>
  </w:style>
  <w:style w:type="paragraph" w:customStyle="1" w:styleId="ulink">
    <w:name w:val="u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u w:val="single"/>
      <w:lang w:val="en-US" w:eastAsia="zh-CN"/>
    </w:rPr>
  </w:style>
  <w:style w:type="paragraph" w:customStyle="1" w:styleId="artab">
    <w:name w:val="ar_tab"/>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32"/>
      <w:szCs w:val="32"/>
      <w:lang w:val="en-US" w:eastAsia="zh-CN"/>
    </w:rPr>
  </w:style>
  <w:style w:type="paragraph" w:customStyle="1" w:styleId="arulink">
    <w:name w:val="ar_u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28"/>
      <w:szCs w:val="28"/>
      <w:u w:val="single"/>
      <w:lang w:val="en-US" w:eastAsia="zh-CN"/>
    </w:rPr>
  </w:style>
  <w:style w:type="paragraph" w:customStyle="1" w:styleId="arb2link">
    <w:name w:val="ar_b2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4B96"/>
      <w:sz w:val="28"/>
      <w:szCs w:val="28"/>
      <w:u w:val="single"/>
      <w:lang w:val="en-US" w:eastAsia="zh-CN"/>
    </w:rPr>
  </w:style>
  <w:style w:type="paragraph" w:customStyle="1" w:styleId="iturlink">
    <w:name w:val="itur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E0011C"/>
      <w:sz w:val="18"/>
      <w:szCs w:val="18"/>
      <w:u w:val="single"/>
      <w:lang w:val="en-US" w:eastAsia="zh-CN"/>
    </w:rPr>
  </w:style>
  <w:style w:type="paragraph" w:customStyle="1" w:styleId="itutlink">
    <w:name w:val="itut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93117E"/>
      <w:sz w:val="18"/>
      <w:szCs w:val="18"/>
      <w:u w:val="single"/>
      <w:lang w:val="en-US" w:eastAsia="zh-CN"/>
    </w:rPr>
  </w:style>
  <w:style w:type="paragraph" w:customStyle="1" w:styleId="itudlink">
    <w:name w:val="itud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DA8704"/>
      <w:sz w:val="18"/>
      <w:szCs w:val="18"/>
      <w:u w:val="single"/>
      <w:lang w:val="en-US" w:eastAsia="zh-CN"/>
    </w:rPr>
  </w:style>
  <w:style w:type="paragraph" w:customStyle="1" w:styleId="telecomlink">
    <w:name w:val="telecom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7A3D"/>
      <w:sz w:val="18"/>
      <w:szCs w:val="18"/>
      <w:u w:val="single"/>
      <w:lang w:val="en-US" w:eastAsia="zh-CN"/>
    </w:rPr>
  </w:style>
  <w:style w:type="paragraph" w:customStyle="1" w:styleId="blink">
    <w:name w:val="b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val="en-US" w:eastAsia="zh-CN"/>
    </w:rPr>
  </w:style>
  <w:style w:type="paragraph" w:customStyle="1" w:styleId="b2link">
    <w:name w:val="b2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u w:val="single"/>
      <w:lang w:val="en-US" w:eastAsia="zh-CN"/>
    </w:rPr>
  </w:style>
  <w:style w:type="paragraph" w:customStyle="1" w:styleId="lmlink">
    <w:name w:val="lm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6"/>
      <w:szCs w:val="16"/>
      <w:lang w:val="en-US" w:eastAsia="zh-CN"/>
    </w:rPr>
  </w:style>
  <w:style w:type="paragraph" w:customStyle="1" w:styleId="lm2link">
    <w:name w:val="lm2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val="en-US" w:eastAsia="zh-CN"/>
    </w:rPr>
  </w:style>
  <w:style w:type="paragraph" w:customStyle="1" w:styleId="nlink">
    <w:name w:val="n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lang w:val="en-US" w:eastAsia="zh-CN"/>
    </w:rPr>
  </w:style>
  <w:style w:type="paragraph" w:customStyle="1" w:styleId="itunewslink">
    <w:name w:val="itunews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6"/>
      <w:szCs w:val="16"/>
      <w:lang w:val="en-US" w:eastAsia="zh-CN"/>
    </w:rPr>
  </w:style>
  <w:style w:type="paragraph" w:customStyle="1" w:styleId="footeritems">
    <w:name w:val="footeritems"/>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004B96"/>
      <w:sz w:val="16"/>
      <w:szCs w:val="16"/>
      <w:lang w:val="en-US" w:eastAsia="zh-CN"/>
    </w:rPr>
  </w:style>
  <w:style w:type="paragraph" w:customStyle="1" w:styleId="councilbluebullet">
    <w:name w:val="council_blue_bullet"/>
    <w:basedOn w:val="Normal"/>
    <w:rsid w:val="00F55FE0"/>
    <w:pPr>
      <w:tabs>
        <w:tab w:val="clear" w:pos="567"/>
        <w:tab w:val="clear" w:pos="1276"/>
        <w:tab w:val="clear" w:pos="1843"/>
        <w:tab w:val="clear" w:pos="5387"/>
        <w:tab w:val="clear" w:pos="5954"/>
      </w:tabs>
      <w:overflowPunct/>
      <w:autoSpaceDE/>
      <w:autoSpaceDN/>
      <w:adjustRightInd/>
      <w:spacing w:before="0"/>
      <w:ind w:left="-180"/>
      <w:jc w:val="left"/>
      <w:textAlignment w:val="auto"/>
    </w:pPr>
    <w:rPr>
      <w:rFonts w:ascii="Verdana" w:hAnsi="Verdana"/>
      <w:sz w:val="18"/>
      <w:szCs w:val="18"/>
      <w:lang w:val="en-US" w:eastAsia="zh-CN"/>
    </w:rPr>
  </w:style>
  <w:style w:type="paragraph" w:customStyle="1" w:styleId="councilcircle">
    <w:name w:val="council_circle"/>
    <w:basedOn w:val="Normal"/>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val="en-US" w:eastAsia="zh-CN"/>
    </w:rPr>
  </w:style>
  <w:style w:type="paragraph" w:customStyle="1" w:styleId="bluebullet">
    <w:name w:val="blue_bullet"/>
    <w:basedOn w:val="Normal"/>
    <w:rsid w:val="00F55FE0"/>
    <w:pPr>
      <w:tabs>
        <w:tab w:val="clear" w:pos="567"/>
        <w:tab w:val="clear" w:pos="1276"/>
        <w:tab w:val="clear" w:pos="1843"/>
        <w:tab w:val="clear" w:pos="5387"/>
        <w:tab w:val="clear" w:pos="5954"/>
      </w:tabs>
      <w:overflowPunct/>
      <w:autoSpaceDE/>
      <w:autoSpaceDN/>
      <w:adjustRightInd/>
      <w:spacing w:before="0"/>
      <w:ind w:left="240"/>
      <w:jc w:val="left"/>
      <w:textAlignment w:val="auto"/>
    </w:pPr>
    <w:rPr>
      <w:rFonts w:ascii="Verdana" w:hAnsi="Verdana"/>
      <w:sz w:val="18"/>
      <w:szCs w:val="18"/>
      <w:lang w:val="en-US" w:eastAsia="zh-CN"/>
    </w:rPr>
  </w:style>
  <w:style w:type="paragraph" w:customStyle="1" w:styleId="circle">
    <w:name w:val="circle"/>
    <w:basedOn w:val="Normal"/>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val="en-US" w:eastAsia="zh-CN"/>
    </w:rPr>
  </w:style>
  <w:style w:type="paragraph" w:customStyle="1" w:styleId="bluebullet2">
    <w:name w:val="blue_bullet2"/>
    <w:basedOn w:val="Normal"/>
    <w:rsid w:val="00F55FE0"/>
    <w:pPr>
      <w:tabs>
        <w:tab w:val="clear" w:pos="567"/>
        <w:tab w:val="clear" w:pos="1276"/>
        <w:tab w:val="clear" w:pos="1843"/>
        <w:tab w:val="clear" w:pos="5387"/>
        <w:tab w:val="clear" w:pos="5954"/>
      </w:tabs>
      <w:overflowPunct/>
      <w:autoSpaceDE/>
      <w:autoSpaceDN/>
      <w:adjustRightInd/>
      <w:spacing w:before="0"/>
      <w:ind w:left="330"/>
      <w:jc w:val="left"/>
      <w:textAlignment w:val="auto"/>
    </w:pPr>
    <w:rPr>
      <w:rFonts w:ascii="Verdana" w:hAnsi="Verdana"/>
      <w:sz w:val="18"/>
      <w:szCs w:val="18"/>
      <w:lang w:val="en-US" w:eastAsia="zh-CN"/>
    </w:rPr>
  </w:style>
  <w:style w:type="paragraph" w:customStyle="1" w:styleId="bluebullet3">
    <w:name w:val="blue_bullet3"/>
    <w:basedOn w:val="Normal"/>
    <w:rsid w:val="00F55FE0"/>
    <w:pPr>
      <w:tabs>
        <w:tab w:val="clear" w:pos="567"/>
        <w:tab w:val="clear" w:pos="1276"/>
        <w:tab w:val="clear" w:pos="1843"/>
        <w:tab w:val="clear" w:pos="5387"/>
        <w:tab w:val="clear" w:pos="5954"/>
      </w:tabs>
      <w:overflowPunct/>
      <w:autoSpaceDE/>
      <w:autoSpaceDN/>
      <w:adjustRightInd/>
      <w:spacing w:before="0"/>
      <w:ind w:left="420"/>
      <w:jc w:val="left"/>
      <w:textAlignment w:val="auto"/>
    </w:pPr>
    <w:rPr>
      <w:rFonts w:ascii="Verdana" w:hAnsi="Verdana"/>
      <w:sz w:val="18"/>
      <w:szCs w:val="18"/>
      <w:lang w:val="en-US" w:eastAsia="zh-CN"/>
    </w:rPr>
  </w:style>
  <w:style w:type="paragraph" w:customStyle="1" w:styleId="redbullet">
    <w:name w:val="red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redbullet2">
    <w:name w:val="red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redbullet3">
    <w:name w:val="red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orangebullet">
    <w:name w:val="orang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orangebullet2">
    <w:name w:val="orang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orangebullet3">
    <w:name w:val="orang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purplebullet">
    <w:name w:val="purpl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purplebullet2">
    <w:name w:val="purpl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purplebullet3">
    <w:name w:val="purpl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parasmall">
    <w:name w:val="parasmall"/>
    <w:basedOn w:val="Normal"/>
    <w:rsid w:val="00F55FE0"/>
    <w:pPr>
      <w:tabs>
        <w:tab w:val="clear" w:pos="567"/>
        <w:tab w:val="clear" w:pos="1276"/>
        <w:tab w:val="clear" w:pos="1843"/>
        <w:tab w:val="clear" w:pos="5387"/>
        <w:tab w:val="clear" w:pos="5954"/>
      </w:tabs>
      <w:overflowPunct/>
      <w:autoSpaceDE/>
      <w:autoSpaceDN/>
      <w:adjustRightInd/>
      <w:spacing w:before="0"/>
      <w:jc w:val="left"/>
      <w:textAlignment w:val="auto"/>
    </w:pPr>
    <w:rPr>
      <w:rFonts w:ascii="Verdana" w:hAnsi="Verdana"/>
      <w:sz w:val="10"/>
      <w:szCs w:val="10"/>
      <w:lang w:val="en-US" w:eastAsia="zh-CN"/>
    </w:rPr>
  </w:style>
  <w:style w:type="paragraph" w:customStyle="1" w:styleId="artitle">
    <w:name w:val="ar_title"/>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s="Simplified Arabic"/>
      <w:b/>
      <w:bCs/>
      <w:color w:val="004B96"/>
      <w:sz w:val="32"/>
      <w:szCs w:val="32"/>
      <w:lang w:val="en-US" w:eastAsia="zh-CN"/>
    </w:rPr>
  </w:style>
  <w:style w:type="paragraph" w:customStyle="1" w:styleId="arpara">
    <w:name w:val="ar_para"/>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cs="Simplified Arabic"/>
      <w:color w:val="000000"/>
      <w:sz w:val="28"/>
      <w:szCs w:val="28"/>
      <w:lang w:val="en-US" w:eastAsia="zh-CN"/>
    </w:rPr>
  </w:style>
  <w:style w:type="paragraph" w:customStyle="1" w:styleId="plist">
    <w:name w:val="p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val="en-US" w:eastAsia="zh-CN"/>
    </w:rPr>
  </w:style>
  <w:style w:type="paragraph" w:customStyle="1" w:styleId="preference">
    <w:name w:val="preference"/>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val="en-US" w:eastAsia="zh-CN"/>
    </w:rPr>
  </w:style>
  <w:style w:type="paragraph" w:customStyle="1" w:styleId="nlist">
    <w:name w:val="n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val="en-US" w:eastAsia="zh-CN"/>
    </w:rPr>
  </w:style>
  <w:style w:type="paragraph" w:customStyle="1" w:styleId="itunewslist">
    <w:name w:val="itunews_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val="en-US" w:eastAsia="zh-CN"/>
    </w:rPr>
  </w:style>
  <w:style w:type="paragraph" w:customStyle="1" w:styleId="slist">
    <w:name w:val="s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FFFFFF"/>
      <w:sz w:val="18"/>
      <w:szCs w:val="18"/>
      <w:lang w:val="en-US" w:eastAsia="zh-CN"/>
    </w:rPr>
  </w:style>
  <w:style w:type="paragraph" w:customStyle="1" w:styleId="newsroom">
    <w:name w:val="newsroom"/>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0"/>
      <w:szCs w:val="10"/>
      <w:lang w:val="en-US" w:eastAsia="zh-CN"/>
    </w:rPr>
  </w:style>
  <w:style w:type="paragraph" w:customStyle="1" w:styleId="wrc">
    <w:name w:val="wrc"/>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val="en-US" w:eastAsia="zh-CN"/>
    </w:rPr>
  </w:style>
  <w:style w:type="paragraph" w:customStyle="1" w:styleId="titlefield">
    <w:name w:val="title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6"/>
      <w:szCs w:val="16"/>
      <w:lang w:val="en-US" w:eastAsia="zh-CN"/>
    </w:rPr>
  </w:style>
  <w:style w:type="paragraph" w:customStyle="1" w:styleId="labelfield">
    <w:name w:val="label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A52A2A"/>
      <w:sz w:val="23"/>
      <w:szCs w:val="23"/>
      <w:lang w:val="en-US" w:eastAsia="zh-CN"/>
    </w:rPr>
  </w:style>
  <w:style w:type="paragraph" w:customStyle="1" w:styleId="datefield">
    <w:name w:val="date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808080"/>
      <w:sz w:val="23"/>
      <w:szCs w:val="23"/>
      <w:lang w:val="en-US" w:eastAsia="zh-CN"/>
    </w:rPr>
  </w:style>
  <w:style w:type="paragraph" w:customStyle="1" w:styleId="folderheader">
    <w:name w:val="folder_header"/>
    <w:basedOn w:val="Normal"/>
    <w:rsid w:val="00F55FE0"/>
    <w:pPr>
      <w:pBdr>
        <w:top w:val="single" w:sz="6" w:space="5" w:color="004B96"/>
        <w:left w:val="single" w:sz="6" w:space="4" w:color="004B96"/>
        <w:bottom w:val="single" w:sz="6" w:space="5" w:color="004B96"/>
        <w:right w:val="single" w:sz="6" w:space="5" w:color="004B96"/>
      </w:pBd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center"/>
      <w:textAlignment w:val="auto"/>
    </w:pPr>
    <w:rPr>
      <w:rFonts w:ascii="Verdana" w:hAnsi="Verdana"/>
      <w:b/>
      <w:bCs/>
      <w:color w:val="FFFFFF"/>
      <w:sz w:val="18"/>
      <w:szCs w:val="18"/>
      <w:lang w:val="en-US" w:eastAsia="zh-CN"/>
    </w:rPr>
  </w:style>
  <w:style w:type="paragraph" w:customStyle="1" w:styleId="tabborders">
    <w:name w:val="tab_borders"/>
    <w:basedOn w:val="Normal"/>
    <w:rsid w:val="00F55FE0"/>
    <w:pPr>
      <w:pBdr>
        <w:left w:val="single" w:sz="6" w:space="2" w:color="CCCCCC"/>
        <w:bottom w:val="single" w:sz="6" w:space="2" w:color="CCCCCC"/>
        <w:right w:val="single" w:sz="6" w:space="2" w:color="CCCCCC"/>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toptitlepurple">
    <w:name w:val="zcolor_top_title_purpl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702B70"/>
      <w:sz w:val="26"/>
      <w:szCs w:val="26"/>
      <w:lang w:val="en-US" w:eastAsia="zh-CN"/>
    </w:rPr>
  </w:style>
  <w:style w:type="paragraph" w:customStyle="1" w:styleId="zcolortoptitleblue">
    <w:name w:val="zcolor_top_title_blu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46B8D"/>
      <w:sz w:val="26"/>
      <w:szCs w:val="26"/>
      <w:lang w:val="en-US" w:eastAsia="zh-CN"/>
    </w:rPr>
  </w:style>
  <w:style w:type="paragraph" w:customStyle="1" w:styleId="zcolortoptitlegreen">
    <w:name w:val="zcolor_top_title_green"/>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14C27"/>
      <w:sz w:val="26"/>
      <w:szCs w:val="26"/>
      <w:lang w:val="en-US" w:eastAsia="zh-CN"/>
    </w:rPr>
  </w:style>
  <w:style w:type="paragraph" w:customStyle="1" w:styleId="zcolortoptitleorange">
    <w:name w:val="zcolor_top_title_orang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C95906"/>
      <w:sz w:val="26"/>
      <w:szCs w:val="26"/>
      <w:lang w:val="en-US" w:eastAsia="zh-CN"/>
    </w:rPr>
  </w:style>
  <w:style w:type="paragraph" w:customStyle="1" w:styleId="zcolortoptitleyellow">
    <w:name w:val="zcolor_top_title_yellow"/>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957104"/>
      <w:sz w:val="26"/>
      <w:szCs w:val="26"/>
      <w:lang w:val="en-US" w:eastAsia="zh-CN"/>
    </w:rPr>
  </w:style>
  <w:style w:type="paragraph" w:customStyle="1" w:styleId="zcolortitlepurple">
    <w:name w:val="zcolor_title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702B70"/>
      <w:lang w:val="en-US" w:eastAsia="zh-CN"/>
    </w:rPr>
  </w:style>
  <w:style w:type="paragraph" w:customStyle="1" w:styleId="zcolortitleblue">
    <w:name w:val="zcolor_title_blu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46B8D"/>
      <w:lang w:val="en-US" w:eastAsia="zh-CN"/>
    </w:rPr>
  </w:style>
  <w:style w:type="paragraph" w:customStyle="1" w:styleId="zcolortitlegreen">
    <w:name w:val="zcolor_title_green"/>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14C27"/>
      <w:lang w:val="en-US" w:eastAsia="zh-CN"/>
    </w:rPr>
  </w:style>
  <w:style w:type="paragraph" w:customStyle="1" w:styleId="zcolortitleorange">
    <w:name w:val="zcolor_title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C95906"/>
      <w:lang w:val="en-US" w:eastAsia="zh-CN"/>
    </w:rPr>
  </w:style>
  <w:style w:type="paragraph" w:customStyle="1" w:styleId="zcolortitleyellow">
    <w:name w:val="zcolor_title_yellow"/>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957104"/>
      <w:lang w:val="en-US" w:eastAsia="zh-CN"/>
    </w:rPr>
  </w:style>
  <w:style w:type="paragraph" w:customStyle="1" w:styleId="zcolortdheadpurple">
    <w:name w:val="zcolor_td_head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val="en-US" w:eastAsia="zh-CN"/>
    </w:rPr>
  </w:style>
  <w:style w:type="paragraph" w:customStyle="1" w:styleId="zcolortdpurple">
    <w:name w:val="zcolor_td_purple"/>
    <w:basedOn w:val="Normal"/>
    <w:rsid w:val="00F55FE0"/>
    <w:pPr>
      <w:shd w:val="clear" w:color="auto" w:fill="702B7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zcolortdheadblue">
    <w:name w:val="zcolor_td_head_blue"/>
    <w:basedOn w:val="Normal"/>
    <w:rsid w:val="00F55FE0"/>
    <w:pPr>
      <w:pBdr>
        <w:top w:val="single" w:sz="2" w:space="5" w:color="A3BEE5"/>
        <w:left w:val="single" w:sz="2" w:space="5" w:color="A3BEE5"/>
        <w:bottom w:val="single" w:sz="2" w:space="5" w:color="A3BEE5"/>
        <w:right w:val="single" w:sz="2" w:space="14" w:color="A3BEE5"/>
      </w:pBd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val="en-US" w:eastAsia="zh-CN"/>
    </w:rPr>
  </w:style>
  <w:style w:type="paragraph" w:customStyle="1" w:styleId="zcolortdblue">
    <w:name w:val="zcolor_td_blue"/>
    <w:basedOn w:val="Normal"/>
    <w:rsid w:val="00F55FE0"/>
    <w:pPr>
      <w:shd w:val="clear" w:color="auto" w:fill="046B8D"/>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zcolortdheadgreen">
    <w:name w:val="zcolor_td_head_green"/>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val="en-US" w:eastAsia="zh-CN"/>
    </w:rPr>
  </w:style>
  <w:style w:type="paragraph" w:customStyle="1" w:styleId="zcolortdgreen">
    <w:name w:val="zcolor_td_green"/>
    <w:basedOn w:val="Normal"/>
    <w:rsid w:val="00F55FE0"/>
    <w:pPr>
      <w:shd w:val="clear" w:color="auto" w:fill="014C27"/>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zcolortdheadorange">
    <w:name w:val="zcolor_td_head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val="en-US" w:eastAsia="zh-CN"/>
    </w:rPr>
  </w:style>
  <w:style w:type="paragraph" w:customStyle="1" w:styleId="zcolortdorange">
    <w:name w:val="zcolor_td_orange"/>
    <w:basedOn w:val="Normal"/>
    <w:rsid w:val="00F55FE0"/>
    <w:pPr>
      <w:shd w:val="clear" w:color="auto" w:fill="957104"/>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zcolortdheadyellow">
    <w:name w:val="zcolor_td_head_yellow"/>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val="en-US" w:eastAsia="zh-CN"/>
    </w:rPr>
  </w:style>
  <w:style w:type="paragraph" w:customStyle="1" w:styleId="zcolortdred">
    <w:name w:val="zcolor_td_red"/>
    <w:basedOn w:val="Normal"/>
    <w:rsid w:val="00F55FE0"/>
    <w:pPr>
      <w:shd w:val="clear" w:color="auto" w:fill="D60E18"/>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val="en-US" w:eastAsia="zh-CN"/>
    </w:rPr>
  </w:style>
  <w:style w:type="paragraph" w:customStyle="1" w:styleId="zcolorpurplebullet">
    <w:name w:val="zcolor_purpl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zcolorpurplebullet2">
    <w:name w:val="zcolor_purpl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zcolorpurplebullet3">
    <w:name w:val="zcolor_purpl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zcolorbluebullet">
    <w:name w:val="zcolor_blu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zcolorbluebullet2">
    <w:name w:val="zcolor_blu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zcolorbluebullet3">
    <w:name w:val="zcolor_blu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zcolorgreenbullet">
    <w:name w:val="zcolor_green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zcolorgreenbullet2">
    <w:name w:val="zcolor_green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zcolorgreenbullet3">
    <w:name w:val="zcolor_green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zcolororangebullet">
    <w:name w:val="zcolor_orang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zcolororangebullet2">
    <w:name w:val="zcolor_orang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zcolororangebullet3">
    <w:name w:val="zcolor_orang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zcoloryellowbullet">
    <w:name w:val="zcolor_yellow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val="en-US" w:eastAsia="zh-CN"/>
    </w:rPr>
  </w:style>
  <w:style w:type="paragraph" w:customStyle="1" w:styleId="zcoloryellowbullet2">
    <w:name w:val="zcolor_yellow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val="en-US" w:eastAsia="zh-CN"/>
    </w:rPr>
  </w:style>
  <w:style w:type="paragraph" w:customStyle="1" w:styleId="zcoloryellowbullet3">
    <w:name w:val="zcolor_yellow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val="en-US" w:eastAsia="zh-CN"/>
    </w:rPr>
  </w:style>
  <w:style w:type="paragraph" w:customStyle="1" w:styleId="zcolorsolidcellpurple">
    <w:name w:val="zcolor_solid_cell_purple"/>
    <w:basedOn w:val="Normal"/>
    <w:rsid w:val="00F55FE0"/>
    <w:pPr>
      <w:pBdr>
        <w:top w:val="single" w:sz="6" w:space="5" w:color="702B70"/>
        <w:left w:val="single" w:sz="6" w:space="5" w:color="702B70"/>
        <w:bottom w:val="single" w:sz="6" w:space="5" w:color="702B70"/>
        <w:right w:val="single" w:sz="6" w:space="5" w:color="702B70"/>
      </w:pBdr>
      <w:shd w:val="clear" w:color="auto" w:fill="F4E4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solidcellblue">
    <w:name w:val="zcolor_solid_cell_blue"/>
    <w:basedOn w:val="Normal"/>
    <w:rsid w:val="00F55FE0"/>
    <w:pPr>
      <w:pBdr>
        <w:top w:val="single" w:sz="6" w:space="5" w:color="046B8D"/>
        <w:left w:val="single" w:sz="6" w:space="5" w:color="046B8D"/>
        <w:bottom w:val="single" w:sz="6" w:space="5" w:color="046B8D"/>
        <w:right w:val="single" w:sz="6" w:space="5" w:color="046B8D"/>
      </w:pBdr>
      <w:shd w:val="clear" w:color="auto" w:fill="D9E8ED"/>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solidcellgreen">
    <w:name w:val="zcolor_solid_cell_green"/>
    <w:basedOn w:val="Normal"/>
    <w:rsid w:val="00F55FE0"/>
    <w:pPr>
      <w:pBdr>
        <w:top w:val="single" w:sz="6" w:space="5" w:color="014C27"/>
        <w:left w:val="single" w:sz="6" w:space="5" w:color="014C27"/>
        <w:bottom w:val="single" w:sz="6" w:space="5" w:color="014C27"/>
        <w:right w:val="single" w:sz="6" w:space="5" w:color="014C27"/>
      </w:pBdr>
      <w:shd w:val="clear" w:color="auto" w:fill="F7FA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solidcellorange">
    <w:name w:val="zcolor_solid_cell_orange"/>
    <w:basedOn w:val="Normal"/>
    <w:rsid w:val="00F55FE0"/>
    <w:pPr>
      <w:pBdr>
        <w:top w:val="single" w:sz="6" w:space="5" w:color="C95906"/>
        <w:left w:val="single" w:sz="6" w:space="5" w:color="C95906"/>
        <w:bottom w:val="single" w:sz="6" w:space="5" w:color="C95906"/>
        <w:right w:val="single" w:sz="6" w:space="5" w:color="C95906"/>
      </w:pBdr>
      <w:shd w:val="clear" w:color="auto" w:fill="FAE5D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solidcellyellow">
    <w:name w:val="zcolor_solid_cell_yellow"/>
    <w:basedOn w:val="Normal"/>
    <w:rsid w:val="00F55FE0"/>
    <w:pPr>
      <w:pBdr>
        <w:top w:val="single" w:sz="6" w:space="5" w:color="957104"/>
        <w:left w:val="single" w:sz="6" w:space="5" w:color="957104"/>
        <w:bottom w:val="single" w:sz="6" w:space="5" w:color="957104"/>
        <w:right w:val="single" w:sz="6" w:space="5" w:color="957104"/>
      </w:pBdr>
      <w:shd w:val="clear" w:color="auto" w:fill="FAF2DA"/>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zcolorsolidcellgray">
    <w:name w:val="zcolor_solid_cell_gray"/>
    <w:basedOn w:val="Normal"/>
    <w:rsid w:val="00F55FE0"/>
    <w:pPr>
      <w:pBdr>
        <w:top w:val="single" w:sz="6" w:space="5" w:color="CCCCCC"/>
        <w:left w:val="single" w:sz="6" w:space="5" w:color="CCCCCC"/>
        <w:bottom w:val="single" w:sz="6" w:space="5" w:color="CCCCCC"/>
        <w:right w:val="single" w:sz="6" w:space="5" w:color="CCCCCC"/>
      </w:pBdr>
      <w:shd w:val="clear" w:color="auto" w:fill="F0F0F0"/>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subfolderstyle">
    <w:name w:val="subfolderstyle"/>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paragraph" w:customStyle="1" w:styleId="subfolderstyle1">
    <w:name w:val="subfolderstyle1"/>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val="en-US" w:eastAsia="zh-CN"/>
    </w:rPr>
  </w:style>
  <w:style w:type="character" w:customStyle="1" w:styleId="DocumentMapChar1">
    <w:name w:val="Document Map Char1"/>
    <w:basedOn w:val="DefaultParagraphFont"/>
    <w:uiPriority w:val="99"/>
    <w:semiHidden/>
    <w:rsid w:val="00F55FE0"/>
    <w:rPr>
      <w:rFonts w:ascii="Tahoma" w:eastAsia="Times New Roman" w:hAnsi="Tahoma" w:cs="Tahoma"/>
      <w:sz w:val="16"/>
      <w:szCs w:val="16"/>
      <w:lang w:eastAsia="en-US"/>
    </w:rPr>
  </w:style>
  <w:style w:type="paragraph" w:customStyle="1" w:styleId="GeneralNote">
    <w:name w:val="GeneralNote"/>
    <w:basedOn w:val="Normal"/>
    <w:qFormat/>
    <w:rsid w:val="00F55FE0"/>
    <w:pPr>
      <w:tabs>
        <w:tab w:val="clear" w:pos="567"/>
        <w:tab w:val="clear" w:pos="1276"/>
        <w:tab w:val="clear" w:pos="1843"/>
        <w:tab w:val="clear" w:pos="5387"/>
        <w:tab w:val="clear" w:pos="5954"/>
        <w:tab w:val="left" w:pos="794"/>
        <w:tab w:val="left" w:pos="1134"/>
        <w:tab w:val="left" w:pos="1474"/>
      </w:tabs>
      <w:overflowPunct/>
      <w:autoSpaceDE/>
      <w:autoSpaceDN/>
      <w:adjustRightInd/>
      <w:spacing w:before="80"/>
      <w:textAlignment w:val="auto"/>
    </w:pPr>
    <w:rPr>
      <w:rFonts w:eastAsia="SimSun" w:cs="Arial"/>
      <w:b/>
      <w:bCs/>
      <w:lang w:val="es-ES_tradnl" w:eastAsia="zh-CN"/>
    </w:rPr>
  </w:style>
  <w:style w:type="paragraph" w:customStyle="1" w:styleId="EnumGenNote">
    <w:name w:val="EnumGenNote"/>
    <w:basedOn w:val="Normal"/>
    <w:qFormat/>
    <w:rsid w:val="00F55FE0"/>
    <w:pPr>
      <w:tabs>
        <w:tab w:val="clear" w:pos="567"/>
        <w:tab w:val="clear" w:pos="1276"/>
        <w:tab w:val="clear" w:pos="1843"/>
        <w:tab w:val="clear" w:pos="5387"/>
        <w:tab w:val="clear" w:pos="5954"/>
        <w:tab w:val="left" w:pos="794"/>
        <w:tab w:val="left" w:pos="1134"/>
        <w:tab w:val="left" w:pos="1474"/>
        <w:tab w:val="left" w:pos="1792"/>
      </w:tabs>
      <w:overflowPunct/>
      <w:autoSpaceDE/>
      <w:autoSpaceDN/>
      <w:adjustRightInd/>
      <w:spacing w:before="40"/>
      <w:jc w:val="left"/>
      <w:textAlignment w:val="auto"/>
    </w:pPr>
    <w:rPr>
      <w:rFonts w:eastAsia="SimSun" w:cs="Arial"/>
      <w:b/>
      <w:bCs/>
      <w:lang w:val="en-US" w:eastAsia="zh-CN"/>
    </w:rPr>
  </w:style>
  <w:style w:type="paragraph" w:customStyle="1" w:styleId="Footnote">
    <w:name w:val="Footnote"/>
    <w:basedOn w:val="Normal"/>
    <w:qFormat/>
    <w:rsid w:val="00F55FE0"/>
    <w:pPr>
      <w:tabs>
        <w:tab w:val="clear" w:pos="567"/>
        <w:tab w:val="clear" w:pos="1276"/>
        <w:tab w:val="clear" w:pos="1843"/>
        <w:tab w:val="clear" w:pos="5387"/>
        <w:tab w:val="clear" w:pos="5954"/>
        <w:tab w:val="left" w:pos="284"/>
      </w:tabs>
      <w:overflowPunct/>
      <w:autoSpaceDE/>
      <w:autoSpaceDN/>
      <w:adjustRightInd/>
      <w:spacing w:before="40" w:after="200"/>
      <w:ind w:left="284" w:hanging="284"/>
      <w:jc w:val="left"/>
      <w:textAlignment w:val="auto"/>
    </w:pPr>
    <w:rPr>
      <w:rFonts w:eastAsia="SimSun" w:cs="Arial"/>
      <w:sz w:val="18"/>
      <w:szCs w:val="18"/>
      <w:lang w:val="en-US" w:eastAsia="zh-CN"/>
    </w:rPr>
  </w:style>
  <w:style w:type="paragraph" w:customStyle="1" w:styleId="NotesTitle">
    <w:name w:val="NotesTitle"/>
    <w:basedOn w:val="GeneralNote"/>
    <w:qFormat/>
    <w:rsid w:val="00F55FE0"/>
    <w:pPr>
      <w:spacing w:before="200"/>
    </w:pPr>
    <w:rPr>
      <w:b w:val="0"/>
      <w:bCs w:val="0"/>
      <w:caps/>
      <w:sz w:val="24"/>
      <w:szCs w:val="24"/>
    </w:rPr>
  </w:style>
  <w:style w:type="paragraph" w:customStyle="1" w:styleId="End">
    <w:name w:val="End"/>
    <w:basedOn w:val="Normal"/>
    <w:qFormat/>
    <w:rsid w:val="00F55FE0"/>
    <w:pPr>
      <w:tabs>
        <w:tab w:val="clear" w:pos="567"/>
        <w:tab w:val="clear" w:pos="1276"/>
        <w:tab w:val="clear" w:pos="1843"/>
        <w:tab w:val="clear" w:pos="5387"/>
        <w:tab w:val="clear" w:pos="5954"/>
      </w:tabs>
      <w:overflowPunct/>
      <w:autoSpaceDE/>
      <w:autoSpaceDN/>
      <w:adjustRightInd/>
      <w:spacing w:before="400"/>
      <w:jc w:val="center"/>
      <w:textAlignment w:val="auto"/>
    </w:pPr>
    <w:rPr>
      <w:rFonts w:eastAsia="SimSun" w:cs="Arial"/>
      <w:sz w:val="22"/>
      <w:szCs w:val="22"/>
      <w:lang w:val="en-US" w:eastAsia="zh-CN"/>
    </w:rPr>
  </w:style>
  <w:style w:type="paragraph" w:customStyle="1" w:styleId="Contact">
    <w:name w:val="Contact"/>
    <w:basedOn w:val="NoteText"/>
    <w:qFormat/>
    <w:rsid w:val="00F55FE0"/>
    <w:pPr>
      <w:tabs>
        <w:tab w:val="left" w:pos="1247"/>
      </w:tabs>
      <w:spacing w:before="40"/>
      <w:jc w:val="left"/>
    </w:pPr>
  </w:style>
  <w:style w:type="paragraph" w:customStyle="1" w:styleId="Title21">
    <w:name w:val="Title2"/>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Subtitle2">
    <w:name w:val="Subtitle2"/>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Title30">
    <w:name w:val="Title3"/>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Subtitle3">
    <w:name w:val="Subtitle3"/>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FootLine">
    <w:name w:val="FootLine"/>
    <w:basedOn w:val="Normal"/>
    <w:qFormat/>
    <w:rsid w:val="00F55FE0"/>
    <w:pPr>
      <w:keepNext/>
      <w:tabs>
        <w:tab w:val="clear" w:pos="567"/>
        <w:tab w:val="clear" w:pos="1276"/>
        <w:tab w:val="clear" w:pos="1843"/>
        <w:tab w:val="clear" w:pos="5387"/>
        <w:tab w:val="clear" w:pos="5954"/>
      </w:tabs>
      <w:overflowPunct/>
      <w:autoSpaceDE/>
      <w:autoSpaceDN/>
      <w:adjustRightInd/>
      <w:spacing w:before="0"/>
      <w:jc w:val="left"/>
      <w:textAlignment w:val="auto"/>
    </w:pPr>
    <w:rPr>
      <w:rFonts w:eastAsia="SimSun" w:cs="Arial"/>
      <w:sz w:val="22"/>
      <w:szCs w:val="22"/>
      <w:lang w:val="en-US" w:eastAsia="zh-CN"/>
    </w:rPr>
  </w:style>
  <w:style w:type="paragraph" w:customStyle="1" w:styleId="Title40">
    <w:name w:val="Title4"/>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Subtitle4">
    <w:name w:val="Subtitle4"/>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EnumLev1LEFT">
    <w:name w:val="EnumLev1LEFT"/>
    <w:basedOn w:val="EnumLev10"/>
    <w:qFormat/>
    <w:rsid w:val="00F55FE0"/>
    <w:pPr>
      <w:jc w:val="left"/>
    </w:pPr>
  </w:style>
  <w:style w:type="paragraph" w:customStyle="1" w:styleId="Title5">
    <w:name w:val="Title5"/>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Subtitle5">
    <w:name w:val="Subtitle5"/>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Title6">
    <w:name w:val="Title6"/>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val="en-US" w:eastAsia="zh-CN"/>
    </w:rPr>
  </w:style>
  <w:style w:type="paragraph" w:customStyle="1" w:styleId="Subtitle6">
    <w:name w:val="Subtitle6"/>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val="en-US" w:eastAsia="zh-CN"/>
    </w:rPr>
  </w:style>
  <w:style w:type="paragraph" w:customStyle="1" w:styleId="MVTUBrdtekst">
    <w:name w:val="MVTU_Brødtekst"/>
    <w:basedOn w:val="Normal"/>
    <w:semiHidden/>
    <w:rsid w:val="00664A15"/>
    <w:pPr>
      <w:tabs>
        <w:tab w:val="clear" w:pos="567"/>
        <w:tab w:val="clear" w:pos="1276"/>
        <w:tab w:val="clear" w:pos="1843"/>
        <w:tab w:val="clear" w:pos="5387"/>
        <w:tab w:val="clear" w:pos="5954"/>
      </w:tabs>
      <w:overflowPunct/>
      <w:autoSpaceDE/>
      <w:autoSpaceDN/>
      <w:adjustRightInd/>
      <w:spacing w:before="0" w:line="260" w:lineRule="atLeast"/>
      <w:jc w:val="left"/>
      <w:textAlignment w:val="auto"/>
    </w:pPr>
    <w:rPr>
      <w:rFonts w:ascii="Times New Roman" w:hAnsi="Times New Roman"/>
      <w:spacing w:val="2"/>
      <w:kern w:val="26"/>
      <w:sz w:val="22"/>
      <w:szCs w:val="22"/>
      <w:lang w:val="da-DK" w:eastAsia="da-DK"/>
    </w:rPr>
  </w:style>
  <w:style w:type="paragraph" w:customStyle="1" w:styleId="skakt">
    <w:name w:val="skakt"/>
    <w:basedOn w:val="Normal"/>
    <w:rsid w:val="00664A15"/>
    <w:pPr>
      <w:framePr w:h="8505" w:hSpace="142" w:wrap="around" w:vAnchor="text" w:hAnchor="page" w:x="8931" w:y="1" w:anchorLock="1"/>
      <w:tabs>
        <w:tab w:val="clear" w:pos="567"/>
        <w:tab w:val="clear" w:pos="1276"/>
        <w:tab w:val="clear" w:pos="1843"/>
        <w:tab w:val="clear" w:pos="5387"/>
        <w:tab w:val="clear" w:pos="5954"/>
        <w:tab w:val="left" w:pos="720"/>
      </w:tabs>
      <w:overflowPunct/>
      <w:autoSpaceDE/>
      <w:autoSpaceDN/>
      <w:adjustRightInd/>
      <w:spacing w:before="0" w:line="280" w:lineRule="exact"/>
      <w:jc w:val="left"/>
      <w:textAlignment w:val="auto"/>
    </w:pPr>
    <w:rPr>
      <w:rFonts w:ascii="Arial" w:hAnsi="Arial"/>
      <w:sz w:val="16"/>
      <w:lang w:val="da-DK"/>
    </w:rPr>
  </w:style>
  <w:style w:type="paragraph" w:customStyle="1" w:styleId="skakt-fed">
    <w:name w:val="skakt-fed"/>
    <w:basedOn w:val="skakt"/>
    <w:rsid w:val="00664A15"/>
    <w:pPr>
      <w:framePr w:wrap="around"/>
    </w:pPr>
    <w:rPr>
      <w:rFonts w:ascii="Arial Black" w:hAnsi="Arial Black"/>
      <w:sz w:val="14"/>
    </w:rPr>
  </w:style>
  <w:style w:type="paragraph" w:customStyle="1" w:styleId="AnnexNoTitle0">
    <w:name w:val="Annex_NoTitle"/>
    <w:basedOn w:val="Normal"/>
    <w:next w:val="Normalaftertitle"/>
    <w:rsid w:val="00AC17D3"/>
    <w:pPr>
      <w:keepNext/>
      <w:keepLines/>
      <w:tabs>
        <w:tab w:val="clear" w:pos="567"/>
        <w:tab w:val="clear" w:pos="1276"/>
        <w:tab w:val="clear" w:pos="1843"/>
        <w:tab w:val="clear" w:pos="5387"/>
        <w:tab w:val="clear" w:pos="5954"/>
        <w:tab w:val="left" w:pos="794"/>
        <w:tab w:val="left" w:pos="1191"/>
        <w:tab w:val="left" w:pos="1588"/>
        <w:tab w:val="left" w:pos="1985"/>
      </w:tabs>
      <w:spacing w:before="720"/>
      <w:jc w:val="center"/>
    </w:pPr>
    <w:rPr>
      <w:rFonts w:ascii="Times New Roman" w:hAnsi="Times New Roman"/>
      <w:b/>
      <w:sz w:val="28"/>
    </w:rPr>
  </w:style>
  <w:style w:type="paragraph" w:customStyle="1" w:styleId="FigureNoTitle0">
    <w:name w:val="Figure_NoTitle"/>
    <w:basedOn w:val="Normal"/>
    <w:next w:val="Normalaftertitle"/>
    <w:rsid w:val="00AC17D3"/>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table" w:customStyle="1" w:styleId="TableGrid91">
    <w:name w:val="Table Grid91"/>
    <w:basedOn w:val="TableNormal"/>
    <w:next w:val="TableGrid"/>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246AD"/>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E657EC"/>
  </w:style>
  <w:style w:type="table" w:customStyle="1" w:styleId="TableGrid15">
    <w:name w:val="Table Grid15"/>
    <w:basedOn w:val="TableNormal"/>
    <w:next w:val="TableGrid"/>
    <w:uiPriority w:val="59"/>
    <w:rsid w:val="00E657E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tails">
    <w:name w:val="Details"/>
    <w:basedOn w:val="Normal"/>
    <w:rsid w:val="00E657EC"/>
    <w:pPr>
      <w:tabs>
        <w:tab w:val="clear" w:pos="567"/>
        <w:tab w:val="clear" w:pos="1276"/>
        <w:tab w:val="clear" w:pos="1843"/>
        <w:tab w:val="clear" w:pos="5387"/>
        <w:tab w:val="clear" w:pos="5954"/>
      </w:tabs>
      <w:overflowPunct/>
      <w:autoSpaceDE/>
      <w:autoSpaceDN/>
      <w:adjustRightInd/>
      <w:spacing w:before="0"/>
      <w:jc w:val="left"/>
      <w:textAlignment w:val="auto"/>
    </w:pPr>
    <w:rPr>
      <w:rFonts w:ascii="Arial" w:hAnsi="Arial"/>
      <w:color w:val="660066"/>
      <w:sz w:val="14"/>
      <w:szCs w:val="24"/>
      <w:lang w:eastAsia="en-GB"/>
    </w:rPr>
  </w:style>
  <w:style w:type="paragraph" w:customStyle="1" w:styleId="Bullet">
    <w:name w:val="Bullet"/>
    <w:basedOn w:val="BodyText"/>
    <w:rsid w:val="00E657EC"/>
    <w:pPr>
      <w:numPr>
        <w:numId w:val="1"/>
      </w:numPr>
      <w:tabs>
        <w:tab w:val="clear" w:pos="720"/>
        <w:tab w:val="num" w:pos="360"/>
      </w:tabs>
      <w:overflowPunct/>
      <w:autoSpaceDE/>
      <w:autoSpaceDN/>
      <w:adjustRightInd/>
      <w:spacing w:before="80" w:after="80" w:line="240" w:lineRule="atLeast"/>
      <w:ind w:left="360"/>
      <w:textAlignment w:val="auto"/>
    </w:pPr>
    <w:rPr>
      <w:color w:val="000000"/>
      <w:szCs w:val="24"/>
      <w:lang w:val="en-GB" w:eastAsia="en-GB"/>
    </w:rPr>
  </w:style>
  <w:style w:type="paragraph" w:customStyle="1" w:styleId="Dash">
    <w:name w:val="Dash"/>
    <w:basedOn w:val="Bullet"/>
    <w:rsid w:val="00E657EC"/>
    <w:pPr>
      <w:numPr>
        <w:numId w:val="2"/>
      </w:numPr>
      <w:spacing w:before="120"/>
    </w:pPr>
  </w:style>
  <w:style w:type="paragraph" w:customStyle="1" w:styleId="cc">
    <w:name w:val="cc."/>
    <w:basedOn w:val="BodyText"/>
    <w:rsid w:val="00E657EC"/>
    <w:pPr>
      <w:overflowPunct/>
      <w:autoSpaceDE/>
      <w:autoSpaceDN/>
      <w:adjustRightInd/>
      <w:spacing w:before="120" w:after="160" w:line="320" w:lineRule="atLeast"/>
      <w:textAlignment w:val="auto"/>
    </w:pPr>
    <w:rPr>
      <w:i/>
      <w:color w:val="000000"/>
      <w:sz w:val="16"/>
      <w:szCs w:val="24"/>
      <w:lang w:val="en-GB" w:eastAsia="en-GB"/>
    </w:rPr>
  </w:style>
  <w:style w:type="numbering" w:customStyle="1" w:styleId="Numberedparagraphs">
    <w:name w:val="Numbered paragraphs"/>
    <w:rsid w:val="00E657EC"/>
    <w:pPr>
      <w:numPr>
        <w:numId w:val="3"/>
      </w:numPr>
    </w:pPr>
  </w:style>
  <w:style w:type="character" w:customStyle="1" w:styleId="legdsleglhslegp2no">
    <w:name w:val="legds leglhs legp2no"/>
    <w:basedOn w:val="DefaultParagraphFont"/>
    <w:rsid w:val="00E657EC"/>
  </w:style>
  <w:style w:type="character" w:customStyle="1" w:styleId="legdslegrhslegp2text">
    <w:name w:val="legds legrhs legp2text"/>
    <w:basedOn w:val="DefaultParagraphFont"/>
    <w:rsid w:val="00E657EC"/>
  </w:style>
  <w:style w:type="character" w:customStyle="1" w:styleId="legdslegrhslegp3text">
    <w:name w:val="legds legrhs legp3text"/>
    <w:basedOn w:val="DefaultParagraphFont"/>
    <w:rsid w:val="00E657EC"/>
  </w:style>
  <w:style w:type="table" w:customStyle="1" w:styleId="TableGrid16">
    <w:name w:val="Table Grid16"/>
    <w:basedOn w:val="TableNormal"/>
    <w:next w:val="TableGrid"/>
    <w:uiPriority w:val="59"/>
    <w:rsid w:val="00CE2BF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6614FE"/>
  </w:style>
  <w:style w:type="table" w:customStyle="1" w:styleId="TableGrid17">
    <w:name w:val="Table Grid17"/>
    <w:basedOn w:val="TableNormal"/>
    <w:next w:val="TableGrid"/>
    <w:uiPriority w:val="59"/>
    <w:rsid w:val="006614F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BD560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dt">
    <w:name w:val="modt"/>
    <w:basedOn w:val="Normal"/>
    <w:rsid w:val="00F114F5"/>
    <w:pPr>
      <w:tabs>
        <w:tab w:val="clear" w:pos="567"/>
        <w:tab w:val="clear" w:pos="1276"/>
        <w:tab w:val="clear" w:pos="1843"/>
        <w:tab w:val="clear" w:pos="5387"/>
        <w:tab w:val="clear" w:pos="5954"/>
      </w:tabs>
      <w:overflowPunct/>
      <w:autoSpaceDE/>
      <w:autoSpaceDN/>
      <w:adjustRightInd/>
      <w:spacing w:before="0" w:line="280" w:lineRule="exact"/>
      <w:jc w:val="left"/>
      <w:textAlignment w:val="auto"/>
    </w:pPr>
    <w:rPr>
      <w:rFonts w:ascii="Times New Roman" w:hAnsi="Times New Roman"/>
      <w:sz w:val="24"/>
      <w:lang w:val="da-DK"/>
    </w:rPr>
  </w:style>
  <w:style w:type="character" w:customStyle="1" w:styleId="baec5a81-e4d6-4674-97f3-e9220f0136c1">
    <w:name w:val="baec5a81-e4d6-4674-97f3-e9220f0136c1"/>
    <w:basedOn w:val="DefaultParagraphFont"/>
    <w:rsid w:val="00F114F5"/>
  </w:style>
  <w:style w:type="character" w:customStyle="1" w:styleId="gi">
    <w:name w:val="gi"/>
    <w:basedOn w:val="DefaultParagraphFont"/>
    <w:rsid w:val="00F114F5"/>
  </w:style>
  <w:style w:type="table" w:customStyle="1" w:styleId="TableGrid19">
    <w:name w:val="Table Grid19"/>
    <w:basedOn w:val="TableNormal"/>
    <w:next w:val="TableGrid"/>
    <w:uiPriority w:val="39"/>
    <w:rsid w:val="00006D1B"/>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 Grid20"/>
    <w:basedOn w:val="TableNormal"/>
    <w:next w:val="TableGrid"/>
    <w:uiPriority w:val="39"/>
    <w:rsid w:val="0006429C"/>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
    <w:name w:val="No List21"/>
    <w:next w:val="NoList"/>
    <w:uiPriority w:val="99"/>
    <w:semiHidden/>
    <w:unhideWhenUsed/>
    <w:rsid w:val="0033428A"/>
  </w:style>
  <w:style w:type="table" w:customStyle="1" w:styleId="TableGrid21">
    <w:name w:val="Table Grid21"/>
    <w:basedOn w:val="TableNormal"/>
    <w:next w:val="TableGrid"/>
    <w:uiPriority w:val="39"/>
    <w:rsid w:val="0033428A"/>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rsid w:val="0033428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E52449"/>
    <w:rPr>
      <w:rFonts w:ascii="Calibri" w:eastAsia="Calibri" w:hAnsi="Calibri"/>
      <w:sz w:val="22"/>
      <w:szCs w:val="22"/>
      <w:lang w:eastAsia="en-US"/>
    </w:rPr>
  </w:style>
  <w:style w:type="character" w:customStyle="1" w:styleId="font141">
    <w:name w:val="font141"/>
    <w:rsid w:val="0049766B"/>
    <w:rPr>
      <w:color w:val="FFFFFF"/>
      <w:sz w:val="21"/>
      <w:szCs w:val="21"/>
    </w:rPr>
  </w:style>
  <w:style w:type="character" w:customStyle="1" w:styleId="tab30px1">
    <w:name w:val="tab30px1"/>
    <w:rsid w:val="0049766B"/>
  </w:style>
  <w:style w:type="paragraph" w:customStyle="1" w:styleId="Texto">
    <w:name w:val="Texto"/>
    <w:basedOn w:val="Normal"/>
    <w:rsid w:val="0049766B"/>
    <w:pPr>
      <w:tabs>
        <w:tab w:val="clear" w:pos="567"/>
        <w:tab w:val="clear" w:pos="1276"/>
        <w:tab w:val="clear" w:pos="1843"/>
        <w:tab w:val="clear" w:pos="5387"/>
        <w:tab w:val="clear" w:pos="5954"/>
        <w:tab w:val="left" w:pos="851"/>
      </w:tabs>
      <w:overflowPunct/>
      <w:autoSpaceDE/>
      <w:autoSpaceDN/>
      <w:adjustRightInd/>
      <w:spacing w:before="0" w:after="240"/>
      <w:textAlignment w:val="auto"/>
    </w:pPr>
    <w:rPr>
      <w:rFonts w:ascii="Century Gothic" w:hAnsi="Century Gothic"/>
      <w:lang w:val="es-ES_tradnl" w:eastAsia="es-ES"/>
    </w:rPr>
  </w:style>
  <w:style w:type="character" w:customStyle="1" w:styleId="Headfoot0">
    <w:name w:val="Head_foot"/>
    <w:basedOn w:val="DefaultParagraphFont"/>
    <w:uiPriority w:val="1"/>
    <w:qFormat/>
    <w:rsid w:val="0021001A"/>
    <w:rPr>
      <w:rFonts w:eastAsia="SimSun"/>
      <w:b/>
      <w:bCs/>
    </w:rPr>
  </w:style>
  <w:style w:type="paragraph" w:customStyle="1" w:styleId="EndLine">
    <w:name w:val="EndLine"/>
    <w:basedOn w:val="Normal"/>
    <w:qFormat/>
    <w:rsid w:val="0021001A"/>
    <w:pPr>
      <w:tabs>
        <w:tab w:val="clear" w:pos="567"/>
        <w:tab w:val="clear" w:pos="1276"/>
        <w:tab w:val="clear" w:pos="1843"/>
        <w:tab w:val="clear" w:pos="5387"/>
        <w:tab w:val="clear" w:pos="5954"/>
      </w:tabs>
      <w:overflowPunct/>
      <w:autoSpaceDE/>
      <w:autoSpaceDN/>
      <w:adjustRightInd/>
      <w:spacing w:before="0"/>
      <w:jc w:val="center"/>
      <w:textAlignment w:val="auto"/>
    </w:pPr>
    <w:rPr>
      <w:rFonts w:asciiTheme="minorHAnsi" w:eastAsiaTheme="minorEastAsia" w:hAnsiTheme="minorHAnsi" w:cstheme="minorBidi"/>
      <w:sz w:val="22"/>
      <w:szCs w:val="22"/>
      <w:lang w:eastAsia="zh-CN"/>
    </w:rPr>
  </w:style>
  <w:style w:type="paragraph" w:customStyle="1" w:styleId="InsideAddressName">
    <w:name w:val="Inside Address Name"/>
    <w:basedOn w:val="Normal"/>
    <w:next w:val="Normal"/>
    <w:rsid w:val="009669E6"/>
    <w:pPr>
      <w:tabs>
        <w:tab w:val="clear" w:pos="567"/>
        <w:tab w:val="clear" w:pos="1276"/>
        <w:tab w:val="clear" w:pos="1843"/>
        <w:tab w:val="clear" w:pos="5387"/>
        <w:tab w:val="clear" w:pos="5954"/>
      </w:tabs>
      <w:overflowPunct/>
      <w:autoSpaceDE/>
      <w:autoSpaceDN/>
      <w:adjustRightInd/>
      <w:spacing w:before="220" w:line="220" w:lineRule="atLeast"/>
      <w:textAlignment w:val="auto"/>
    </w:pPr>
    <w:rPr>
      <w:rFonts w:ascii="Arial" w:hAnsi="Arial"/>
      <w:spacing w:val="-5"/>
      <w:lang w:val="en-US"/>
    </w:rPr>
  </w:style>
  <w:style w:type="table" w:customStyle="1" w:styleId="TableGrid22">
    <w:name w:val="Table Grid22"/>
    <w:basedOn w:val="TableNormal"/>
    <w:next w:val="TableGrid"/>
    <w:uiPriority w:val="59"/>
    <w:rsid w:val="00BF2BC7"/>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rsid w:val="00151DC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A45297"/>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aliases w:val="h1 Char1,1st level Char1,Normal + Font: Helvetica Char1,Bold Char1,Space Before 12 pt Char1,Not Bold Char1,1 Char1,Titre 1b Char1,título 1 Char1,l1 Char1,H1 Char1,h11 Char1,h12 Char1,h13 Char1,h14 Char1,h15 Char1,h16 Char1,h17 Char1"/>
    <w:basedOn w:val="DefaultParagraphFont"/>
    <w:uiPriority w:val="9"/>
    <w:rsid w:val="00A45297"/>
    <w:rPr>
      <w:rFonts w:asciiTheme="majorHAnsi" w:eastAsiaTheme="majorEastAsia" w:hAnsiTheme="majorHAnsi" w:cstheme="majorBidi"/>
      <w:b/>
      <w:bCs/>
      <w:color w:val="365F91" w:themeColor="accent1" w:themeShade="BF"/>
      <w:sz w:val="28"/>
      <w:szCs w:val="28"/>
      <w:lang w:val="en-GB" w:eastAsia="en-US"/>
    </w:rPr>
  </w:style>
  <w:style w:type="character" w:customStyle="1" w:styleId="FootnoteTextChar1">
    <w:name w:val="Footnote Text Char1"/>
    <w:aliases w:val="ftx Char1,ft Char1"/>
    <w:basedOn w:val="DefaultParagraphFont"/>
    <w:semiHidden/>
    <w:rsid w:val="00A45297"/>
    <w:rPr>
      <w:rFonts w:eastAsia="Times New Roman" w:cs="Calibri"/>
      <w:lang w:eastAsia="en-US"/>
    </w:rPr>
  </w:style>
  <w:style w:type="paragraph" w:customStyle="1" w:styleId="Heading2Before0pt">
    <w:name w:val="Heading 2 + Before:  0 pt"/>
    <w:aliases w:val="Pattern: Clear (Pale Blue)"/>
    <w:basedOn w:val="Heading2"/>
    <w:semiHidden/>
    <w:rsid w:val="00A45297"/>
    <w:pPr>
      <w:shd w:val="clear" w:color="auto" w:fill="99CCFF"/>
      <w:spacing w:before="0"/>
      <w:jc w:val="center"/>
      <w:textAlignment w:val="auto"/>
    </w:pPr>
    <w:rPr>
      <w:i w:val="0"/>
      <w:iCs w:val="0"/>
      <w:color w:val="FFFFFF"/>
      <w:lang w:val="fr-FR"/>
    </w:rPr>
  </w:style>
  <w:style w:type="numbering" w:customStyle="1" w:styleId="NoList22">
    <w:name w:val="No List22"/>
    <w:next w:val="NoList"/>
    <w:uiPriority w:val="99"/>
    <w:semiHidden/>
    <w:unhideWhenUsed/>
    <w:rsid w:val="0010335F"/>
  </w:style>
  <w:style w:type="numbering" w:customStyle="1" w:styleId="NoList110">
    <w:name w:val="No List110"/>
    <w:next w:val="NoList"/>
    <w:uiPriority w:val="99"/>
    <w:semiHidden/>
    <w:unhideWhenUsed/>
    <w:rsid w:val="0010335F"/>
  </w:style>
  <w:style w:type="numbering" w:customStyle="1" w:styleId="NoList23">
    <w:name w:val="No List23"/>
    <w:next w:val="NoList"/>
    <w:uiPriority w:val="99"/>
    <w:semiHidden/>
    <w:unhideWhenUsed/>
    <w:rsid w:val="0010335F"/>
  </w:style>
  <w:style w:type="numbering" w:customStyle="1" w:styleId="NoList31">
    <w:name w:val="No List31"/>
    <w:next w:val="NoList"/>
    <w:uiPriority w:val="99"/>
    <w:semiHidden/>
    <w:unhideWhenUsed/>
    <w:rsid w:val="0010335F"/>
  </w:style>
  <w:style w:type="table" w:customStyle="1" w:styleId="TableGrid27">
    <w:name w:val="Table Grid27"/>
    <w:basedOn w:val="TableNormal"/>
    <w:next w:val="TableGrid"/>
    <w:rsid w:val="00072F20"/>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1">
    <w:name w:val="Body Text 2 Char1"/>
    <w:basedOn w:val="DefaultParagraphFont"/>
    <w:uiPriority w:val="99"/>
    <w:semiHidden/>
    <w:rsid w:val="006F5400"/>
    <w:rPr>
      <w:rFonts w:eastAsia="Times New Roman" w:cs="Calibri"/>
      <w:sz w:val="22"/>
      <w:szCs w:val="22"/>
      <w:lang w:eastAsia="en-US"/>
    </w:rPr>
  </w:style>
  <w:style w:type="paragraph" w:customStyle="1" w:styleId="Heading110">
    <w:name w:val="Heading 11"/>
    <w:basedOn w:val="Normal"/>
    <w:next w:val="Normal"/>
    <w:uiPriority w:val="9"/>
    <w:qFormat/>
    <w:rsid w:val="00D62547"/>
    <w:pPr>
      <w:keepNext/>
      <w:keepLines/>
      <w:tabs>
        <w:tab w:val="clear" w:pos="567"/>
        <w:tab w:val="clear" w:pos="1276"/>
        <w:tab w:val="clear" w:pos="1843"/>
        <w:tab w:val="clear" w:pos="5387"/>
        <w:tab w:val="clear" w:pos="5954"/>
      </w:tabs>
      <w:spacing w:before="480"/>
      <w:jc w:val="left"/>
      <w:outlineLvl w:val="0"/>
    </w:pPr>
    <w:rPr>
      <w:rFonts w:ascii="Cambria" w:eastAsia="SimSun" w:hAnsi="Cambria"/>
      <w:b/>
      <w:bCs/>
      <w:color w:val="365F91"/>
      <w:sz w:val="28"/>
      <w:szCs w:val="28"/>
      <w:lang w:val="en-US"/>
    </w:rPr>
  </w:style>
  <w:style w:type="paragraph" w:customStyle="1" w:styleId="Heading41">
    <w:name w:val="Heading 4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3"/>
    </w:pPr>
    <w:rPr>
      <w:rFonts w:ascii="Cambria" w:eastAsia="SimSun" w:hAnsi="Cambria"/>
      <w:b/>
      <w:bCs/>
      <w:i/>
      <w:iCs/>
      <w:color w:val="4F81BD"/>
      <w:sz w:val="22"/>
      <w:lang w:val="en-US"/>
    </w:rPr>
  </w:style>
  <w:style w:type="paragraph" w:customStyle="1" w:styleId="Heading51">
    <w:name w:val="Heading 5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4"/>
    </w:pPr>
    <w:rPr>
      <w:rFonts w:ascii="Cambria" w:eastAsia="SimSun" w:hAnsi="Cambria"/>
      <w:color w:val="243F60"/>
      <w:sz w:val="22"/>
      <w:lang w:val="en-US"/>
    </w:rPr>
  </w:style>
  <w:style w:type="character" w:customStyle="1" w:styleId="apple-converted-space">
    <w:name w:val="apple-converted-space"/>
    <w:basedOn w:val="DefaultParagraphFont"/>
    <w:rsid w:val="00D62547"/>
  </w:style>
  <w:style w:type="character" w:customStyle="1" w:styleId="Heading5Char1">
    <w:name w:val="Heading 5 Char1"/>
    <w:basedOn w:val="DefaultParagraphFont"/>
    <w:uiPriority w:val="9"/>
    <w:semiHidden/>
    <w:rsid w:val="00D62547"/>
    <w:rPr>
      <w:rFonts w:asciiTheme="majorHAnsi" w:eastAsiaTheme="majorEastAsia" w:hAnsiTheme="majorHAnsi" w:cstheme="majorBidi"/>
      <w:color w:val="365F91" w:themeColor="accent1" w:themeShade="BF"/>
      <w:lang w:eastAsia="en-US"/>
    </w:rPr>
  </w:style>
  <w:style w:type="table" w:customStyle="1" w:styleId="TableGrid28">
    <w:name w:val="Table Grid28"/>
    <w:basedOn w:val="TableNormal"/>
    <w:next w:val="TableGrid"/>
    <w:rsid w:val="00224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39"/>
    <w:rsid w:val="00167367"/>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rsid w:val="0051432E"/>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CA097E"/>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en-GB"/>
    </w:rPr>
  </w:style>
  <w:style w:type="table" w:customStyle="1" w:styleId="TableGrid110">
    <w:name w:val="Table Grid110"/>
    <w:basedOn w:val="TableNormal"/>
    <w:next w:val="TableGrid"/>
    <w:rsid w:val="00716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740564"/>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4D047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rsid w:val="00BC45B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BC45B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rsid w:val="004B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597FA2"/>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597FA2"/>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rsid w:val="00837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next w:val="TableGrid"/>
    <w:uiPriority w:val="39"/>
    <w:rsid w:val="00146C8C"/>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C949A3"/>
  </w:style>
  <w:style w:type="table" w:customStyle="1" w:styleId="TableGrid39">
    <w:name w:val="Table Grid39"/>
    <w:basedOn w:val="TableNormal"/>
    <w:next w:val="TableGrid"/>
    <w:uiPriority w:val="59"/>
    <w:rsid w:val="00C9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C949A3"/>
  </w:style>
  <w:style w:type="numbering" w:customStyle="1" w:styleId="NoList25">
    <w:name w:val="No List25"/>
    <w:next w:val="NoList"/>
    <w:uiPriority w:val="99"/>
    <w:semiHidden/>
    <w:unhideWhenUsed/>
    <w:rsid w:val="00C949A3"/>
  </w:style>
  <w:style w:type="numbering" w:customStyle="1" w:styleId="NoList32">
    <w:name w:val="No List32"/>
    <w:next w:val="NoList"/>
    <w:uiPriority w:val="99"/>
    <w:semiHidden/>
    <w:unhideWhenUsed/>
    <w:rsid w:val="00C949A3"/>
  </w:style>
  <w:style w:type="table" w:customStyle="1" w:styleId="TableGrid1101">
    <w:name w:val="Table Grid1101"/>
    <w:basedOn w:val="TableNormal"/>
    <w:next w:val="TableGrid"/>
    <w:rsid w:val="00C9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next w:val="TableGrid"/>
    <w:rsid w:val="00FA600E"/>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VTUOverskrift">
    <w:name w:val="MVTU_Overskrift"/>
    <w:basedOn w:val="Normal"/>
    <w:next w:val="MVTUBrdtekst"/>
    <w:semiHidden/>
    <w:rsid w:val="003042F3"/>
    <w:pPr>
      <w:tabs>
        <w:tab w:val="clear" w:pos="567"/>
        <w:tab w:val="clear" w:pos="1276"/>
        <w:tab w:val="clear" w:pos="1843"/>
        <w:tab w:val="clear" w:pos="5387"/>
        <w:tab w:val="clear" w:pos="5954"/>
      </w:tabs>
      <w:overflowPunct/>
      <w:autoSpaceDE/>
      <w:autoSpaceDN/>
      <w:adjustRightInd/>
      <w:spacing w:before="0" w:after="240" w:line="260" w:lineRule="atLeast"/>
      <w:jc w:val="left"/>
      <w:textAlignment w:val="auto"/>
    </w:pPr>
    <w:rPr>
      <w:rFonts w:ascii="Times New Roman" w:hAnsi="Times New Roman"/>
      <w:b/>
      <w:spacing w:val="2"/>
      <w:kern w:val="26"/>
      <w:sz w:val="22"/>
      <w:szCs w:val="22"/>
      <w:lang w:val="da-DK" w:eastAsia="da-DK"/>
    </w:rPr>
  </w:style>
  <w:style w:type="table" w:customStyle="1" w:styleId="TableGrid11011">
    <w:name w:val="Table Grid11011"/>
    <w:basedOn w:val="TableNormal"/>
    <w:next w:val="TableGrid"/>
    <w:rsid w:val="005D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2">
    <w:name w:val="Table Grid11012"/>
    <w:basedOn w:val="TableNormal"/>
    <w:next w:val="TableGrid"/>
    <w:rsid w:val="005D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Foot1">
    <w:name w:val="HeadFoot"/>
    <w:basedOn w:val="Normal"/>
    <w:qFormat/>
    <w:rsid w:val="005D780D"/>
    <w:pPr>
      <w:tabs>
        <w:tab w:val="clear" w:pos="567"/>
        <w:tab w:val="clear" w:pos="1276"/>
        <w:tab w:val="clear" w:pos="1843"/>
        <w:tab w:val="clear" w:pos="5387"/>
        <w:tab w:val="clear" w:pos="5954"/>
      </w:tabs>
      <w:overflowPunct/>
      <w:autoSpaceDE/>
      <w:autoSpaceDN/>
      <w:adjustRightInd/>
      <w:spacing w:before="0"/>
      <w:jc w:val="left"/>
      <w:textAlignment w:val="auto"/>
    </w:pPr>
    <w:rPr>
      <w:rFonts w:asciiTheme="minorHAnsi" w:eastAsiaTheme="minorEastAsia" w:hAnsiTheme="minorHAnsi" w:cstheme="minorBidi"/>
      <w:b/>
      <w:color w:val="FFFFFF" w:themeColor="background1"/>
      <w:sz w:val="12"/>
      <w:szCs w:val="22"/>
      <w:lang w:val="en-US" w:eastAsia="zh-CN"/>
    </w:rPr>
  </w:style>
  <w:style w:type="numbering" w:customStyle="1" w:styleId="NoList26">
    <w:name w:val="No List26"/>
    <w:next w:val="NoList"/>
    <w:uiPriority w:val="99"/>
    <w:semiHidden/>
    <w:unhideWhenUsed/>
    <w:rsid w:val="00872919"/>
  </w:style>
  <w:style w:type="paragraph" w:customStyle="1" w:styleId="TOCHeading1">
    <w:name w:val="TOC Heading1"/>
    <w:basedOn w:val="Heading1"/>
    <w:next w:val="Normal"/>
    <w:uiPriority w:val="39"/>
    <w:semiHidden/>
    <w:unhideWhenUsed/>
    <w:qFormat/>
    <w:rsid w:val="0065113E"/>
    <w:pPr>
      <w:keepLines/>
      <w:tabs>
        <w:tab w:val="clear" w:pos="567"/>
        <w:tab w:val="clear" w:pos="1276"/>
        <w:tab w:val="clear" w:pos="1843"/>
        <w:tab w:val="clear" w:pos="5387"/>
        <w:tab w:val="clear" w:pos="5954"/>
      </w:tabs>
      <w:overflowPunct/>
      <w:autoSpaceDE/>
      <w:autoSpaceDN/>
      <w:adjustRightInd/>
      <w:spacing w:before="480" w:after="0" w:line="276" w:lineRule="auto"/>
      <w:ind w:left="720" w:hanging="360"/>
      <w:jc w:val="left"/>
      <w:textAlignment w:val="auto"/>
      <w:outlineLvl w:val="9"/>
    </w:pPr>
    <w:rPr>
      <w:rFonts w:ascii="Cambria" w:eastAsia="SimSun" w:hAnsi="Cambria" w:cs="Times New Roman"/>
      <w:color w:val="365F91"/>
      <w:kern w:val="0"/>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2679">
      <w:bodyDiv w:val="1"/>
      <w:marLeft w:val="0"/>
      <w:marRight w:val="0"/>
      <w:marTop w:val="0"/>
      <w:marBottom w:val="0"/>
      <w:divBdr>
        <w:top w:val="none" w:sz="0" w:space="0" w:color="auto"/>
        <w:left w:val="none" w:sz="0" w:space="0" w:color="auto"/>
        <w:bottom w:val="none" w:sz="0" w:space="0" w:color="auto"/>
        <w:right w:val="none" w:sz="0" w:space="0" w:color="auto"/>
      </w:divBdr>
    </w:div>
    <w:div w:id="114252400">
      <w:bodyDiv w:val="1"/>
      <w:marLeft w:val="0"/>
      <w:marRight w:val="0"/>
      <w:marTop w:val="0"/>
      <w:marBottom w:val="0"/>
      <w:divBdr>
        <w:top w:val="none" w:sz="0" w:space="0" w:color="auto"/>
        <w:left w:val="none" w:sz="0" w:space="0" w:color="auto"/>
        <w:bottom w:val="none" w:sz="0" w:space="0" w:color="auto"/>
        <w:right w:val="none" w:sz="0" w:space="0" w:color="auto"/>
      </w:divBdr>
    </w:div>
    <w:div w:id="135298267">
      <w:bodyDiv w:val="1"/>
      <w:marLeft w:val="0"/>
      <w:marRight w:val="0"/>
      <w:marTop w:val="0"/>
      <w:marBottom w:val="0"/>
      <w:divBdr>
        <w:top w:val="none" w:sz="0" w:space="0" w:color="auto"/>
        <w:left w:val="none" w:sz="0" w:space="0" w:color="auto"/>
        <w:bottom w:val="none" w:sz="0" w:space="0" w:color="auto"/>
        <w:right w:val="none" w:sz="0" w:space="0" w:color="auto"/>
      </w:divBdr>
    </w:div>
    <w:div w:id="198595886">
      <w:bodyDiv w:val="1"/>
      <w:marLeft w:val="0"/>
      <w:marRight w:val="0"/>
      <w:marTop w:val="0"/>
      <w:marBottom w:val="0"/>
      <w:divBdr>
        <w:top w:val="none" w:sz="0" w:space="0" w:color="auto"/>
        <w:left w:val="none" w:sz="0" w:space="0" w:color="auto"/>
        <w:bottom w:val="none" w:sz="0" w:space="0" w:color="auto"/>
        <w:right w:val="none" w:sz="0" w:space="0" w:color="auto"/>
      </w:divBdr>
    </w:div>
    <w:div w:id="209267976">
      <w:bodyDiv w:val="1"/>
      <w:marLeft w:val="0"/>
      <w:marRight w:val="0"/>
      <w:marTop w:val="0"/>
      <w:marBottom w:val="0"/>
      <w:divBdr>
        <w:top w:val="none" w:sz="0" w:space="0" w:color="auto"/>
        <w:left w:val="none" w:sz="0" w:space="0" w:color="auto"/>
        <w:bottom w:val="none" w:sz="0" w:space="0" w:color="auto"/>
        <w:right w:val="none" w:sz="0" w:space="0" w:color="auto"/>
      </w:divBdr>
    </w:div>
    <w:div w:id="263808749">
      <w:bodyDiv w:val="1"/>
      <w:marLeft w:val="0"/>
      <w:marRight w:val="0"/>
      <w:marTop w:val="0"/>
      <w:marBottom w:val="0"/>
      <w:divBdr>
        <w:top w:val="none" w:sz="0" w:space="0" w:color="auto"/>
        <w:left w:val="none" w:sz="0" w:space="0" w:color="auto"/>
        <w:bottom w:val="none" w:sz="0" w:space="0" w:color="auto"/>
        <w:right w:val="none" w:sz="0" w:space="0" w:color="auto"/>
      </w:divBdr>
    </w:div>
    <w:div w:id="270860342">
      <w:bodyDiv w:val="1"/>
      <w:marLeft w:val="0"/>
      <w:marRight w:val="0"/>
      <w:marTop w:val="0"/>
      <w:marBottom w:val="0"/>
      <w:divBdr>
        <w:top w:val="none" w:sz="0" w:space="0" w:color="auto"/>
        <w:left w:val="none" w:sz="0" w:space="0" w:color="auto"/>
        <w:bottom w:val="none" w:sz="0" w:space="0" w:color="auto"/>
        <w:right w:val="none" w:sz="0" w:space="0" w:color="auto"/>
      </w:divBdr>
    </w:div>
    <w:div w:id="310138425">
      <w:bodyDiv w:val="1"/>
      <w:marLeft w:val="0"/>
      <w:marRight w:val="0"/>
      <w:marTop w:val="0"/>
      <w:marBottom w:val="0"/>
      <w:divBdr>
        <w:top w:val="none" w:sz="0" w:space="0" w:color="auto"/>
        <w:left w:val="none" w:sz="0" w:space="0" w:color="auto"/>
        <w:bottom w:val="none" w:sz="0" w:space="0" w:color="auto"/>
        <w:right w:val="none" w:sz="0" w:space="0" w:color="auto"/>
      </w:divBdr>
    </w:div>
    <w:div w:id="365645437">
      <w:bodyDiv w:val="1"/>
      <w:marLeft w:val="0"/>
      <w:marRight w:val="0"/>
      <w:marTop w:val="0"/>
      <w:marBottom w:val="0"/>
      <w:divBdr>
        <w:top w:val="none" w:sz="0" w:space="0" w:color="auto"/>
        <w:left w:val="none" w:sz="0" w:space="0" w:color="auto"/>
        <w:bottom w:val="none" w:sz="0" w:space="0" w:color="auto"/>
        <w:right w:val="none" w:sz="0" w:space="0" w:color="auto"/>
      </w:divBdr>
    </w:div>
    <w:div w:id="411240781">
      <w:bodyDiv w:val="1"/>
      <w:marLeft w:val="0"/>
      <w:marRight w:val="0"/>
      <w:marTop w:val="0"/>
      <w:marBottom w:val="0"/>
      <w:divBdr>
        <w:top w:val="none" w:sz="0" w:space="0" w:color="auto"/>
        <w:left w:val="none" w:sz="0" w:space="0" w:color="auto"/>
        <w:bottom w:val="none" w:sz="0" w:space="0" w:color="auto"/>
        <w:right w:val="none" w:sz="0" w:space="0" w:color="auto"/>
      </w:divBdr>
    </w:div>
    <w:div w:id="457919169">
      <w:bodyDiv w:val="1"/>
      <w:marLeft w:val="0"/>
      <w:marRight w:val="0"/>
      <w:marTop w:val="0"/>
      <w:marBottom w:val="0"/>
      <w:divBdr>
        <w:top w:val="none" w:sz="0" w:space="0" w:color="auto"/>
        <w:left w:val="none" w:sz="0" w:space="0" w:color="auto"/>
        <w:bottom w:val="none" w:sz="0" w:space="0" w:color="auto"/>
        <w:right w:val="none" w:sz="0" w:space="0" w:color="auto"/>
      </w:divBdr>
    </w:div>
    <w:div w:id="542406288">
      <w:bodyDiv w:val="1"/>
      <w:marLeft w:val="0"/>
      <w:marRight w:val="0"/>
      <w:marTop w:val="0"/>
      <w:marBottom w:val="0"/>
      <w:divBdr>
        <w:top w:val="none" w:sz="0" w:space="0" w:color="auto"/>
        <w:left w:val="none" w:sz="0" w:space="0" w:color="auto"/>
        <w:bottom w:val="none" w:sz="0" w:space="0" w:color="auto"/>
        <w:right w:val="none" w:sz="0" w:space="0" w:color="auto"/>
      </w:divBdr>
    </w:div>
    <w:div w:id="546768667">
      <w:bodyDiv w:val="1"/>
      <w:marLeft w:val="0"/>
      <w:marRight w:val="0"/>
      <w:marTop w:val="0"/>
      <w:marBottom w:val="0"/>
      <w:divBdr>
        <w:top w:val="none" w:sz="0" w:space="0" w:color="auto"/>
        <w:left w:val="none" w:sz="0" w:space="0" w:color="auto"/>
        <w:bottom w:val="none" w:sz="0" w:space="0" w:color="auto"/>
        <w:right w:val="none" w:sz="0" w:space="0" w:color="auto"/>
      </w:divBdr>
    </w:div>
    <w:div w:id="563878310">
      <w:bodyDiv w:val="1"/>
      <w:marLeft w:val="0"/>
      <w:marRight w:val="0"/>
      <w:marTop w:val="0"/>
      <w:marBottom w:val="0"/>
      <w:divBdr>
        <w:top w:val="none" w:sz="0" w:space="0" w:color="auto"/>
        <w:left w:val="none" w:sz="0" w:space="0" w:color="auto"/>
        <w:bottom w:val="none" w:sz="0" w:space="0" w:color="auto"/>
        <w:right w:val="none" w:sz="0" w:space="0" w:color="auto"/>
      </w:divBdr>
    </w:div>
    <w:div w:id="568419114">
      <w:bodyDiv w:val="1"/>
      <w:marLeft w:val="0"/>
      <w:marRight w:val="0"/>
      <w:marTop w:val="0"/>
      <w:marBottom w:val="0"/>
      <w:divBdr>
        <w:top w:val="none" w:sz="0" w:space="0" w:color="auto"/>
        <w:left w:val="none" w:sz="0" w:space="0" w:color="auto"/>
        <w:bottom w:val="none" w:sz="0" w:space="0" w:color="auto"/>
        <w:right w:val="none" w:sz="0" w:space="0" w:color="auto"/>
      </w:divBdr>
    </w:div>
    <w:div w:id="621618183">
      <w:bodyDiv w:val="1"/>
      <w:marLeft w:val="0"/>
      <w:marRight w:val="0"/>
      <w:marTop w:val="0"/>
      <w:marBottom w:val="0"/>
      <w:divBdr>
        <w:top w:val="none" w:sz="0" w:space="0" w:color="auto"/>
        <w:left w:val="none" w:sz="0" w:space="0" w:color="auto"/>
        <w:bottom w:val="none" w:sz="0" w:space="0" w:color="auto"/>
        <w:right w:val="none" w:sz="0" w:space="0" w:color="auto"/>
      </w:divBdr>
    </w:div>
    <w:div w:id="624427799">
      <w:bodyDiv w:val="1"/>
      <w:marLeft w:val="0"/>
      <w:marRight w:val="0"/>
      <w:marTop w:val="0"/>
      <w:marBottom w:val="0"/>
      <w:divBdr>
        <w:top w:val="none" w:sz="0" w:space="0" w:color="auto"/>
        <w:left w:val="none" w:sz="0" w:space="0" w:color="auto"/>
        <w:bottom w:val="none" w:sz="0" w:space="0" w:color="auto"/>
        <w:right w:val="none" w:sz="0" w:space="0" w:color="auto"/>
      </w:divBdr>
    </w:div>
    <w:div w:id="685013948">
      <w:bodyDiv w:val="1"/>
      <w:marLeft w:val="0"/>
      <w:marRight w:val="0"/>
      <w:marTop w:val="0"/>
      <w:marBottom w:val="0"/>
      <w:divBdr>
        <w:top w:val="none" w:sz="0" w:space="0" w:color="auto"/>
        <w:left w:val="none" w:sz="0" w:space="0" w:color="auto"/>
        <w:bottom w:val="none" w:sz="0" w:space="0" w:color="auto"/>
        <w:right w:val="none" w:sz="0" w:space="0" w:color="auto"/>
      </w:divBdr>
    </w:div>
    <w:div w:id="713309997">
      <w:bodyDiv w:val="1"/>
      <w:marLeft w:val="0"/>
      <w:marRight w:val="0"/>
      <w:marTop w:val="0"/>
      <w:marBottom w:val="0"/>
      <w:divBdr>
        <w:top w:val="none" w:sz="0" w:space="0" w:color="auto"/>
        <w:left w:val="none" w:sz="0" w:space="0" w:color="auto"/>
        <w:bottom w:val="none" w:sz="0" w:space="0" w:color="auto"/>
        <w:right w:val="none" w:sz="0" w:space="0" w:color="auto"/>
      </w:divBdr>
    </w:div>
    <w:div w:id="774714238">
      <w:bodyDiv w:val="1"/>
      <w:marLeft w:val="0"/>
      <w:marRight w:val="0"/>
      <w:marTop w:val="0"/>
      <w:marBottom w:val="0"/>
      <w:divBdr>
        <w:top w:val="none" w:sz="0" w:space="0" w:color="auto"/>
        <w:left w:val="none" w:sz="0" w:space="0" w:color="auto"/>
        <w:bottom w:val="none" w:sz="0" w:space="0" w:color="auto"/>
        <w:right w:val="none" w:sz="0" w:space="0" w:color="auto"/>
      </w:divBdr>
    </w:div>
    <w:div w:id="907155350">
      <w:bodyDiv w:val="1"/>
      <w:marLeft w:val="0"/>
      <w:marRight w:val="0"/>
      <w:marTop w:val="0"/>
      <w:marBottom w:val="0"/>
      <w:divBdr>
        <w:top w:val="none" w:sz="0" w:space="0" w:color="auto"/>
        <w:left w:val="none" w:sz="0" w:space="0" w:color="auto"/>
        <w:bottom w:val="none" w:sz="0" w:space="0" w:color="auto"/>
        <w:right w:val="none" w:sz="0" w:space="0" w:color="auto"/>
      </w:divBdr>
    </w:div>
    <w:div w:id="915284897">
      <w:bodyDiv w:val="1"/>
      <w:marLeft w:val="0"/>
      <w:marRight w:val="0"/>
      <w:marTop w:val="0"/>
      <w:marBottom w:val="0"/>
      <w:divBdr>
        <w:top w:val="none" w:sz="0" w:space="0" w:color="auto"/>
        <w:left w:val="none" w:sz="0" w:space="0" w:color="auto"/>
        <w:bottom w:val="none" w:sz="0" w:space="0" w:color="auto"/>
        <w:right w:val="none" w:sz="0" w:space="0" w:color="auto"/>
      </w:divBdr>
    </w:div>
    <w:div w:id="1118135115">
      <w:bodyDiv w:val="1"/>
      <w:marLeft w:val="0"/>
      <w:marRight w:val="0"/>
      <w:marTop w:val="0"/>
      <w:marBottom w:val="0"/>
      <w:divBdr>
        <w:top w:val="none" w:sz="0" w:space="0" w:color="auto"/>
        <w:left w:val="none" w:sz="0" w:space="0" w:color="auto"/>
        <w:bottom w:val="none" w:sz="0" w:space="0" w:color="auto"/>
        <w:right w:val="none" w:sz="0" w:space="0" w:color="auto"/>
      </w:divBdr>
    </w:div>
    <w:div w:id="1150558209">
      <w:bodyDiv w:val="1"/>
      <w:marLeft w:val="0"/>
      <w:marRight w:val="0"/>
      <w:marTop w:val="0"/>
      <w:marBottom w:val="0"/>
      <w:divBdr>
        <w:top w:val="none" w:sz="0" w:space="0" w:color="auto"/>
        <w:left w:val="none" w:sz="0" w:space="0" w:color="auto"/>
        <w:bottom w:val="none" w:sz="0" w:space="0" w:color="auto"/>
        <w:right w:val="none" w:sz="0" w:space="0" w:color="auto"/>
      </w:divBdr>
    </w:div>
    <w:div w:id="1357806305">
      <w:bodyDiv w:val="1"/>
      <w:marLeft w:val="0"/>
      <w:marRight w:val="0"/>
      <w:marTop w:val="0"/>
      <w:marBottom w:val="0"/>
      <w:divBdr>
        <w:top w:val="none" w:sz="0" w:space="0" w:color="auto"/>
        <w:left w:val="none" w:sz="0" w:space="0" w:color="auto"/>
        <w:bottom w:val="none" w:sz="0" w:space="0" w:color="auto"/>
        <w:right w:val="none" w:sz="0" w:space="0" w:color="auto"/>
      </w:divBdr>
    </w:div>
    <w:div w:id="1534465658">
      <w:bodyDiv w:val="1"/>
      <w:marLeft w:val="0"/>
      <w:marRight w:val="0"/>
      <w:marTop w:val="0"/>
      <w:marBottom w:val="0"/>
      <w:divBdr>
        <w:top w:val="none" w:sz="0" w:space="0" w:color="auto"/>
        <w:left w:val="none" w:sz="0" w:space="0" w:color="auto"/>
        <w:bottom w:val="none" w:sz="0" w:space="0" w:color="auto"/>
        <w:right w:val="none" w:sz="0" w:space="0" w:color="auto"/>
      </w:divBdr>
    </w:div>
    <w:div w:id="1535537295">
      <w:bodyDiv w:val="1"/>
      <w:marLeft w:val="0"/>
      <w:marRight w:val="0"/>
      <w:marTop w:val="0"/>
      <w:marBottom w:val="0"/>
      <w:divBdr>
        <w:top w:val="none" w:sz="0" w:space="0" w:color="auto"/>
        <w:left w:val="none" w:sz="0" w:space="0" w:color="auto"/>
        <w:bottom w:val="none" w:sz="0" w:space="0" w:color="auto"/>
        <w:right w:val="none" w:sz="0" w:space="0" w:color="auto"/>
      </w:divBdr>
    </w:div>
    <w:div w:id="1564947478">
      <w:bodyDiv w:val="1"/>
      <w:marLeft w:val="0"/>
      <w:marRight w:val="0"/>
      <w:marTop w:val="0"/>
      <w:marBottom w:val="0"/>
      <w:divBdr>
        <w:top w:val="none" w:sz="0" w:space="0" w:color="auto"/>
        <w:left w:val="none" w:sz="0" w:space="0" w:color="auto"/>
        <w:bottom w:val="none" w:sz="0" w:space="0" w:color="auto"/>
        <w:right w:val="none" w:sz="0" w:space="0" w:color="auto"/>
      </w:divBdr>
    </w:div>
    <w:div w:id="1603880510">
      <w:bodyDiv w:val="1"/>
      <w:marLeft w:val="0"/>
      <w:marRight w:val="0"/>
      <w:marTop w:val="0"/>
      <w:marBottom w:val="0"/>
      <w:divBdr>
        <w:top w:val="none" w:sz="0" w:space="0" w:color="auto"/>
        <w:left w:val="none" w:sz="0" w:space="0" w:color="auto"/>
        <w:bottom w:val="none" w:sz="0" w:space="0" w:color="auto"/>
        <w:right w:val="none" w:sz="0" w:space="0" w:color="auto"/>
      </w:divBdr>
    </w:div>
    <w:div w:id="1622416180">
      <w:bodyDiv w:val="1"/>
      <w:marLeft w:val="0"/>
      <w:marRight w:val="0"/>
      <w:marTop w:val="0"/>
      <w:marBottom w:val="0"/>
      <w:divBdr>
        <w:top w:val="none" w:sz="0" w:space="0" w:color="auto"/>
        <w:left w:val="none" w:sz="0" w:space="0" w:color="auto"/>
        <w:bottom w:val="none" w:sz="0" w:space="0" w:color="auto"/>
        <w:right w:val="none" w:sz="0" w:space="0" w:color="auto"/>
      </w:divBdr>
    </w:div>
    <w:div w:id="1680548237">
      <w:bodyDiv w:val="1"/>
      <w:marLeft w:val="0"/>
      <w:marRight w:val="0"/>
      <w:marTop w:val="0"/>
      <w:marBottom w:val="0"/>
      <w:divBdr>
        <w:top w:val="none" w:sz="0" w:space="0" w:color="auto"/>
        <w:left w:val="none" w:sz="0" w:space="0" w:color="auto"/>
        <w:bottom w:val="none" w:sz="0" w:space="0" w:color="auto"/>
        <w:right w:val="none" w:sz="0" w:space="0" w:color="auto"/>
      </w:divBdr>
    </w:div>
    <w:div w:id="1682464054">
      <w:bodyDiv w:val="1"/>
      <w:marLeft w:val="0"/>
      <w:marRight w:val="0"/>
      <w:marTop w:val="0"/>
      <w:marBottom w:val="0"/>
      <w:divBdr>
        <w:top w:val="none" w:sz="0" w:space="0" w:color="auto"/>
        <w:left w:val="none" w:sz="0" w:space="0" w:color="auto"/>
        <w:bottom w:val="none" w:sz="0" w:space="0" w:color="auto"/>
        <w:right w:val="none" w:sz="0" w:space="0" w:color="auto"/>
      </w:divBdr>
    </w:div>
    <w:div w:id="1692801672">
      <w:bodyDiv w:val="1"/>
      <w:marLeft w:val="0"/>
      <w:marRight w:val="0"/>
      <w:marTop w:val="0"/>
      <w:marBottom w:val="0"/>
      <w:divBdr>
        <w:top w:val="none" w:sz="0" w:space="0" w:color="auto"/>
        <w:left w:val="none" w:sz="0" w:space="0" w:color="auto"/>
        <w:bottom w:val="none" w:sz="0" w:space="0" w:color="auto"/>
        <w:right w:val="none" w:sz="0" w:space="0" w:color="auto"/>
      </w:divBdr>
    </w:div>
    <w:div w:id="1704859905">
      <w:bodyDiv w:val="1"/>
      <w:marLeft w:val="0"/>
      <w:marRight w:val="0"/>
      <w:marTop w:val="0"/>
      <w:marBottom w:val="0"/>
      <w:divBdr>
        <w:top w:val="none" w:sz="0" w:space="0" w:color="auto"/>
        <w:left w:val="none" w:sz="0" w:space="0" w:color="auto"/>
        <w:bottom w:val="none" w:sz="0" w:space="0" w:color="auto"/>
        <w:right w:val="none" w:sz="0" w:space="0" w:color="auto"/>
      </w:divBdr>
    </w:div>
    <w:div w:id="1859464102">
      <w:bodyDiv w:val="1"/>
      <w:marLeft w:val="0"/>
      <w:marRight w:val="0"/>
      <w:marTop w:val="0"/>
      <w:marBottom w:val="0"/>
      <w:divBdr>
        <w:top w:val="none" w:sz="0" w:space="0" w:color="auto"/>
        <w:left w:val="none" w:sz="0" w:space="0" w:color="auto"/>
        <w:bottom w:val="none" w:sz="0" w:space="0" w:color="auto"/>
        <w:right w:val="none" w:sz="0" w:space="0" w:color="auto"/>
      </w:divBdr>
    </w:div>
    <w:div w:id="1881823995">
      <w:bodyDiv w:val="1"/>
      <w:marLeft w:val="0"/>
      <w:marRight w:val="0"/>
      <w:marTop w:val="0"/>
      <w:marBottom w:val="0"/>
      <w:divBdr>
        <w:top w:val="none" w:sz="0" w:space="0" w:color="auto"/>
        <w:left w:val="none" w:sz="0" w:space="0" w:color="auto"/>
        <w:bottom w:val="none" w:sz="0" w:space="0" w:color="auto"/>
        <w:right w:val="none" w:sz="0" w:space="0" w:color="auto"/>
      </w:divBdr>
    </w:div>
    <w:div w:id="2013021597">
      <w:bodyDiv w:val="1"/>
      <w:marLeft w:val="0"/>
      <w:marRight w:val="0"/>
      <w:marTop w:val="0"/>
      <w:marBottom w:val="0"/>
      <w:divBdr>
        <w:top w:val="none" w:sz="0" w:space="0" w:color="auto"/>
        <w:left w:val="none" w:sz="0" w:space="0" w:color="auto"/>
        <w:bottom w:val="none" w:sz="0" w:space="0" w:color="auto"/>
        <w:right w:val="none" w:sz="0" w:space="0" w:color="auto"/>
      </w:divBdr>
    </w:div>
    <w:div w:id="204308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rcabahamas.bs/publications-library.php?cmd=view&amp;id=89&amp;pre=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D0D74-16B6-4686-87CF-E61BA38D5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2857</Words>
  <Characters>16290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ITU Normal.dot</vt:lpstr>
    </vt:vector>
  </TitlesOfParts>
  <LinksUpToDate>false</LinksUpToDate>
  <CharactersWithSpaces>19109</CharactersWithSpaces>
  <SharedDoc>false</SharedDoc>
  <HLinks>
    <vt:vector size="84" baseType="variant">
      <vt:variant>
        <vt:i4>3604588</vt:i4>
      </vt:variant>
      <vt:variant>
        <vt:i4>39</vt:i4>
      </vt:variant>
      <vt:variant>
        <vt:i4>0</vt:i4>
      </vt:variant>
      <vt:variant>
        <vt:i4>5</vt:i4>
      </vt:variant>
      <vt:variant>
        <vt:lpwstr>http://www.itu.int/itu-t/inr/nnp/index.html</vt:lpwstr>
      </vt:variant>
      <vt:variant>
        <vt:lpwstr/>
      </vt:variant>
      <vt:variant>
        <vt:i4>524403</vt:i4>
      </vt:variant>
      <vt:variant>
        <vt:i4>36</vt:i4>
      </vt:variant>
      <vt:variant>
        <vt:i4>0</vt:i4>
      </vt:variant>
      <vt:variant>
        <vt:i4>5</vt:i4>
      </vt:variant>
      <vt:variant>
        <vt:lpwstr>mailto:mailbox@stc.gov.ua</vt:lpwstr>
      </vt:variant>
      <vt:variant>
        <vt:lpwstr/>
      </vt:variant>
      <vt:variant>
        <vt:i4>3473493</vt:i4>
      </vt:variant>
      <vt:variant>
        <vt:i4>33</vt:i4>
      </vt:variant>
      <vt:variant>
        <vt:i4>0</vt:i4>
      </vt:variant>
      <vt:variant>
        <vt:i4>5</vt:i4>
      </vt:variant>
      <vt:variant>
        <vt:lpwstr>mailto:rekota@stc.gov.ua</vt:lpwstr>
      </vt:variant>
      <vt:variant>
        <vt:lpwstr/>
      </vt:variant>
      <vt:variant>
        <vt:i4>6357094</vt:i4>
      </vt:variant>
      <vt:variant>
        <vt:i4>30</vt:i4>
      </vt:variant>
      <vt:variant>
        <vt:i4>0</vt:i4>
      </vt:variant>
      <vt:variant>
        <vt:i4>5</vt:i4>
      </vt:variant>
      <vt:variant>
        <vt:lpwstr>http://www.moc.kw/</vt:lpwstr>
      </vt:variant>
      <vt:variant>
        <vt:lpwstr/>
      </vt:variant>
      <vt:variant>
        <vt:i4>7798856</vt:i4>
      </vt:variant>
      <vt:variant>
        <vt:i4>27</vt:i4>
      </vt:variant>
      <vt:variant>
        <vt:i4>0</vt:i4>
      </vt:variant>
      <vt:variant>
        <vt:i4>5</vt:i4>
      </vt:variant>
      <vt:variant>
        <vt:lpwstr>mailto:iscckuwait@hotmail.com</vt:lpwstr>
      </vt:variant>
      <vt:variant>
        <vt:lpwstr/>
      </vt:variant>
      <vt:variant>
        <vt:i4>5373986</vt:i4>
      </vt:variant>
      <vt:variant>
        <vt:i4>24</vt:i4>
      </vt:variant>
      <vt:variant>
        <vt:i4>0</vt:i4>
      </vt:variant>
      <vt:variant>
        <vt:i4>5</vt:i4>
      </vt:variant>
      <vt:variant>
        <vt:lpwstr>mailto:trafeng@gtt.co.gy</vt:lpwstr>
      </vt:variant>
      <vt:variant>
        <vt:lpwstr/>
      </vt:variant>
      <vt:variant>
        <vt:i4>3539019</vt:i4>
      </vt:variant>
      <vt:variant>
        <vt:i4>21</vt:i4>
      </vt:variant>
      <vt:variant>
        <vt:i4>0</vt:i4>
      </vt:variant>
      <vt:variant>
        <vt:i4>5</vt:i4>
      </vt:variant>
      <vt:variant>
        <vt:lpwstr>mailto:lloydb@gol.net.gy</vt:lpwstr>
      </vt:variant>
      <vt:variant>
        <vt:lpwstr/>
      </vt:variant>
      <vt:variant>
        <vt:i4>6881283</vt:i4>
      </vt:variant>
      <vt:variant>
        <vt:i4>18</vt:i4>
      </vt:variant>
      <vt:variant>
        <vt:i4>0</vt:i4>
      </vt:variant>
      <vt:variant>
        <vt:i4>5</vt:i4>
      </vt:variant>
      <vt:variant>
        <vt:lpwstr>mailto:gttdmsgt@gtt.co.gy</vt:lpwstr>
      </vt:variant>
      <vt:variant>
        <vt:lpwstr/>
      </vt:variant>
      <vt:variant>
        <vt:i4>1572967</vt:i4>
      </vt:variant>
      <vt:variant>
        <vt:i4>15</vt:i4>
      </vt:variant>
      <vt:variant>
        <vt:i4>0</vt:i4>
      </vt:variant>
      <vt:variant>
        <vt:i4>5</vt:i4>
      </vt:variant>
      <vt:variant>
        <vt:lpwstr>mailto:mgrswg@gtt.co.gy</vt:lpwstr>
      </vt:variant>
      <vt:variant>
        <vt:lpwstr/>
      </vt:variant>
      <vt:variant>
        <vt:i4>1966191</vt:i4>
      </vt:variant>
      <vt:variant>
        <vt:i4>12</vt:i4>
      </vt:variant>
      <vt:variant>
        <vt:i4>0</vt:i4>
      </vt:variant>
      <vt:variant>
        <vt:i4>5</vt:i4>
      </vt:variant>
      <vt:variant>
        <vt:lpwstr>mailto:syseng@gtt.co.gy</vt:lpwstr>
      </vt:variant>
      <vt:variant>
        <vt:lpwstr/>
      </vt:variant>
      <vt:variant>
        <vt:i4>5832830</vt:i4>
      </vt:variant>
      <vt:variant>
        <vt:i4>9</vt:i4>
      </vt:variant>
      <vt:variant>
        <vt:i4>0</vt:i4>
      </vt:variant>
      <vt:variant>
        <vt:i4>5</vt:i4>
      </vt:variant>
      <vt:variant>
        <vt:lpwstr>mailto:ltst@itst.dk</vt:lpwstr>
      </vt:variant>
      <vt:variant>
        <vt:lpwstr/>
      </vt:variant>
      <vt:variant>
        <vt:i4>4587526</vt:i4>
      </vt:variant>
      <vt:variant>
        <vt:i4>6</vt:i4>
      </vt:variant>
      <vt:variant>
        <vt:i4>0</vt:i4>
      </vt:variant>
      <vt:variant>
        <vt:i4>5</vt:i4>
      </vt:variant>
      <vt:variant>
        <vt:lpwstr>http://www.itu.int/ITU-T/inr/bureaufax/index.html</vt:lpwstr>
      </vt:variant>
      <vt:variant>
        <vt:lpwstr/>
      </vt:variant>
      <vt:variant>
        <vt:i4>2293857</vt:i4>
      </vt:variant>
      <vt:variant>
        <vt:i4>3</vt:i4>
      </vt:variant>
      <vt:variant>
        <vt:i4>0</vt:i4>
      </vt:variant>
      <vt:variant>
        <vt:i4>5</vt:i4>
      </vt:variant>
      <vt:variant>
        <vt:lpwstr>http://www.itu.int/ITU-T/inr/icc/index.html</vt:lpwstr>
      </vt:variant>
      <vt:variant>
        <vt:lpwstr/>
      </vt:variant>
      <vt:variant>
        <vt:i4>7864393</vt:i4>
      </vt:variant>
      <vt:variant>
        <vt:i4>0</vt:i4>
      </vt:variant>
      <vt:variant>
        <vt:i4>0</vt:i4>
      </vt:variant>
      <vt:variant>
        <vt:i4>5</vt:i4>
      </vt:variant>
      <vt:variant>
        <vt:lpwstr>mailto:tsbmail@itu.int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2017-10-13T11:02:00Z</cp:lastPrinted>
  <dcterms:created xsi:type="dcterms:W3CDTF">2017-09-12T14:28:00Z</dcterms:created>
  <dcterms:modified xsi:type="dcterms:W3CDTF">2017-10-13T11:02:00Z</dcterms:modified>
</cp:coreProperties>
</file>