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C7" w:rsidRPr="00BF2BC7" w:rsidRDefault="00BF2BC7" w:rsidP="008F30BB">
      <w:pPr>
        <w:spacing w:before="0"/>
        <w:jc w:val="left"/>
      </w:pPr>
      <w:bookmarkStart w:id="0" w:name="_Toc262631799"/>
      <w:bookmarkStart w:id="1" w:name="_Toc253407143"/>
      <w:r w:rsidRPr="00BF2BC7">
        <w:rPr>
          <w:b/>
          <w:bCs/>
        </w:rPr>
        <w:t>Slovakia (country code +421)</w:t>
      </w:r>
      <w:r w:rsidRPr="00BF2BC7">
        <w:t xml:space="preserve">  </w:t>
      </w:r>
    </w:p>
    <w:p w:rsidR="00BF2BC7" w:rsidRPr="00BF2BC7" w:rsidRDefault="00BF2BC7" w:rsidP="00BF2BC7">
      <w:pPr>
        <w:keepNext/>
        <w:keepLines/>
        <w:spacing w:before="0"/>
        <w:outlineLvl w:val="4"/>
        <w:rPr>
          <w:rFonts w:eastAsia="SimSun" w:cs="Arial"/>
          <w:b/>
        </w:rPr>
      </w:pPr>
      <w:r w:rsidRPr="00BF2BC7">
        <w:rPr>
          <w:rFonts w:eastAsia="SimSun" w:cs="Arial"/>
        </w:rPr>
        <w:t>Communication of 19.VIII.2015:</w:t>
      </w:r>
    </w:p>
    <w:p w:rsidR="00BF2BC7" w:rsidRPr="00BF2BC7" w:rsidRDefault="00BF2BC7" w:rsidP="004D014C">
      <w:pPr>
        <w:rPr>
          <w:rFonts w:cs="Arial"/>
        </w:rPr>
      </w:pPr>
      <w:r w:rsidRPr="00BF2BC7">
        <w:rPr>
          <w:rFonts w:cs="Arial"/>
        </w:rPr>
        <w:t xml:space="preserve">The </w:t>
      </w:r>
      <w:r w:rsidRPr="00BF2BC7">
        <w:rPr>
          <w:rFonts w:cs="Arial"/>
          <w:i/>
        </w:rPr>
        <w:t>Regulatory Authority for Electronic Communications and Postal Services of the Slovak Republic,</w:t>
      </w:r>
      <w:r w:rsidRPr="00BF2BC7">
        <w:t xml:space="preserve"> </w:t>
      </w:r>
      <w:r w:rsidRPr="00BF2BC7">
        <w:rPr>
          <w:rFonts w:cs="Arial"/>
          <w:iCs/>
        </w:rPr>
        <w:t>Bratislava,</w:t>
      </w:r>
      <w:r w:rsidRPr="00BF2BC7">
        <w:rPr>
          <w:rFonts w:cs="Arial"/>
        </w:rPr>
        <w:t xml:space="preserve"> announces the updated National Numbering Plan (NNP) of Slovakia:</w:t>
      </w:r>
    </w:p>
    <w:p w:rsidR="00BF2BC7" w:rsidRPr="00BF2BC7" w:rsidRDefault="00BF2BC7" w:rsidP="00BF2BC7">
      <w:pPr>
        <w:keepNext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</w:tabs>
        <w:spacing w:before="40"/>
        <w:jc w:val="left"/>
        <w:rPr>
          <w:sz w:val="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354"/>
        <w:gridCol w:w="2268"/>
        <w:gridCol w:w="1559"/>
        <w:gridCol w:w="2556"/>
      </w:tblGrid>
      <w:tr w:rsidR="00BF2BC7" w:rsidRPr="00513053" w:rsidTr="00D4154D">
        <w:trPr>
          <w:trHeight w:val="20"/>
          <w:tblHeader/>
          <w:jc w:val="center"/>
        </w:trPr>
        <w:tc>
          <w:tcPr>
            <w:tcW w:w="1335" w:type="dxa"/>
            <w:vAlign w:val="center"/>
          </w:tcPr>
          <w:p w:rsidR="00BF2BC7" w:rsidRPr="00513053" w:rsidRDefault="00BF2BC7" w:rsidP="00BF2BC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i/>
                <w:sz w:val="18"/>
                <w:szCs w:val="18"/>
              </w:rPr>
              <w:t>Service code</w:t>
            </w:r>
          </w:p>
        </w:tc>
        <w:tc>
          <w:tcPr>
            <w:tcW w:w="1354" w:type="dxa"/>
            <w:vAlign w:val="center"/>
          </w:tcPr>
          <w:p w:rsidR="00BF2BC7" w:rsidRPr="00513053" w:rsidRDefault="00BF2BC7" w:rsidP="00BF2BC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i/>
                <w:sz w:val="18"/>
                <w:szCs w:val="18"/>
              </w:rPr>
              <w:t>Number</w:t>
            </w:r>
            <w:r w:rsidRPr="00513053">
              <w:rPr>
                <w:rFonts w:asciiTheme="minorHAnsi" w:hAnsiTheme="minorHAnsi" w:cs="Arial"/>
                <w:i/>
                <w:sz w:val="18"/>
                <w:szCs w:val="18"/>
              </w:rPr>
              <w:br/>
              <w:t>of digits (CC + SC + SN)*</w:t>
            </w:r>
          </w:p>
        </w:tc>
        <w:tc>
          <w:tcPr>
            <w:tcW w:w="2268" w:type="dxa"/>
            <w:vAlign w:val="center"/>
          </w:tcPr>
          <w:p w:rsidR="00BF2BC7" w:rsidRPr="00513053" w:rsidRDefault="00BF2BC7" w:rsidP="00BF2BC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i/>
                <w:sz w:val="18"/>
                <w:szCs w:val="18"/>
              </w:rPr>
              <w:t>Service</w:t>
            </w:r>
          </w:p>
        </w:tc>
        <w:tc>
          <w:tcPr>
            <w:tcW w:w="1559" w:type="dxa"/>
            <w:vAlign w:val="center"/>
          </w:tcPr>
          <w:p w:rsidR="00BF2BC7" w:rsidRPr="00513053" w:rsidRDefault="00BF2BC7" w:rsidP="00BF2BC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i/>
                <w:sz w:val="18"/>
                <w:szCs w:val="18"/>
              </w:rPr>
              <w:t>Charge type</w:t>
            </w:r>
          </w:p>
        </w:tc>
        <w:tc>
          <w:tcPr>
            <w:tcW w:w="2556" w:type="dxa"/>
            <w:vAlign w:val="center"/>
          </w:tcPr>
          <w:p w:rsidR="00BF2BC7" w:rsidRPr="00513053" w:rsidRDefault="00BF2BC7" w:rsidP="00BF2BC7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i/>
                <w:sz w:val="18"/>
                <w:szCs w:val="18"/>
              </w:rPr>
              <w:t>Comments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Carrier selection codes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6-9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Reserved for harmonized European numbers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Interactive information and services of network providers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Non-public service numbers of network providers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Emergency calls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9-10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Regional short number for public interests services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9-10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Regional short number for public interests services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National short number for public interests services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INFO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Dial-up Internet access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Subscriber number in fixed network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Subscriber number in fixed network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Subscriber number in fixed network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Subscriber number in fixed network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600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Closed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601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Internet provider access point numbering scheme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602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VoIP – access codes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603-609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61-64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650-654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VoIP – subscriber number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Open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655-689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690-696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VoIP – subscriber number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VoIP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697-699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Closed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vAlign w:val="center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800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vAlign w:val="center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Freephone services</w:t>
            </w:r>
          </w:p>
        </w:tc>
        <w:tc>
          <w:tcPr>
            <w:tcW w:w="1559" w:type="dxa"/>
            <w:vAlign w:val="center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vAlign w:val="center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801-805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806-809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voice information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810-818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8190000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Dial-up Internet access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8190001-</w:t>
            </w:r>
          </w:p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8499999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lastRenderedPageBreak/>
              <w:t>850-899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Shared cost services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900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Premium rate services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901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902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903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904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905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906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907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908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9090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Radiotelephone networks, paging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9091-9099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Closed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910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911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912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913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Closed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914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T Mobile UMTS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T-mobile</w:t>
            </w:r>
            <w:proofErr w:type="spellEnd"/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915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916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917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 UMTS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918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919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Orange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Orange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92-93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940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Telefónica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O2 Slovakia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Telefónica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941-943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944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Telefónica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O2 Slovakia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Telefónica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945-948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949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Telefónica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O2 Slovakia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Mobile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Telefónica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950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SWAN,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a.s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Mobile SWAN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951-958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Reserve of numbering plan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959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Railways of the Slovak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Repubic</w:t>
            </w:r>
            <w:proofErr w:type="spellEnd"/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 GSMR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Non-public network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96</w:t>
            </w:r>
          </w:p>
        </w:tc>
        <w:tc>
          <w:tcPr>
            <w:tcW w:w="1354" w:type="dxa"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Special telecommunications netwo</w:t>
            </w:r>
            <w:bookmarkStart w:id="2" w:name="_GoBack"/>
            <w:bookmarkEnd w:id="2"/>
            <w:r w:rsidRPr="00513053">
              <w:rPr>
                <w:rFonts w:asciiTheme="minorHAnsi" w:hAnsiTheme="minorHAnsi" w:cs="Arial"/>
                <w:sz w:val="18"/>
                <w:szCs w:val="18"/>
              </w:rPr>
              <w:t>rks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Slovakia fixed</w:t>
            </w: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Open for international access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A6554A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lastRenderedPageBreak/>
              <w:t>97</w:t>
            </w:r>
          </w:p>
        </w:tc>
        <w:tc>
          <w:tcPr>
            <w:tcW w:w="1354" w:type="dxa"/>
            <w:noWrap/>
          </w:tcPr>
          <w:p w:rsidR="00BF2BC7" w:rsidRPr="00513053" w:rsidRDefault="00BF2BC7" w:rsidP="00A6554A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A6554A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Premium rate services –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audiotex</w:t>
            </w:r>
            <w:proofErr w:type="spellEnd"/>
          </w:p>
        </w:tc>
        <w:tc>
          <w:tcPr>
            <w:tcW w:w="1559" w:type="dxa"/>
            <w:noWrap/>
          </w:tcPr>
          <w:p w:rsidR="00BF2BC7" w:rsidRPr="00513053" w:rsidRDefault="00BF2BC7" w:rsidP="00A6554A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A6554A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98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Premium rate services – </w:t>
            </w:r>
            <w:proofErr w:type="spellStart"/>
            <w:r w:rsidRPr="00513053">
              <w:rPr>
                <w:rFonts w:asciiTheme="minorHAnsi" w:hAnsiTheme="minorHAnsi" w:cs="Arial"/>
                <w:sz w:val="18"/>
                <w:szCs w:val="18"/>
              </w:rPr>
              <w:t>audiotex</w:t>
            </w:r>
            <w:proofErr w:type="spellEnd"/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D4154D">
        <w:trPr>
          <w:trHeight w:val="20"/>
          <w:jc w:val="center"/>
        </w:trPr>
        <w:tc>
          <w:tcPr>
            <w:tcW w:w="1335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left="22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99</w:t>
            </w:r>
          </w:p>
        </w:tc>
        <w:tc>
          <w:tcPr>
            <w:tcW w:w="1354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>#</w:t>
            </w:r>
          </w:p>
        </w:tc>
        <w:tc>
          <w:tcPr>
            <w:tcW w:w="2268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Network routing numbers </w:t>
            </w:r>
            <w:r w:rsidRPr="00513053">
              <w:rPr>
                <w:rFonts w:asciiTheme="minorHAnsi" w:hAnsiTheme="minorHAnsi" w:cs="Arial"/>
                <w:sz w:val="18"/>
                <w:szCs w:val="18"/>
              </w:rPr>
              <w:br/>
              <w:t>(# used in form 99XY)</w:t>
            </w:r>
          </w:p>
        </w:tc>
        <w:tc>
          <w:tcPr>
            <w:tcW w:w="1559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556" w:type="dxa"/>
            <w:noWrap/>
          </w:tcPr>
          <w:p w:rsidR="00BF2BC7" w:rsidRPr="00513053" w:rsidRDefault="00BF2BC7" w:rsidP="00BF2BC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513053">
              <w:rPr>
                <w:rFonts w:asciiTheme="minorHAnsi" w:hAnsiTheme="minorHAnsi" w:cs="Arial"/>
                <w:sz w:val="18"/>
                <w:szCs w:val="18"/>
              </w:rPr>
              <w:t xml:space="preserve">Closed for international access </w:t>
            </w:r>
          </w:p>
        </w:tc>
      </w:tr>
      <w:tr w:rsidR="00BF2BC7" w:rsidRPr="00513053" w:rsidTr="00B63B99">
        <w:trPr>
          <w:trHeight w:val="20"/>
          <w:jc w:val="center"/>
        </w:trPr>
        <w:tc>
          <w:tcPr>
            <w:tcW w:w="9072" w:type="dxa"/>
            <w:gridSpan w:val="5"/>
            <w:tcBorders>
              <w:left w:val="nil"/>
              <w:bottom w:val="nil"/>
              <w:right w:val="nil"/>
            </w:tcBorders>
            <w:noWrap/>
          </w:tcPr>
          <w:p w:rsidR="00BF2BC7" w:rsidRPr="00513053" w:rsidRDefault="00016436" w:rsidP="000164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205"/>
              </w:tabs>
              <w:spacing w:before="40" w:after="40"/>
              <w:ind w:left="-57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* </w:t>
            </w:r>
            <w:r w:rsidR="00BF2BC7" w:rsidRPr="00513053">
              <w:rPr>
                <w:rFonts w:asciiTheme="minorHAnsi" w:hAnsiTheme="minorHAnsi" w:cs="Arial"/>
                <w:sz w:val="18"/>
                <w:szCs w:val="18"/>
              </w:rPr>
              <w:t>CC + SC + SN:   country code + service code + subscriber number</w:t>
            </w:r>
          </w:p>
        </w:tc>
      </w:tr>
    </w:tbl>
    <w:p w:rsidR="00D82561" w:rsidRDefault="00D82561" w:rsidP="00513053"/>
    <w:p w:rsidR="00BF2BC7" w:rsidRPr="00BF2BC7" w:rsidRDefault="00BF2BC7" w:rsidP="00513053">
      <w:r w:rsidRPr="00BF2BC7">
        <w:t>Contact:</w:t>
      </w:r>
    </w:p>
    <w:p w:rsidR="00BF2BC7" w:rsidRPr="00BF2BC7" w:rsidRDefault="00513053" w:rsidP="00513053">
      <w:pPr>
        <w:tabs>
          <w:tab w:val="clear" w:pos="1276"/>
          <w:tab w:val="left" w:pos="1372"/>
        </w:tabs>
        <w:ind w:left="567" w:hanging="567"/>
        <w:jc w:val="left"/>
      </w:pPr>
      <w:r>
        <w:tab/>
      </w:r>
      <w:r w:rsidR="00BF2BC7" w:rsidRPr="00BF2BC7">
        <w:t>Regulatory Authority for Electronic Communications and Postal Services</w:t>
      </w:r>
      <w:r>
        <w:br/>
      </w:r>
      <w:proofErr w:type="spellStart"/>
      <w:r w:rsidR="00BF2BC7" w:rsidRPr="008F30BB">
        <w:rPr>
          <w:lang w:val="en-US"/>
        </w:rPr>
        <w:t>Továrenská</w:t>
      </w:r>
      <w:proofErr w:type="spellEnd"/>
      <w:r w:rsidR="00BF2BC7" w:rsidRPr="008F30BB">
        <w:rPr>
          <w:lang w:val="en-US"/>
        </w:rPr>
        <w:t xml:space="preserve"> 7 </w:t>
      </w:r>
      <w:r w:rsidRPr="008F30BB">
        <w:rPr>
          <w:lang w:val="en-US"/>
        </w:rPr>
        <w:br/>
      </w:r>
      <w:r w:rsidR="00BF2BC7" w:rsidRPr="008F30BB">
        <w:rPr>
          <w:lang w:val="en-US"/>
        </w:rPr>
        <w:t>P.O. Box 40</w:t>
      </w:r>
      <w:r w:rsidRPr="008F30BB">
        <w:rPr>
          <w:lang w:val="en-US"/>
        </w:rPr>
        <w:br/>
      </w:r>
      <w:r w:rsidR="00BF2BC7" w:rsidRPr="008F30BB">
        <w:rPr>
          <w:lang w:val="en-US"/>
        </w:rPr>
        <w:t>828 55 BRATISLAVA 24</w:t>
      </w:r>
      <w:r w:rsidRPr="008F30BB">
        <w:rPr>
          <w:lang w:val="en-US"/>
        </w:rPr>
        <w:br/>
      </w:r>
      <w:r w:rsidR="00BF2BC7" w:rsidRPr="00BF2BC7">
        <w:t>Slovakia</w:t>
      </w:r>
      <w:r>
        <w:br/>
      </w:r>
      <w:r w:rsidR="00BF2BC7" w:rsidRPr="00BF2BC7">
        <w:t xml:space="preserve">Tel: </w:t>
      </w:r>
      <w:r>
        <w:tab/>
      </w:r>
      <w:r w:rsidR="00BF2BC7" w:rsidRPr="00BF2BC7">
        <w:t>+421 257881101</w:t>
      </w:r>
      <w:r>
        <w:br/>
      </w:r>
      <w:r w:rsidR="00BF2BC7" w:rsidRPr="00513053">
        <w:rPr>
          <w:lang w:val="en-US"/>
        </w:rPr>
        <w:t xml:space="preserve">Fax: </w:t>
      </w:r>
      <w:r>
        <w:rPr>
          <w:lang w:val="en-US"/>
        </w:rPr>
        <w:tab/>
      </w:r>
      <w:r w:rsidR="00BF2BC7" w:rsidRPr="00513053">
        <w:rPr>
          <w:lang w:val="en-US"/>
        </w:rPr>
        <w:t>+421 252932416</w:t>
      </w:r>
      <w:r w:rsidRPr="00513053">
        <w:rPr>
          <w:lang w:val="en-US"/>
        </w:rPr>
        <w:br/>
      </w:r>
      <w:r w:rsidR="00BF2BC7" w:rsidRPr="008F30BB">
        <w:rPr>
          <w:lang w:val="en-US"/>
        </w:rPr>
        <w:t xml:space="preserve">E-mail: </w:t>
      </w:r>
      <w:r w:rsidRPr="008F30BB">
        <w:rPr>
          <w:lang w:val="en-US"/>
        </w:rPr>
        <w:tab/>
      </w:r>
      <w:hyperlink r:id="rId8" w:history="1">
        <w:r w:rsidRPr="008F30BB">
          <w:rPr>
            <w:lang w:val="en-US"/>
          </w:rPr>
          <w:t>secretary@teleoff.gov.sk</w:t>
        </w:r>
      </w:hyperlink>
      <w:r w:rsidRPr="00513053">
        <w:br/>
      </w:r>
      <w:r w:rsidR="00BF2BC7" w:rsidRPr="00BF2BC7">
        <w:t xml:space="preserve">URL: </w:t>
      </w:r>
      <w:r>
        <w:tab/>
      </w:r>
      <w:r w:rsidR="00BF2BC7" w:rsidRPr="00BF2BC7">
        <w:t>www.teleoff.gov.sk</w:t>
      </w:r>
      <w:bookmarkEnd w:id="0"/>
      <w:bookmarkEnd w:id="1"/>
    </w:p>
    <w:sectPr w:rsidR="00BF2BC7" w:rsidRPr="00BF2BC7" w:rsidSect="00686770">
      <w:footerReference w:type="even" r:id="rId9"/>
      <w:footerReference w:type="default" r:id="rId10"/>
      <w:footerReference w:type="first" r:id="rId11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A5B" w:rsidRDefault="00252A5B">
      <w:r>
        <w:separator/>
      </w:r>
    </w:p>
  </w:endnote>
  <w:endnote w:type="continuationSeparator" w:id="0">
    <w:p w:rsidR="00252A5B" w:rsidRDefault="002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02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594A" w:rsidRDefault="00F9594A" w:rsidP="00F959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0C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A30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692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770" w:rsidRDefault="00686770" w:rsidP="006867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0C3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A30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7599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A91" w:rsidRPr="004D014C" w:rsidRDefault="008F30BB" w:rsidP="008F30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77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A30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A5B" w:rsidRDefault="00252A5B">
      <w:r>
        <w:separator/>
      </w:r>
    </w:p>
  </w:footnote>
  <w:footnote w:type="continuationSeparator" w:id="0">
    <w:p w:rsidR="00252A5B" w:rsidRDefault="00252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561A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A6B9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46E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39451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D3098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6A8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7E57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66A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A66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436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2061"/>
    <w:rsid w:val="00032120"/>
    <w:rsid w:val="000321B4"/>
    <w:rsid w:val="000330E2"/>
    <w:rsid w:val="00033534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2378"/>
    <w:rsid w:val="0005257A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603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624"/>
    <w:rsid w:val="000B4765"/>
    <w:rsid w:val="000B48B5"/>
    <w:rsid w:val="000B49DB"/>
    <w:rsid w:val="000B4AF7"/>
    <w:rsid w:val="000B4B7A"/>
    <w:rsid w:val="000B4D8F"/>
    <w:rsid w:val="000B58C4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661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23DB"/>
    <w:rsid w:val="0015377B"/>
    <w:rsid w:val="001538FE"/>
    <w:rsid w:val="00153A35"/>
    <w:rsid w:val="00153B41"/>
    <w:rsid w:val="00153C60"/>
    <w:rsid w:val="00153EFA"/>
    <w:rsid w:val="001551CB"/>
    <w:rsid w:val="00155386"/>
    <w:rsid w:val="00155E8B"/>
    <w:rsid w:val="00156181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E1E"/>
    <w:rsid w:val="001B611A"/>
    <w:rsid w:val="001B6283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594"/>
    <w:rsid w:val="001F560B"/>
    <w:rsid w:val="001F5D8F"/>
    <w:rsid w:val="001F60FF"/>
    <w:rsid w:val="001F663A"/>
    <w:rsid w:val="001F69FD"/>
    <w:rsid w:val="001F6B96"/>
    <w:rsid w:val="001F6D99"/>
    <w:rsid w:val="001F7954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FFB"/>
    <w:rsid w:val="002528ED"/>
    <w:rsid w:val="00252A5B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B8A"/>
    <w:rsid w:val="003A3E7D"/>
    <w:rsid w:val="003A4307"/>
    <w:rsid w:val="003A439B"/>
    <w:rsid w:val="003A4A43"/>
    <w:rsid w:val="003A4F22"/>
    <w:rsid w:val="003A4F7A"/>
    <w:rsid w:val="003A5402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F036E"/>
    <w:rsid w:val="003F0826"/>
    <w:rsid w:val="003F0A5D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A8F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705A"/>
    <w:rsid w:val="00497601"/>
    <w:rsid w:val="0049766B"/>
    <w:rsid w:val="00497761"/>
    <w:rsid w:val="00497D1A"/>
    <w:rsid w:val="00497D7C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14C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70003"/>
    <w:rsid w:val="00570190"/>
    <w:rsid w:val="00571DED"/>
    <w:rsid w:val="005728BB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5E8"/>
    <w:rsid w:val="00583698"/>
    <w:rsid w:val="0058386E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9C1"/>
    <w:rsid w:val="005A581E"/>
    <w:rsid w:val="005A5956"/>
    <w:rsid w:val="005A5BE5"/>
    <w:rsid w:val="005A60B2"/>
    <w:rsid w:val="005A6181"/>
    <w:rsid w:val="005A750C"/>
    <w:rsid w:val="005B0899"/>
    <w:rsid w:val="005B11E0"/>
    <w:rsid w:val="005B13C0"/>
    <w:rsid w:val="005B1533"/>
    <w:rsid w:val="005B1707"/>
    <w:rsid w:val="005B192E"/>
    <w:rsid w:val="005B1FC9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CD8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4B1"/>
    <w:rsid w:val="0060562F"/>
    <w:rsid w:val="00605BDD"/>
    <w:rsid w:val="00605CC1"/>
    <w:rsid w:val="00606337"/>
    <w:rsid w:val="00606340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600CF"/>
    <w:rsid w:val="00660E1C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770"/>
    <w:rsid w:val="00686E76"/>
    <w:rsid w:val="00687300"/>
    <w:rsid w:val="006875AC"/>
    <w:rsid w:val="006877D1"/>
    <w:rsid w:val="00687867"/>
    <w:rsid w:val="006901BB"/>
    <w:rsid w:val="00690249"/>
    <w:rsid w:val="006902C2"/>
    <w:rsid w:val="00690776"/>
    <w:rsid w:val="00690835"/>
    <w:rsid w:val="006912C7"/>
    <w:rsid w:val="006913BA"/>
    <w:rsid w:val="00691FA4"/>
    <w:rsid w:val="00692196"/>
    <w:rsid w:val="00693647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F0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30B"/>
    <w:rsid w:val="006F1E55"/>
    <w:rsid w:val="006F201E"/>
    <w:rsid w:val="006F255A"/>
    <w:rsid w:val="006F275C"/>
    <w:rsid w:val="006F280B"/>
    <w:rsid w:val="006F35AF"/>
    <w:rsid w:val="006F36A5"/>
    <w:rsid w:val="006F3E36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BCF"/>
    <w:rsid w:val="007002B6"/>
    <w:rsid w:val="0070046B"/>
    <w:rsid w:val="007004D4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D6F"/>
    <w:rsid w:val="007451F6"/>
    <w:rsid w:val="0074531E"/>
    <w:rsid w:val="007458F9"/>
    <w:rsid w:val="00745CA3"/>
    <w:rsid w:val="00746225"/>
    <w:rsid w:val="0074634F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A91"/>
    <w:rsid w:val="00770B5D"/>
    <w:rsid w:val="00770C03"/>
    <w:rsid w:val="00770EF4"/>
    <w:rsid w:val="00771390"/>
    <w:rsid w:val="007719C9"/>
    <w:rsid w:val="00771B38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D0F"/>
    <w:rsid w:val="00793E4E"/>
    <w:rsid w:val="00793F08"/>
    <w:rsid w:val="00793F0D"/>
    <w:rsid w:val="0079406A"/>
    <w:rsid w:val="0079467D"/>
    <w:rsid w:val="00794B54"/>
    <w:rsid w:val="00794B7B"/>
    <w:rsid w:val="007950F4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63"/>
    <w:rsid w:val="007A2BBC"/>
    <w:rsid w:val="007A2BE2"/>
    <w:rsid w:val="007A2E02"/>
    <w:rsid w:val="007A2F5B"/>
    <w:rsid w:val="007A2F65"/>
    <w:rsid w:val="007A30C3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98E"/>
    <w:rsid w:val="00811F24"/>
    <w:rsid w:val="0081261C"/>
    <w:rsid w:val="008135DF"/>
    <w:rsid w:val="00813738"/>
    <w:rsid w:val="00813B64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914"/>
    <w:rsid w:val="00891A16"/>
    <w:rsid w:val="00891A74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A026E"/>
    <w:rsid w:val="008A0B1B"/>
    <w:rsid w:val="008A16A0"/>
    <w:rsid w:val="008A199A"/>
    <w:rsid w:val="008A1DCE"/>
    <w:rsid w:val="008A1FFA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D0374"/>
    <w:rsid w:val="008D0410"/>
    <w:rsid w:val="008D0591"/>
    <w:rsid w:val="008D07A4"/>
    <w:rsid w:val="008D138A"/>
    <w:rsid w:val="008D1888"/>
    <w:rsid w:val="008D1B36"/>
    <w:rsid w:val="008D1C44"/>
    <w:rsid w:val="008D1C79"/>
    <w:rsid w:val="008D25D6"/>
    <w:rsid w:val="008D28C3"/>
    <w:rsid w:val="008D2A89"/>
    <w:rsid w:val="008D2C72"/>
    <w:rsid w:val="008D2CA6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0BB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DDB"/>
    <w:rsid w:val="009066D2"/>
    <w:rsid w:val="00906BC9"/>
    <w:rsid w:val="00906FA0"/>
    <w:rsid w:val="009071F2"/>
    <w:rsid w:val="00907233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FEE"/>
    <w:rsid w:val="009210BC"/>
    <w:rsid w:val="009210CF"/>
    <w:rsid w:val="009214C0"/>
    <w:rsid w:val="009217A7"/>
    <w:rsid w:val="00921E61"/>
    <w:rsid w:val="00921EBB"/>
    <w:rsid w:val="00922307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30C5"/>
    <w:rsid w:val="00963110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D06"/>
    <w:rsid w:val="0099021A"/>
    <w:rsid w:val="00990426"/>
    <w:rsid w:val="0099136C"/>
    <w:rsid w:val="00991746"/>
    <w:rsid w:val="00991AC9"/>
    <w:rsid w:val="0099229A"/>
    <w:rsid w:val="0099289B"/>
    <w:rsid w:val="00992FEE"/>
    <w:rsid w:val="00993125"/>
    <w:rsid w:val="00993256"/>
    <w:rsid w:val="00993BD6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528A"/>
    <w:rsid w:val="00A15513"/>
    <w:rsid w:val="00A15587"/>
    <w:rsid w:val="00A1578C"/>
    <w:rsid w:val="00A15AE4"/>
    <w:rsid w:val="00A1621F"/>
    <w:rsid w:val="00A16A02"/>
    <w:rsid w:val="00A16F73"/>
    <w:rsid w:val="00A16F9A"/>
    <w:rsid w:val="00A17247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F02"/>
    <w:rsid w:val="00A43F72"/>
    <w:rsid w:val="00A4410A"/>
    <w:rsid w:val="00A447CC"/>
    <w:rsid w:val="00A4489F"/>
    <w:rsid w:val="00A44A1A"/>
    <w:rsid w:val="00A44ECE"/>
    <w:rsid w:val="00A45256"/>
    <w:rsid w:val="00A45407"/>
    <w:rsid w:val="00A46284"/>
    <w:rsid w:val="00A463FA"/>
    <w:rsid w:val="00A4672C"/>
    <w:rsid w:val="00A46CB2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C13"/>
    <w:rsid w:val="00A64C33"/>
    <w:rsid w:val="00A64F04"/>
    <w:rsid w:val="00A64F60"/>
    <w:rsid w:val="00A65256"/>
    <w:rsid w:val="00A65460"/>
    <w:rsid w:val="00A6554A"/>
    <w:rsid w:val="00A655F1"/>
    <w:rsid w:val="00A660E9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22B"/>
    <w:rsid w:val="00A80EBE"/>
    <w:rsid w:val="00A8104B"/>
    <w:rsid w:val="00A8105E"/>
    <w:rsid w:val="00A81BCB"/>
    <w:rsid w:val="00A82611"/>
    <w:rsid w:val="00A82B09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66B"/>
    <w:rsid w:val="00AB32E1"/>
    <w:rsid w:val="00AB3926"/>
    <w:rsid w:val="00AB3AFD"/>
    <w:rsid w:val="00AB408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8EF"/>
    <w:rsid w:val="00AD5056"/>
    <w:rsid w:val="00AD54EE"/>
    <w:rsid w:val="00AD5574"/>
    <w:rsid w:val="00AD57F1"/>
    <w:rsid w:val="00AD5EB2"/>
    <w:rsid w:val="00AD61E9"/>
    <w:rsid w:val="00AD65BD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B6"/>
    <w:rsid w:val="00AF08E4"/>
    <w:rsid w:val="00AF1459"/>
    <w:rsid w:val="00AF17A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659"/>
    <w:rsid w:val="00B0564B"/>
    <w:rsid w:val="00B0574A"/>
    <w:rsid w:val="00B058A8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A85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476"/>
    <w:rsid w:val="00B63B22"/>
    <w:rsid w:val="00B63B90"/>
    <w:rsid w:val="00B63B99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2FA"/>
    <w:rsid w:val="00C00C32"/>
    <w:rsid w:val="00C01158"/>
    <w:rsid w:val="00C0177B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30FD"/>
    <w:rsid w:val="00C33266"/>
    <w:rsid w:val="00C3342B"/>
    <w:rsid w:val="00C33946"/>
    <w:rsid w:val="00C33B48"/>
    <w:rsid w:val="00C33EB1"/>
    <w:rsid w:val="00C33F55"/>
    <w:rsid w:val="00C347AC"/>
    <w:rsid w:val="00C348A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46E4"/>
    <w:rsid w:val="00C84A11"/>
    <w:rsid w:val="00C852E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34"/>
    <w:rsid w:val="00C94FE0"/>
    <w:rsid w:val="00C94FED"/>
    <w:rsid w:val="00C9522F"/>
    <w:rsid w:val="00C95243"/>
    <w:rsid w:val="00C95466"/>
    <w:rsid w:val="00C960C6"/>
    <w:rsid w:val="00C963FA"/>
    <w:rsid w:val="00C96418"/>
    <w:rsid w:val="00C964CD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F2E"/>
    <w:rsid w:val="00CA4F5A"/>
    <w:rsid w:val="00CA54AD"/>
    <w:rsid w:val="00CA55D7"/>
    <w:rsid w:val="00CA5602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5018"/>
    <w:rsid w:val="00CD5057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A29"/>
    <w:rsid w:val="00CF13C4"/>
    <w:rsid w:val="00CF1BA2"/>
    <w:rsid w:val="00CF1FFF"/>
    <w:rsid w:val="00CF21D2"/>
    <w:rsid w:val="00CF2342"/>
    <w:rsid w:val="00CF23FC"/>
    <w:rsid w:val="00CF2E6A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FB7"/>
    <w:rsid w:val="00D27B48"/>
    <w:rsid w:val="00D27C1A"/>
    <w:rsid w:val="00D30251"/>
    <w:rsid w:val="00D30564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D18"/>
    <w:rsid w:val="00D33E10"/>
    <w:rsid w:val="00D34019"/>
    <w:rsid w:val="00D354F8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54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CDE"/>
    <w:rsid w:val="00D55DD0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DC8"/>
    <w:rsid w:val="00D62D6D"/>
    <w:rsid w:val="00D62F83"/>
    <w:rsid w:val="00D62FA7"/>
    <w:rsid w:val="00D63007"/>
    <w:rsid w:val="00D630CA"/>
    <w:rsid w:val="00D64278"/>
    <w:rsid w:val="00D64466"/>
    <w:rsid w:val="00D6446E"/>
    <w:rsid w:val="00D64729"/>
    <w:rsid w:val="00D649B3"/>
    <w:rsid w:val="00D655A5"/>
    <w:rsid w:val="00D656C4"/>
    <w:rsid w:val="00D65E57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3A1"/>
    <w:rsid w:val="00D80A02"/>
    <w:rsid w:val="00D80B7F"/>
    <w:rsid w:val="00D81277"/>
    <w:rsid w:val="00D81D39"/>
    <w:rsid w:val="00D81F30"/>
    <w:rsid w:val="00D822E4"/>
    <w:rsid w:val="00D8240B"/>
    <w:rsid w:val="00D82561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D05"/>
    <w:rsid w:val="00D95D89"/>
    <w:rsid w:val="00D962DD"/>
    <w:rsid w:val="00D9661B"/>
    <w:rsid w:val="00D9678C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45E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BB3"/>
    <w:rsid w:val="00DD746A"/>
    <w:rsid w:val="00DD7951"/>
    <w:rsid w:val="00DD798E"/>
    <w:rsid w:val="00DE0177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07C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600"/>
    <w:rsid w:val="00E578F4"/>
    <w:rsid w:val="00E5795A"/>
    <w:rsid w:val="00E57D90"/>
    <w:rsid w:val="00E57DB7"/>
    <w:rsid w:val="00E6022A"/>
    <w:rsid w:val="00E60518"/>
    <w:rsid w:val="00E615C6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77BF8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472"/>
    <w:rsid w:val="00EB156D"/>
    <w:rsid w:val="00EB171A"/>
    <w:rsid w:val="00EB177D"/>
    <w:rsid w:val="00EB1A6A"/>
    <w:rsid w:val="00EB2119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CC4"/>
    <w:rsid w:val="00EE6D58"/>
    <w:rsid w:val="00EE760D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1A9"/>
    <w:rsid w:val="00F331E2"/>
    <w:rsid w:val="00F33569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1086"/>
    <w:rsid w:val="00F412EA"/>
    <w:rsid w:val="00F42673"/>
    <w:rsid w:val="00F42882"/>
    <w:rsid w:val="00F42A44"/>
    <w:rsid w:val="00F43030"/>
    <w:rsid w:val="00F4311E"/>
    <w:rsid w:val="00F43423"/>
    <w:rsid w:val="00F43F75"/>
    <w:rsid w:val="00F4475E"/>
    <w:rsid w:val="00F44C0E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E60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646"/>
    <w:rsid w:val="00F92CC0"/>
    <w:rsid w:val="00F935BB"/>
    <w:rsid w:val="00F93F3A"/>
    <w:rsid w:val="00F94968"/>
    <w:rsid w:val="00F94EE3"/>
    <w:rsid w:val="00F95187"/>
    <w:rsid w:val="00F95531"/>
    <w:rsid w:val="00F95759"/>
    <w:rsid w:val="00F9594A"/>
    <w:rsid w:val="00F9688B"/>
    <w:rsid w:val="00F96B7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6C3"/>
    <w:rsid w:val="00FB07D7"/>
    <w:rsid w:val="00FB08DE"/>
    <w:rsid w:val="00FB0F34"/>
    <w:rsid w:val="00FB12CE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374"/>
    <w:rsid w:val="00FE061F"/>
    <w:rsid w:val="00FE064B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y@teleoff.gov.s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AAF6E-D3BE-484D-84B3-69FE0805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5300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2015-10-14T13:02:00Z</cp:lastPrinted>
  <dcterms:created xsi:type="dcterms:W3CDTF">2015-10-13T14:05:00Z</dcterms:created>
  <dcterms:modified xsi:type="dcterms:W3CDTF">2015-10-14T13:03:00Z</dcterms:modified>
</cp:coreProperties>
</file>