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76" w:rsidRPr="001D4076" w:rsidRDefault="001D4076" w:rsidP="005B69A5">
      <w:pPr>
        <w:keepNext/>
        <w:keepLines/>
        <w:tabs>
          <w:tab w:val="left" w:pos="1134"/>
          <w:tab w:val="left" w:pos="1560"/>
          <w:tab w:val="left" w:pos="2127"/>
        </w:tabs>
        <w:spacing w:before="0"/>
        <w:jc w:val="left"/>
        <w:outlineLvl w:val="3"/>
        <w:rPr>
          <w:rFonts w:eastAsia="SimSun" w:cs="Arial"/>
          <w:b/>
          <w:bCs/>
          <w:lang w:val="en-GB"/>
        </w:rPr>
      </w:pPr>
      <w:bookmarkStart w:id="0" w:name="_Toc262631799"/>
      <w:bookmarkStart w:id="1" w:name="_Toc253407143"/>
      <w:r w:rsidRPr="001D4076">
        <w:rPr>
          <w:rFonts w:eastAsia="SimSun" w:cs="Arial"/>
          <w:b/>
          <w:bCs/>
          <w:lang w:val="en-GB"/>
        </w:rPr>
        <w:t>Turkey (country code +90)</w:t>
      </w:r>
    </w:p>
    <w:p w:rsidR="001D4076" w:rsidRPr="001D4076" w:rsidRDefault="001D4076" w:rsidP="001D4076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  <w:lang w:val="en-GB"/>
        </w:rPr>
      </w:pPr>
      <w:r w:rsidRPr="001D4076">
        <w:rPr>
          <w:rFonts w:eastAsia="SimSun" w:cs="Arial"/>
          <w:szCs w:val="18"/>
          <w:lang w:val="en-GB"/>
        </w:rPr>
        <w:t>Communication of 2.III.2018:</w:t>
      </w:r>
    </w:p>
    <w:p w:rsidR="001D4076" w:rsidRPr="001D4076" w:rsidRDefault="001D4076" w:rsidP="005B69A5">
      <w:pPr>
        <w:overflowPunct/>
        <w:autoSpaceDE/>
        <w:autoSpaceDN/>
        <w:adjustRightInd/>
        <w:jc w:val="left"/>
        <w:textAlignment w:val="auto"/>
        <w:rPr>
          <w:rFonts w:eastAsia="SimSun" w:cs="Arial"/>
          <w:lang w:val="en-GB" w:eastAsia="zh-CN"/>
        </w:rPr>
      </w:pPr>
      <w:r w:rsidRPr="001D4076">
        <w:rPr>
          <w:rFonts w:eastAsia="SimSun" w:cs="Arial"/>
          <w:lang w:val="en-GB" w:eastAsia="zh-CN"/>
        </w:rPr>
        <w:t xml:space="preserve">The </w:t>
      </w:r>
      <w:r w:rsidRPr="001D4076">
        <w:rPr>
          <w:rFonts w:eastAsia="SimSun" w:cs="Arial"/>
          <w:i/>
          <w:iCs/>
          <w:lang w:val="en-GB" w:eastAsia="zh-CN"/>
        </w:rPr>
        <w:t>Information and Communication Technologies Authority (ICTA)</w:t>
      </w:r>
      <w:r w:rsidRPr="001D4076">
        <w:rPr>
          <w:rFonts w:eastAsia="SimSun" w:cs="Arial"/>
          <w:lang w:val="en-GB" w:eastAsia="zh-CN"/>
        </w:rPr>
        <w:t>, Ankara, announces the National Numbering Plan of Turkey.</w:t>
      </w:r>
    </w:p>
    <w:p w:rsidR="001D4076" w:rsidRPr="001D4076" w:rsidRDefault="00B53D3B" w:rsidP="00B53D3B">
      <w:pPr>
        <w:rPr>
          <w:lang w:val="en-GB"/>
        </w:rPr>
      </w:pPr>
      <w:r>
        <w:rPr>
          <w:lang w:val="en-GB"/>
        </w:rPr>
        <w:t>a)</w:t>
      </w:r>
      <w:r>
        <w:rPr>
          <w:lang w:val="en-GB"/>
        </w:rPr>
        <w:tab/>
      </w:r>
      <w:r w:rsidR="001D4076" w:rsidRPr="001D4076">
        <w:rPr>
          <w:lang w:val="en-GB"/>
        </w:rPr>
        <w:t>Overview:</w:t>
      </w:r>
    </w:p>
    <w:p w:rsidR="001D4076" w:rsidRPr="001D4076" w:rsidRDefault="001D407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  <w:r w:rsidRPr="001D4076">
        <w:rPr>
          <w:rFonts w:asciiTheme="minorHAnsi" w:hAnsiTheme="minorHAnsi"/>
          <w:lang w:val="en-GB"/>
        </w:rPr>
        <w:tab/>
        <w:t xml:space="preserve">The minimum number length (excluding the country code) is </w:t>
      </w:r>
      <w:r w:rsidRPr="001D4076">
        <w:rPr>
          <w:rFonts w:asciiTheme="minorHAnsi" w:hAnsiTheme="minorHAnsi"/>
          <w:lang w:val="en-GB"/>
        </w:rPr>
        <w:tab/>
      </w:r>
      <w:r w:rsidRPr="001D4076">
        <w:rPr>
          <w:rFonts w:asciiTheme="minorHAnsi" w:hAnsiTheme="minorHAnsi"/>
          <w:b/>
          <w:bCs/>
          <w:lang w:val="en-GB"/>
        </w:rPr>
        <w:t xml:space="preserve">10 </w:t>
      </w:r>
      <w:r w:rsidRPr="001D4076">
        <w:rPr>
          <w:rFonts w:asciiTheme="minorHAnsi" w:hAnsiTheme="minorHAnsi"/>
          <w:lang w:val="en-GB"/>
        </w:rPr>
        <w:t>digits</w:t>
      </w:r>
    </w:p>
    <w:p w:rsidR="001D4076" w:rsidRPr="001D4076" w:rsidRDefault="001D407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  <w:r w:rsidRPr="001D4076">
        <w:rPr>
          <w:rFonts w:asciiTheme="minorHAnsi" w:hAnsiTheme="minorHAnsi"/>
          <w:lang w:val="en-GB"/>
        </w:rPr>
        <w:tab/>
        <w:t xml:space="preserve">The maximum number length (excluding the country code) is </w:t>
      </w:r>
      <w:r w:rsidRPr="001D4076">
        <w:rPr>
          <w:rFonts w:asciiTheme="minorHAnsi" w:hAnsiTheme="minorHAnsi"/>
          <w:lang w:val="en-GB"/>
        </w:rPr>
        <w:tab/>
      </w:r>
      <w:r w:rsidRPr="001D4076">
        <w:rPr>
          <w:rFonts w:asciiTheme="minorHAnsi" w:hAnsiTheme="minorHAnsi"/>
          <w:b/>
          <w:lang w:val="en-GB"/>
        </w:rPr>
        <w:t>10</w:t>
      </w:r>
      <w:r w:rsidRPr="001D4076">
        <w:rPr>
          <w:rFonts w:asciiTheme="minorHAnsi" w:hAnsiTheme="minorHAnsi"/>
          <w:lang w:val="en-GB"/>
        </w:rPr>
        <w:t xml:space="preserve"> digits</w:t>
      </w:r>
    </w:p>
    <w:p w:rsidR="001D4076" w:rsidRPr="001D4076" w:rsidRDefault="001D4076" w:rsidP="00B53D3B">
      <w:pPr>
        <w:rPr>
          <w:lang w:val="en-GB"/>
        </w:rPr>
      </w:pPr>
      <w:r w:rsidRPr="001D4076">
        <w:rPr>
          <w:lang w:val="en-GB"/>
        </w:rPr>
        <w:t>b)</w:t>
      </w:r>
      <w:r w:rsidRPr="001D4076">
        <w:rPr>
          <w:lang w:val="en-GB"/>
        </w:rPr>
        <w:tab/>
        <w:t>Links to the national database with assigned ITU-T E.164 numbers within the national numbering plan: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color w:val="000000" w:themeColor="text1"/>
          <w:lang w:val="en-GB"/>
        </w:rPr>
      </w:pPr>
      <w:hyperlink r:id="rId8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https://www.btk.gov.tr/tr-TR/Sayfalar/Cografi-Numaralar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(geographic numbers)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color w:val="000000" w:themeColor="text1"/>
          <w:lang w:val="en-GB"/>
        </w:rPr>
      </w:pPr>
      <w:hyperlink r:id="rId9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https://www.btk.gov.tr/tr-TR/Sayfalar/Konumdan-bagimsiz-numaralar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(nomadic numbers)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color w:val="000000" w:themeColor="text1"/>
          <w:lang w:val="en-GB"/>
        </w:rPr>
      </w:pPr>
      <w:hyperlink r:id="rId10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https://www.btk.gov.tr/tr-TR/Sayfalar/Mobil-Numaralar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(mobile numbers)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color w:val="000000" w:themeColor="text1"/>
          <w:lang w:val="en-GB"/>
        </w:rPr>
      </w:pPr>
      <w:hyperlink r:id="rId11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https://www.btk.gov.tr/tr-TR/Sayfalar/Sanal-Mobil-Sebeke-Hizmet-Numaralari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(mvno numbers)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color w:val="000000" w:themeColor="text1"/>
          <w:lang w:val="en-GB"/>
        </w:rPr>
      </w:pPr>
      <w:hyperlink r:id="rId12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https://www.btk.gov.tr/tr-TR/Sayfalar/Ucretsiz-Aranir-Numaralar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(freephone numbers)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color w:val="000000" w:themeColor="text1"/>
          <w:lang w:val="en-GB"/>
        </w:rPr>
      </w:pPr>
      <w:hyperlink r:id="rId13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https://www.btk.gov.tr/tr-TR/Sayfalar/811-alan-kodlu-erisim-numaralari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(Access numbers for two stage calling-fixed)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color w:val="000000" w:themeColor="text1"/>
          <w:lang w:val="en-GB"/>
        </w:rPr>
      </w:pPr>
      <w:hyperlink r:id="rId14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https://www.btk.gov.tr/tr-TR/Sayfalar/812-alan-kodlu-erisim-numaralari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(Access numbers for two stage calling-mobile)</w:t>
      </w:r>
    </w:p>
    <w:p w:rsidR="001D4076" w:rsidRPr="001D4076" w:rsidRDefault="009234C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ind w:left="567"/>
        <w:jc w:val="left"/>
        <w:rPr>
          <w:rFonts w:asciiTheme="minorHAnsi" w:hAnsiTheme="minorHAnsi"/>
          <w:lang w:val="en-GB"/>
        </w:rPr>
      </w:pPr>
      <w:hyperlink r:id="rId15" w:history="1">
        <w:r w:rsidR="001D4076" w:rsidRPr="001D4076">
          <w:rPr>
            <w:rFonts w:asciiTheme="minorHAnsi" w:hAnsiTheme="minorHAnsi"/>
            <w:color w:val="0000FF"/>
            <w:u w:val="single"/>
          </w:rPr>
          <w:t>https://www.btk.gov.tr/tr-TR/Sayfalar/Katma-Degerli-Hizmet-Numaralari</w:t>
        </w:r>
      </w:hyperlink>
      <w:r w:rsidR="001D4076" w:rsidRPr="001D4076">
        <w:rPr>
          <w:rFonts w:asciiTheme="minorHAnsi" w:hAnsiTheme="minorHAnsi"/>
          <w:color w:val="000000" w:themeColor="text1"/>
          <w:lang w:val="en-GB"/>
        </w:rPr>
        <w:t xml:space="preserve"> </w:t>
      </w:r>
      <w:r w:rsidR="001D4076" w:rsidRPr="001D4076">
        <w:rPr>
          <w:rFonts w:asciiTheme="minorHAnsi" w:hAnsiTheme="minorHAnsi"/>
          <w:lang w:val="en-GB"/>
        </w:rPr>
        <w:t>(value added service numbers)</w:t>
      </w:r>
    </w:p>
    <w:p w:rsidR="001D4076" w:rsidRPr="001D4076" w:rsidRDefault="001D4076" w:rsidP="00B53D3B">
      <w:pPr>
        <w:rPr>
          <w:lang w:val="en-GB"/>
        </w:rPr>
      </w:pPr>
      <w:r w:rsidRPr="001D4076">
        <w:rPr>
          <w:lang w:val="en-GB"/>
        </w:rPr>
        <w:t>c)</w:t>
      </w:r>
      <w:r w:rsidRPr="001D4076">
        <w:rPr>
          <w:lang w:val="en-GB"/>
        </w:rPr>
        <w:tab/>
        <w:t>Detail of numbering scheme:</w:t>
      </w:r>
    </w:p>
    <w:p w:rsidR="001D4076" w:rsidRPr="001D4076" w:rsidRDefault="001D407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065"/>
        <w:gridCol w:w="1065"/>
        <w:gridCol w:w="4206"/>
        <w:gridCol w:w="1326"/>
      </w:tblGrid>
      <w:tr w:rsidR="001D4076" w:rsidRPr="001D4076" w:rsidTr="007F4FAF">
        <w:trPr>
          <w:cantSplit/>
          <w:tblHeader/>
        </w:trPr>
        <w:tc>
          <w:tcPr>
            <w:tcW w:w="2122" w:type="dxa"/>
            <w:vMerge w:val="restart"/>
            <w:vAlign w:val="center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1D4076">
              <w:rPr>
                <w:rFonts w:asciiTheme="minorHAnsi" w:hAnsiTheme="minorHAnsi"/>
                <w:b/>
                <w:bCs/>
                <w:lang w:val="en-GB"/>
              </w:rPr>
              <w:t xml:space="preserve">NDC (National Destination Code) </w:t>
            </w:r>
            <w:r w:rsidRPr="001D4076">
              <w:rPr>
                <w:rFonts w:asciiTheme="minorHAnsi" w:hAnsiTheme="minorHAnsi"/>
                <w:b/>
                <w:b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i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/>
                <w:lang w:val="en-GB"/>
              </w:rPr>
              <w:t xml:space="preserve">N(S)N </w:t>
            </w:r>
            <w:r w:rsidRPr="001D4076">
              <w:rPr>
                <w:rFonts w:asciiTheme="minorHAnsi" w:hAnsiTheme="minorHAnsi"/>
                <w:b/>
                <w:color w:val="000000"/>
                <w:lang w:val="en-GB"/>
              </w:rPr>
              <w:t>number length</w:t>
            </w:r>
            <w:r w:rsidRPr="001D4076">
              <w:rPr>
                <w:rFonts w:asciiTheme="minorHAnsi" w:hAnsiTheme="minorHAnsi"/>
                <w:b/>
                <w:i/>
                <w:color w:val="000000"/>
                <w:lang w:val="en-GB"/>
              </w:rPr>
              <w:t xml:space="preserve"> </w:t>
            </w:r>
          </w:p>
        </w:tc>
        <w:tc>
          <w:tcPr>
            <w:tcW w:w="4536" w:type="dxa"/>
            <w:vMerge w:val="restart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1D4076">
              <w:rPr>
                <w:rFonts w:asciiTheme="minorHAnsi" w:hAnsiTheme="minorHAnsi"/>
                <w:b/>
                <w:bCs/>
                <w:color w:val="000000"/>
                <w:lang w:val="en-GB"/>
              </w:rPr>
              <w:t>Usage of ITU-T E.164 number</w:t>
            </w:r>
          </w:p>
        </w:tc>
        <w:tc>
          <w:tcPr>
            <w:tcW w:w="1417" w:type="dxa"/>
            <w:vMerge w:val="restart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1D4076">
              <w:rPr>
                <w:rFonts w:asciiTheme="minorHAnsi" w:hAnsiTheme="minorHAnsi"/>
                <w:b/>
                <w:bCs/>
                <w:color w:val="000000"/>
                <w:lang w:val="en-GB"/>
              </w:rPr>
              <w:t>Additional information</w:t>
            </w:r>
          </w:p>
        </w:tc>
      </w:tr>
      <w:tr w:rsidR="001D4076" w:rsidRPr="001D4076" w:rsidTr="007F4FAF">
        <w:trPr>
          <w:cantSplit/>
          <w:tblHeader/>
        </w:trPr>
        <w:tc>
          <w:tcPr>
            <w:tcW w:w="2122" w:type="dxa"/>
            <w:vMerge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i/>
                <w:color w:val="000000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/>
                <w:bCs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b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/>
                <w:bCs/>
                <w:color w:val="000000"/>
                <w:lang w:val="en-GB"/>
              </w:rPr>
              <w:t>Minimum length</w:t>
            </w:r>
          </w:p>
        </w:tc>
        <w:tc>
          <w:tcPr>
            <w:tcW w:w="4536" w:type="dxa"/>
            <w:vMerge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1417" w:type="dxa"/>
            <w:vMerge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b/>
                <w:i/>
                <w:color w:val="000000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212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İstanbul (European Part)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216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İstanbul (Anatolian Part)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222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Eskişehir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224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Bursa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226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Yalova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228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Bilecik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232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İzmir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236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Manisa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242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Antalya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246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Isparta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248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Burdur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252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Muğla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256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Aydın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258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Denizli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262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Kocaeli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264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Sakarya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266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Balıkesir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272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Afyon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274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Kütahya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276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Uşak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282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Tekirdağ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284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Edirne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286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Çanakkale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288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Kırklareli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312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Ankara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318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Kırıkkale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lastRenderedPageBreak/>
              <w:t>322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Adana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324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İçel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326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Hatay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328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Osmaniye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332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Konya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338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Karaman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342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Gaziantep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344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Kahramanmaraş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346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Sivas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348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Kilis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352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Kayseri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354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Yozgat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356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Tokat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358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Amasya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362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Samsun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364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Çorum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366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Kastamonu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368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Sinop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370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Karabuk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372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Zongdulak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374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Bolu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376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Çankırı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378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Bartın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380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Düzce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382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Aksaray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384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Nevşehir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386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Kırşehir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388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Niğde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412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Diyarbakır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414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Şanlıurfa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416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Adıyaman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422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Malatya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424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Elazığ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426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Bingöl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428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Tunceli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432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Van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434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Bitlis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436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Muş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438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Hakkari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442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Erzurum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446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Erzincan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452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Ordu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454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Giresun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456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Gümüşhane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458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Bayburt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462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Trabzon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464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Rize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lastRenderedPageBreak/>
              <w:t>466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Artvin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472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Ağrı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474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Kars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476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Iğdır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478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Ardahan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482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Mardin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484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Siirt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486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Şırnak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488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lang w:val="en-GB"/>
              </w:rPr>
            </w:pPr>
            <w:r w:rsidRPr="001D4076">
              <w:rPr>
                <w:rFonts w:asciiTheme="minorHAnsi" w:hAnsiTheme="minorHAnsi"/>
                <w:bCs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bCs/>
                <w:color w:val="000000"/>
                <w:lang w:val="en-GB"/>
              </w:rPr>
            </w:pPr>
            <w:r w:rsidRPr="001D4076">
              <w:rPr>
                <w:rFonts w:asciiTheme="minorHAnsi" w:hAnsiTheme="minorHAnsi"/>
                <w:bCs/>
                <w:color w:val="000000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Geographic number – Area code for Batman</w:t>
            </w:r>
          </w:p>
        </w:tc>
        <w:tc>
          <w:tcPr>
            <w:tcW w:w="1417" w:type="dxa"/>
            <w:vAlign w:val="center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 xml:space="preserve">501, 505, 506, 507, 530, 531, 532, 533, 534, 535, 536, 537, 538, 539, 540, 541, 542, 543, 544, 545, 546, 547, 548, 549, 551, 552, 553, 554, 555, 559 </w:t>
            </w:r>
            <w:r w:rsidRPr="001D4076">
              <w:rPr>
                <w:rFonts w:asciiTheme="minorHAnsi" w:hAnsiTheme="minorHAnsi"/>
                <w:lang w:val="en-GB"/>
              </w:rPr>
              <w:br/>
              <w:t>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Mobile numbers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510, 516, 524 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MVNO numbers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592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GMPCS mobile telephone numbers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800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Freephone numbers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811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 xml:space="preserve">Access numbers for two stage calling </w:t>
            </w:r>
            <w:r w:rsidRPr="001D4076">
              <w:rPr>
                <w:rFonts w:asciiTheme="minorHAnsi" w:hAnsiTheme="minorHAnsi"/>
                <w:lang w:val="en-GB"/>
              </w:rPr>
              <w:br/>
              <w:t>(fixed networks)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812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 xml:space="preserve">Access numbers for two stage calling </w:t>
            </w:r>
            <w:r w:rsidRPr="001D4076">
              <w:rPr>
                <w:rFonts w:asciiTheme="minorHAnsi" w:hAnsiTheme="minorHAnsi"/>
                <w:lang w:val="en-GB"/>
              </w:rPr>
              <w:br/>
              <w:t>(mobile networks)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850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  <w:tcMar>
              <w:right w:w="57" w:type="dxa"/>
            </w:tcMar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Nomadic numbers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1D4076" w:rsidRPr="001D4076" w:rsidTr="007F4FAF">
        <w:trPr>
          <w:cantSplit/>
        </w:trPr>
        <w:tc>
          <w:tcPr>
            <w:tcW w:w="2122" w:type="dxa"/>
          </w:tcPr>
          <w:p w:rsidR="001D4076" w:rsidRPr="001D4076" w:rsidRDefault="001D4076" w:rsidP="001D407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888, 898, 900 (NDC)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34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4536" w:type="dxa"/>
            <w:tcMar>
              <w:right w:w="57" w:type="dxa"/>
            </w:tcMar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Value added service numbers</w:t>
            </w:r>
          </w:p>
        </w:tc>
        <w:tc>
          <w:tcPr>
            <w:tcW w:w="1417" w:type="dxa"/>
          </w:tcPr>
          <w:p w:rsidR="001D4076" w:rsidRPr="001D4076" w:rsidRDefault="001D4076" w:rsidP="001D407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/>
              <w:jc w:val="left"/>
              <w:rPr>
                <w:rFonts w:asciiTheme="minorHAnsi" w:hAnsiTheme="minorHAnsi"/>
                <w:lang w:val="en-GB"/>
              </w:rPr>
            </w:pPr>
            <w:r w:rsidRPr="001D4076">
              <w:rPr>
                <w:rFonts w:asciiTheme="minorHAnsi" w:hAnsiTheme="minorHAnsi"/>
                <w:lang w:val="en-GB"/>
              </w:rPr>
              <w:t>NDC 900 is used for adult services, no restriction for 888 and 898</w:t>
            </w:r>
          </w:p>
        </w:tc>
      </w:tr>
    </w:tbl>
    <w:p w:rsidR="001D4076" w:rsidRPr="001D4076" w:rsidRDefault="001D4076" w:rsidP="00B53D3B">
      <w:pPr>
        <w:rPr>
          <w:rFonts w:asciiTheme="minorHAnsi" w:hAnsiTheme="minorHAnsi"/>
        </w:rPr>
      </w:pPr>
      <w:r w:rsidRPr="001D4076">
        <w:rPr>
          <w:rFonts w:asciiTheme="minorHAnsi" w:hAnsiTheme="minorHAnsi"/>
        </w:rPr>
        <w:t xml:space="preserve">URL: </w:t>
      </w:r>
      <w:r w:rsidR="00B53D3B" w:rsidRPr="001332B0">
        <w:tab/>
      </w:r>
      <w:hyperlink r:id="rId16" w:history="1">
        <w:r w:rsidR="001332B0" w:rsidRPr="00586691">
          <w:rPr>
            <w:rStyle w:val="Hyperlink"/>
            <w:rFonts w:asciiTheme="minorHAnsi" w:hAnsiTheme="minorHAnsi"/>
          </w:rPr>
          <w:t>www.btk.gov.tr/tr-TR/Sayfalar/Gene</w:t>
        </w:r>
        <w:r w:rsidR="001332B0" w:rsidRPr="00586691">
          <w:rPr>
            <w:rStyle w:val="Hyperlink"/>
            <w:rFonts w:asciiTheme="minorHAnsi" w:hAnsiTheme="minorHAnsi"/>
          </w:rPr>
          <w:t>l</w:t>
        </w:r>
        <w:r w:rsidR="001332B0" w:rsidRPr="00586691">
          <w:rPr>
            <w:rStyle w:val="Hyperlink"/>
            <w:rFonts w:asciiTheme="minorHAnsi" w:hAnsiTheme="minorHAnsi"/>
          </w:rPr>
          <w:t>-Plan</w:t>
        </w:r>
      </w:hyperlink>
      <w:bookmarkStart w:id="2" w:name="_GoBack"/>
      <w:bookmarkEnd w:id="2"/>
    </w:p>
    <w:p w:rsidR="001D4076" w:rsidRPr="001D4076" w:rsidRDefault="001D4076" w:rsidP="001D4076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</w:rPr>
      </w:pPr>
      <w:r w:rsidRPr="001D4076">
        <w:rPr>
          <w:rFonts w:asciiTheme="minorHAnsi" w:hAnsiTheme="minorHAnsi"/>
        </w:rPr>
        <w:br w:type="page"/>
      </w:r>
    </w:p>
    <w:p w:rsidR="001D4076" w:rsidRPr="001D4076" w:rsidRDefault="001D4076" w:rsidP="001D4076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  <w:r w:rsidRPr="001D4076">
        <w:rPr>
          <w:rFonts w:asciiTheme="minorHAnsi" w:hAnsiTheme="minorHAnsi"/>
          <w:lang w:val="en-GB"/>
        </w:rPr>
        <w:lastRenderedPageBreak/>
        <w:t>d)</w:t>
      </w:r>
      <w:r w:rsidRPr="001D4076">
        <w:rPr>
          <w:rFonts w:asciiTheme="minorHAnsi" w:hAnsiTheme="minorHAnsi"/>
          <w:lang w:val="en-GB"/>
        </w:rPr>
        <w:tab/>
        <w:t>Description of implementation of number portability (NP) of ITU-T E.164 numbers in the national numbering plan (NNP):</w:t>
      </w:r>
    </w:p>
    <w:p w:rsidR="001D4076" w:rsidRPr="001D4076" w:rsidRDefault="001D4076" w:rsidP="001D4076">
      <w:pPr>
        <w:spacing w:before="0"/>
        <w:rPr>
          <w:rFonts w:eastAsia="SimSun" w:cs="Arial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410"/>
        <w:gridCol w:w="2409"/>
        <w:gridCol w:w="3261"/>
      </w:tblGrid>
      <w:tr w:rsidR="001D4076" w:rsidRPr="001D4076" w:rsidTr="005B69A5">
        <w:trPr>
          <w:cantSplit/>
          <w:tblHeader/>
        </w:trPr>
        <w:tc>
          <w:tcPr>
            <w:tcW w:w="1980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  <w:b/>
                <w:bCs/>
                <w:iCs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bCs/>
                <w:iCs/>
                <w:sz w:val="18"/>
                <w:szCs w:val="18"/>
              </w:rPr>
              <w:t>Geographic numbers</w:t>
            </w:r>
          </w:p>
        </w:tc>
        <w:tc>
          <w:tcPr>
            <w:tcW w:w="240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  <w:b/>
                <w:bCs/>
                <w:iCs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bCs/>
                <w:iCs/>
                <w:sz w:val="18"/>
                <w:szCs w:val="18"/>
              </w:rPr>
              <w:t>Non-geographic numbers other than mobile numbers (national, premium rate numbers, nomadic numbers)</w:t>
            </w:r>
          </w:p>
        </w:tc>
        <w:tc>
          <w:tcPr>
            <w:tcW w:w="3261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  <w:b/>
                <w:bCs/>
                <w:iCs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bCs/>
                <w:iCs/>
                <w:sz w:val="18"/>
                <w:szCs w:val="18"/>
              </w:rPr>
              <w:t>Mobile numbers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 xml:space="preserve">State of NP 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Implemented since 2009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Implemented since 2009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Implemented since 2008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 xml:space="preserve">Regulatory obligation for operator to implement NP? 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Yes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Yes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Yes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>Type of NP implementation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All call query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All call query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All call query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>NP database solution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Central reference database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Central reference database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Central reference database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 xml:space="preserve">Limitations 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Numbers to be ported within the same geographical area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-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-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 xml:space="preserve">Specifications available on website 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http://numaratasima.gov.tr/#/surecler/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http://numaratasima.gov.tr/#/surecler/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http://numaratasima.gov.tr/#/surecler/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>Contact information national Administration/NPA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Authorization Department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 xml:space="preserve">Tel   +90 312 294 72 50 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fr-BE"/>
              </w:rPr>
            </w:pPr>
            <w:r w:rsidRPr="001D4076">
              <w:rPr>
                <w:rFonts w:eastAsia="SimSun" w:cs="Arial"/>
                <w:sz w:val="18"/>
                <w:szCs w:val="18"/>
                <w:lang w:val="fr-BE"/>
              </w:rPr>
              <w:t>Fax  +90 312 294 71 53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Authorization Department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 xml:space="preserve">Tel   +90 312 294 72 50 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fr-BE"/>
              </w:rPr>
            </w:pPr>
            <w:r w:rsidRPr="001D4076">
              <w:rPr>
                <w:rFonts w:eastAsia="SimSun" w:cs="Arial"/>
                <w:sz w:val="18"/>
                <w:szCs w:val="18"/>
                <w:lang w:val="fr-BE"/>
              </w:rPr>
              <w:t>Fax  +90 312 294 71 53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>Authorization Department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</w:rPr>
            </w:pPr>
            <w:r w:rsidRPr="001D4076">
              <w:rPr>
                <w:rFonts w:eastAsia="SimSun" w:cs="Arial"/>
                <w:sz w:val="18"/>
                <w:szCs w:val="18"/>
              </w:rPr>
              <w:t xml:space="preserve">Tel   +90 312 294 72 50 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fr-BE"/>
              </w:rPr>
            </w:pPr>
            <w:r w:rsidRPr="001D4076">
              <w:rPr>
                <w:rFonts w:eastAsia="SimSun" w:cs="Arial"/>
                <w:sz w:val="18"/>
                <w:szCs w:val="18"/>
                <w:lang w:val="fr-BE"/>
              </w:rPr>
              <w:t>Fax  +90 312 294 71 53</w:t>
            </w:r>
          </w:p>
        </w:tc>
      </w:tr>
      <w:tr w:rsidR="001D4076" w:rsidRPr="001D4076" w:rsidTr="005B69A5">
        <w:trPr>
          <w:cantSplit/>
        </w:trPr>
        <w:tc>
          <w:tcPr>
            <w:tcW w:w="198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b/>
                <w:sz w:val="18"/>
                <w:szCs w:val="18"/>
              </w:rPr>
            </w:pPr>
            <w:r w:rsidRPr="001D4076">
              <w:rPr>
                <w:rFonts w:eastAsia="SimSun" w:cs="Arial"/>
                <w:b/>
                <w:sz w:val="18"/>
                <w:szCs w:val="18"/>
              </w:rPr>
              <w:t>Central Reference Database (if any) managed/operated by</w:t>
            </w:r>
          </w:p>
        </w:tc>
        <w:tc>
          <w:tcPr>
            <w:tcW w:w="2410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1D4076">
              <w:rPr>
                <w:rFonts w:eastAsia="SimSun" w:cs="Arial"/>
                <w:sz w:val="18"/>
                <w:szCs w:val="18"/>
                <w:lang w:val="en-GB"/>
              </w:rPr>
              <w:t>Information and Communication Technologies Authority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1D4076">
              <w:rPr>
                <w:rFonts w:eastAsia="SimSun" w:cs="Arial"/>
                <w:sz w:val="18"/>
                <w:szCs w:val="18"/>
                <w:lang w:val="en-GB"/>
              </w:rPr>
              <w:t xml:space="preserve">Eskişehir Yolu 10. Km No:276 </w:t>
            </w:r>
            <w:r w:rsidRPr="001D4076">
              <w:rPr>
                <w:rFonts w:eastAsia="SimSun" w:cs="Arial"/>
                <w:sz w:val="18"/>
                <w:szCs w:val="18"/>
                <w:lang w:val="en-GB"/>
              </w:rPr>
              <w:br/>
              <w:t>Çankaya Ankara</w:t>
            </w:r>
          </w:p>
        </w:tc>
        <w:tc>
          <w:tcPr>
            <w:tcW w:w="2409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1D4076">
              <w:rPr>
                <w:rFonts w:eastAsia="SimSun" w:cs="Arial"/>
                <w:sz w:val="18"/>
                <w:szCs w:val="18"/>
                <w:lang w:val="en-GB"/>
              </w:rPr>
              <w:t>Information and Communication Technologies Authority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1D4076">
              <w:rPr>
                <w:rFonts w:eastAsia="SimSun" w:cs="Arial"/>
                <w:sz w:val="18"/>
                <w:szCs w:val="18"/>
                <w:lang w:val="en-GB"/>
              </w:rPr>
              <w:t xml:space="preserve">Eskişehir Yolu 10. Km No:276 </w:t>
            </w:r>
            <w:r w:rsidRPr="001D4076">
              <w:rPr>
                <w:rFonts w:eastAsia="SimSun" w:cs="Arial"/>
                <w:sz w:val="18"/>
                <w:szCs w:val="18"/>
                <w:lang w:val="en-GB"/>
              </w:rPr>
              <w:br/>
              <w:t>Çankaya Ankara</w:t>
            </w:r>
          </w:p>
        </w:tc>
        <w:tc>
          <w:tcPr>
            <w:tcW w:w="3261" w:type="dxa"/>
          </w:tcPr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1D4076">
              <w:rPr>
                <w:rFonts w:eastAsia="SimSun" w:cs="Arial"/>
                <w:sz w:val="18"/>
                <w:szCs w:val="18"/>
                <w:lang w:val="en-GB"/>
              </w:rPr>
              <w:t>Information and Communication Technologies Authority</w:t>
            </w:r>
          </w:p>
          <w:p w:rsidR="001D4076" w:rsidRPr="001D4076" w:rsidRDefault="001D4076" w:rsidP="005B69A5">
            <w:pPr>
              <w:spacing w:before="0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1D4076">
              <w:rPr>
                <w:rFonts w:eastAsia="SimSun" w:cs="Arial"/>
                <w:sz w:val="18"/>
                <w:szCs w:val="18"/>
                <w:lang w:val="en-GB"/>
              </w:rPr>
              <w:t xml:space="preserve">Eskişehir Yolu 10. Km No:276 </w:t>
            </w:r>
            <w:r w:rsidRPr="001D4076">
              <w:rPr>
                <w:rFonts w:eastAsia="SimSun" w:cs="Arial"/>
                <w:sz w:val="18"/>
                <w:szCs w:val="18"/>
                <w:lang w:val="en-GB"/>
              </w:rPr>
              <w:br/>
              <w:t>Çankaya Ankara</w:t>
            </w:r>
          </w:p>
        </w:tc>
      </w:tr>
    </w:tbl>
    <w:p w:rsidR="001D4076" w:rsidRPr="001D4076" w:rsidRDefault="001D4076" w:rsidP="001D4076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lang w:val="en-GB"/>
        </w:rPr>
      </w:pPr>
    </w:p>
    <w:p w:rsidR="001D4076" w:rsidRPr="00117DA3" w:rsidRDefault="001D4076" w:rsidP="00117DA3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 w:after="120"/>
        <w:jc w:val="left"/>
        <w:rPr>
          <w:rFonts w:asciiTheme="minorHAnsi" w:hAnsiTheme="minorHAnsi"/>
          <w:lang w:val="en-GB"/>
        </w:rPr>
      </w:pPr>
      <w:r w:rsidRPr="001D4076">
        <w:rPr>
          <w:rFonts w:asciiTheme="minorHAnsi" w:hAnsiTheme="minorHAnsi"/>
          <w:lang w:val="en-GB"/>
        </w:rPr>
        <w:t>e)</w:t>
      </w:r>
      <w:r w:rsidRPr="001D4076">
        <w:rPr>
          <w:rFonts w:asciiTheme="minorHAnsi" w:hAnsiTheme="minorHAnsi"/>
          <w:lang w:val="en-GB"/>
        </w:rPr>
        <w:tab/>
        <w:t>Presentation of important numbers related to emergency services and other services of social value: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2889"/>
        <w:gridCol w:w="1222"/>
        <w:gridCol w:w="2551"/>
        <w:gridCol w:w="1985"/>
      </w:tblGrid>
      <w:tr w:rsidR="001D4076" w:rsidRPr="001D4076" w:rsidTr="005B69A5">
        <w:trPr>
          <w:cantSplit/>
          <w:tblHeader/>
        </w:trPr>
        <w:tc>
          <w:tcPr>
            <w:tcW w:w="127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b/>
              </w:rPr>
            </w:pPr>
            <w:r w:rsidRPr="001D4076">
              <w:rPr>
                <w:rFonts w:eastAsia="SimSun" w:cs="Arial"/>
                <w:b/>
              </w:rPr>
              <w:t>Important Number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b/>
              </w:rPr>
            </w:pPr>
            <w:r w:rsidRPr="001D4076">
              <w:rPr>
                <w:rFonts w:eastAsia="SimSun" w:cs="Arial"/>
                <w:b/>
              </w:rPr>
              <w:t>Service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b/>
              </w:rPr>
            </w:pPr>
            <w:r w:rsidRPr="001D4076">
              <w:rPr>
                <w:rFonts w:eastAsia="SimSun" w:cs="Arial"/>
                <w:b/>
              </w:rPr>
              <w:t xml:space="preserve">Allocated </w:t>
            </w:r>
            <w:r w:rsidRPr="001D4076">
              <w:rPr>
                <w:rFonts w:eastAsia="SimSun" w:cs="Arial"/>
                <w:b/>
              </w:rPr>
              <w:br/>
              <w:t>or 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b/>
              </w:rPr>
            </w:pPr>
            <w:r w:rsidRPr="001D4076">
              <w:rPr>
                <w:rFonts w:eastAsia="SimSun" w:cs="Arial"/>
                <w:b/>
              </w:rPr>
              <w:t xml:space="preserve">ITU-T E.164 number </w:t>
            </w:r>
            <w:r w:rsidRPr="001D4076">
              <w:rPr>
                <w:rFonts w:eastAsia="SimSun" w:cs="Arial"/>
                <w:b/>
              </w:rPr>
              <w:br/>
              <w:t>or national only number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b/>
              </w:rPr>
            </w:pPr>
            <w:r w:rsidRPr="001D4076">
              <w:rPr>
                <w:rFonts w:eastAsia="SimSun" w:cs="Arial"/>
                <w:b/>
              </w:rPr>
              <w:t>Note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110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Fire notification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112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Medical emergency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116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Helpline for missing children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Allocated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-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-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122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Short number of Disaster and Emergency Management Presidency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131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 xml:space="preserve">Emergency line of Turkish National Railways 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132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Emergency services support line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136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Smuggling notification line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140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Terror notification line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151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Coastal safety line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155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Police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156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Gendarme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157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 xml:space="preserve">Notification and helpline for human trafficking victims 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158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Coast guard line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159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Highway route line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161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Highway emergency line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lang w:val="fr-BE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lang w:val="fr-BE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168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Turkish red crescent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lang w:val="fr-CH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lang w:val="fr-CH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  <w:tr w:rsidR="001D4076" w:rsidRPr="001D4076" w:rsidTr="005B69A5">
        <w:trPr>
          <w:cantSplit/>
        </w:trPr>
        <w:tc>
          <w:tcPr>
            <w:tcW w:w="1271" w:type="dxa"/>
            <w:vAlign w:val="center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177</w:t>
            </w:r>
          </w:p>
        </w:tc>
        <w:tc>
          <w:tcPr>
            <w:tcW w:w="2889" w:type="dxa"/>
          </w:tcPr>
          <w:p w:rsidR="001D4076" w:rsidRPr="001D4076" w:rsidRDefault="001D4076" w:rsidP="001D4076">
            <w:pPr>
              <w:spacing w:before="0"/>
              <w:jc w:val="left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Forest fire notification</w:t>
            </w:r>
          </w:p>
        </w:tc>
        <w:tc>
          <w:tcPr>
            <w:tcW w:w="1222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</w:rPr>
            </w:pPr>
            <w:r w:rsidRPr="001D4076">
              <w:rPr>
                <w:rFonts w:eastAsia="SimSun" w:cs="Arial"/>
              </w:rPr>
              <w:t>Assigned</w:t>
            </w:r>
          </w:p>
        </w:tc>
        <w:tc>
          <w:tcPr>
            <w:tcW w:w="2551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lang w:val="fr-CH"/>
              </w:rPr>
            </w:pPr>
            <w:r w:rsidRPr="001D4076">
              <w:rPr>
                <w:rFonts w:eastAsia="SimSun" w:cs="Arial"/>
              </w:rPr>
              <w:t>National only</w:t>
            </w:r>
          </w:p>
        </w:tc>
        <w:tc>
          <w:tcPr>
            <w:tcW w:w="1985" w:type="dxa"/>
          </w:tcPr>
          <w:p w:rsidR="001D4076" w:rsidRPr="001D4076" w:rsidRDefault="001D4076" w:rsidP="001D4076">
            <w:pPr>
              <w:spacing w:before="0"/>
              <w:jc w:val="center"/>
              <w:rPr>
                <w:rFonts w:eastAsia="SimSun" w:cs="Arial"/>
                <w:lang w:val="fr-CH"/>
              </w:rPr>
            </w:pPr>
            <w:r w:rsidRPr="001D4076">
              <w:rPr>
                <w:rFonts w:eastAsia="SimSun" w:cs="Arial"/>
              </w:rPr>
              <w:t>Free to callers</w:t>
            </w:r>
          </w:p>
        </w:tc>
      </w:tr>
    </w:tbl>
    <w:p w:rsidR="001D4076" w:rsidRPr="001D4076" w:rsidRDefault="001D4076" w:rsidP="005B69A5">
      <w:pPr>
        <w:overflowPunct/>
        <w:autoSpaceDE/>
        <w:autoSpaceDN/>
        <w:adjustRightInd/>
        <w:jc w:val="left"/>
        <w:textAlignment w:val="auto"/>
        <w:rPr>
          <w:rFonts w:asciiTheme="minorHAnsi" w:hAnsiTheme="minorHAnsi"/>
        </w:rPr>
      </w:pPr>
      <w:r w:rsidRPr="001D4076">
        <w:rPr>
          <w:rFonts w:asciiTheme="minorHAnsi" w:hAnsiTheme="minorHAnsi"/>
        </w:rPr>
        <w:t>Contact:</w:t>
      </w:r>
    </w:p>
    <w:p w:rsidR="001D4076" w:rsidRPr="001D4076" w:rsidRDefault="00B53D3B" w:rsidP="00117DA3">
      <w:pPr>
        <w:tabs>
          <w:tab w:val="clear" w:pos="1276"/>
          <w:tab w:val="left" w:pos="1162"/>
        </w:tabs>
        <w:spacing w:before="0"/>
        <w:ind w:left="567" w:hanging="567"/>
        <w:jc w:val="left"/>
        <w:rPr>
          <w:rFonts w:asciiTheme="minorHAnsi" w:hAnsiTheme="minorHAnsi"/>
          <w:lang w:val="en-GB"/>
        </w:rPr>
      </w:pPr>
      <w:r>
        <w:tab/>
      </w:r>
      <w:r w:rsidR="001D4076" w:rsidRPr="001D4076">
        <w:t>Bilgi Teknolojileri ve İletişim Kurumu</w:t>
      </w:r>
      <w:r>
        <w:br/>
      </w:r>
      <w:r w:rsidR="001D4076" w:rsidRPr="001D4076">
        <w:rPr>
          <w:rFonts w:asciiTheme="minorHAnsi" w:hAnsiTheme="minorHAnsi"/>
          <w:lang w:val="en-GB"/>
        </w:rPr>
        <w:t>Information and Communication Technologies Authority (ICTA)</w:t>
      </w:r>
      <w:r>
        <w:rPr>
          <w:rFonts w:asciiTheme="minorHAnsi" w:hAnsiTheme="minorHAnsi"/>
          <w:lang w:val="en-GB"/>
        </w:rPr>
        <w:br/>
      </w:r>
      <w:r w:rsidR="001D4076" w:rsidRPr="001D4076">
        <w:rPr>
          <w:rFonts w:asciiTheme="minorHAnsi" w:hAnsiTheme="minorHAnsi"/>
        </w:rPr>
        <w:t>Eskişehir Yolu 10. Km No:276</w:t>
      </w:r>
      <w:r>
        <w:rPr>
          <w:rFonts w:asciiTheme="minorHAnsi" w:hAnsiTheme="minorHAnsi"/>
        </w:rPr>
        <w:br/>
      </w:r>
      <w:r w:rsidR="001D4076" w:rsidRPr="001D4076">
        <w:rPr>
          <w:rFonts w:asciiTheme="minorHAnsi" w:hAnsiTheme="minorHAnsi"/>
          <w:lang w:val="en-GB"/>
        </w:rPr>
        <w:t xml:space="preserve">06430 </w:t>
      </w:r>
      <w:r w:rsidR="001D4076" w:rsidRPr="001D4076">
        <w:rPr>
          <w:rFonts w:asciiTheme="minorHAnsi" w:hAnsiTheme="minorHAnsi"/>
        </w:rPr>
        <w:t>ÇANKAYA/ANKARA</w:t>
      </w:r>
      <w:r>
        <w:rPr>
          <w:rFonts w:asciiTheme="minorHAnsi" w:hAnsiTheme="minorHAnsi"/>
        </w:rPr>
        <w:br/>
      </w:r>
      <w:r w:rsidR="001D4076" w:rsidRPr="001D4076">
        <w:rPr>
          <w:rFonts w:asciiTheme="minorHAnsi" w:hAnsiTheme="minorHAnsi"/>
          <w:lang w:val="en-GB"/>
        </w:rPr>
        <w:t>Turkey</w:t>
      </w:r>
      <w:r>
        <w:rPr>
          <w:rFonts w:asciiTheme="minorHAnsi" w:hAnsiTheme="minorHAnsi"/>
          <w:lang w:val="en-GB"/>
        </w:rPr>
        <w:br/>
      </w:r>
      <w:r w:rsidR="001D4076" w:rsidRPr="001D4076">
        <w:rPr>
          <w:rFonts w:asciiTheme="minorHAnsi" w:hAnsiTheme="minorHAnsi"/>
          <w:lang w:val="en-GB"/>
        </w:rPr>
        <w:t xml:space="preserve">Tel: </w:t>
      </w:r>
      <w:r w:rsidR="001D4076" w:rsidRPr="001D4076">
        <w:rPr>
          <w:rFonts w:asciiTheme="minorHAnsi" w:hAnsiTheme="minorHAnsi"/>
          <w:lang w:val="en-GB"/>
        </w:rPr>
        <w:tab/>
        <w:t>+90 312 294 72 00</w:t>
      </w:r>
      <w:r>
        <w:rPr>
          <w:rFonts w:asciiTheme="minorHAnsi" w:hAnsiTheme="minorHAnsi"/>
          <w:lang w:val="en-GB"/>
        </w:rPr>
        <w:br/>
      </w:r>
      <w:r w:rsidR="001D4076" w:rsidRPr="001D4076">
        <w:rPr>
          <w:rFonts w:asciiTheme="minorHAnsi" w:hAnsiTheme="minorHAnsi"/>
          <w:lang w:val="en-GB"/>
        </w:rPr>
        <w:t xml:space="preserve">Fax: </w:t>
      </w:r>
      <w:r w:rsidR="001D4076" w:rsidRPr="001D4076">
        <w:rPr>
          <w:rFonts w:asciiTheme="minorHAnsi" w:hAnsiTheme="minorHAnsi"/>
          <w:lang w:val="en-GB"/>
        </w:rPr>
        <w:tab/>
        <w:t>+90 312 294 71 45</w:t>
      </w:r>
      <w:r>
        <w:rPr>
          <w:rFonts w:asciiTheme="minorHAnsi" w:hAnsiTheme="minorHAnsi"/>
          <w:lang w:val="en-GB"/>
        </w:rPr>
        <w:br/>
      </w:r>
      <w:r w:rsidR="001D4076" w:rsidRPr="001D4076">
        <w:rPr>
          <w:rFonts w:asciiTheme="minorHAnsi" w:hAnsiTheme="minorHAnsi"/>
          <w:lang w:val="en-GB"/>
        </w:rPr>
        <w:t>URL:</w:t>
      </w:r>
      <w:r w:rsidR="001D4076" w:rsidRPr="001D4076">
        <w:rPr>
          <w:rFonts w:asciiTheme="minorHAnsi" w:hAnsiTheme="minorHAnsi"/>
          <w:lang w:val="en-GB"/>
        </w:rPr>
        <w:tab/>
        <w:t xml:space="preserve">www.btk.gov.tr </w:t>
      </w:r>
      <w:bookmarkEnd w:id="0"/>
      <w:bookmarkEnd w:id="1"/>
    </w:p>
    <w:sectPr w:rsidR="001D4076" w:rsidRPr="001D4076" w:rsidSect="007331E8">
      <w:footerReference w:type="default" r:id="rId17"/>
      <w:type w:val="continuous"/>
      <w:pgSz w:w="11901" w:h="16840" w:code="9"/>
      <w:pgMar w:top="1021" w:right="1134" w:bottom="1021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4C6" w:rsidRDefault="009234C6">
      <w:r>
        <w:separator/>
      </w:r>
    </w:p>
  </w:endnote>
  <w:endnote w:type="continuationSeparator" w:id="0">
    <w:p w:rsidR="009234C6" w:rsidRDefault="0092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837417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1E8" w:rsidRDefault="007331E8" w:rsidP="007331E8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7372F">
          <w:t>4</w:t>
        </w:r>
        <w:r>
          <w:fldChar w:fldCharType="end"/>
        </w:r>
        <w:r>
          <w:t>/</w:t>
        </w:r>
        <w:fldSimple w:instr=" NUMPAGES   \* MERGEFORMAT ">
          <w:r w:rsidR="00A7372F">
            <w:t>4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4C6" w:rsidRDefault="009234C6">
      <w:r>
        <w:separator/>
      </w:r>
    </w:p>
  </w:footnote>
  <w:footnote w:type="continuationSeparator" w:id="0">
    <w:p w:rsidR="009234C6" w:rsidRDefault="00923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022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B6C6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C81B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8C7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328F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2C83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20D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0E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CAA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4C10BF1"/>
    <w:multiLevelType w:val="hybridMultilevel"/>
    <w:tmpl w:val="1542F2E4"/>
    <w:lvl w:ilvl="0" w:tplc="AF64060E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EF75A7"/>
    <w:multiLevelType w:val="hybridMultilevel"/>
    <w:tmpl w:val="5EE0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AB510C"/>
    <w:multiLevelType w:val="hybridMultilevel"/>
    <w:tmpl w:val="A2D40C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452796"/>
    <w:multiLevelType w:val="hybridMultilevel"/>
    <w:tmpl w:val="31D069DE"/>
    <w:lvl w:ilvl="0" w:tplc="73482448">
      <w:start w:val="12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9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6F7C75"/>
    <w:multiLevelType w:val="hybridMultilevel"/>
    <w:tmpl w:val="D3FE61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862B4"/>
    <w:multiLevelType w:val="hybridMultilevel"/>
    <w:tmpl w:val="57C2193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163C2F"/>
    <w:multiLevelType w:val="hybridMultilevel"/>
    <w:tmpl w:val="BD02A1CE"/>
    <w:lvl w:ilvl="0" w:tplc="D67E2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9E273C"/>
    <w:multiLevelType w:val="hybridMultilevel"/>
    <w:tmpl w:val="C34E0DFC"/>
    <w:lvl w:ilvl="0" w:tplc="9FD409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9F40F2"/>
    <w:multiLevelType w:val="hybridMultilevel"/>
    <w:tmpl w:val="9A74C938"/>
    <w:lvl w:ilvl="0" w:tplc="23223FDC">
      <w:start w:val="1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B48603D"/>
    <w:multiLevelType w:val="hybridMultilevel"/>
    <w:tmpl w:val="B98E1B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47DEE"/>
    <w:multiLevelType w:val="hybridMultilevel"/>
    <w:tmpl w:val="F4701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181E1F"/>
    <w:multiLevelType w:val="hybridMultilevel"/>
    <w:tmpl w:val="B28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9639A"/>
    <w:multiLevelType w:val="hybridMultilevel"/>
    <w:tmpl w:val="AC3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43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E3D4A"/>
    <w:multiLevelType w:val="hybridMultilevel"/>
    <w:tmpl w:val="F98AAFEC"/>
    <w:lvl w:ilvl="0" w:tplc="7C485C92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24"/>
  </w:num>
  <w:num w:numId="3">
    <w:abstractNumId w:val="18"/>
  </w:num>
  <w:num w:numId="4">
    <w:abstractNumId w:val="33"/>
  </w:num>
  <w:num w:numId="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42"/>
  </w:num>
  <w:num w:numId="7">
    <w:abstractNumId w:val="30"/>
  </w:num>
  <w:num w:numId="8">
    <w:abstractNumId w:val="39"/>
  </w:num>
  <w:num w:numId="9">
    <w:abstractNumId w:val="44"/>
  </w:num>
  <w:num w:numId="10">
    <w:abstractNumId w:val="32"/>
  </w:num>
  <w:num w:numId="11">
    <w:abstractNumId w:val="26"/>
  </w:num>
  <w:num w:numId="12">
    <w:abstractNumId w:val="38"/>
  </w:num>
  <w:num w:numId="13">
    <w:abstractNumId w:val="23"/>
  </w:num>
  <w:num w:numId="14">
    <w:abstractNumId w:val="43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25">
    <w:abstractNumId w:val="31"/>
  </w:num>
  <w:num w:numId="2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27">
    <w:abstractNumId w:val="37"/>
  </w:num>
  <w:num w:numId="28">
    <w:abstractNumId w:val="20"/>
  </w:num>
  <w:num w:numId="2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30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1">
    <w:abstractNumId w:val="15"/>
  </w:num>
  <w:num w:numId="32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16"/>
  </w:num>
  <w:num w:numId="35">
    <w:abstractNumId w:val="21"/>
  </w:num>
  <w:num w:numId="36">
    <w:abstractNumId w:val="9"/>
  </w:num>
  <w:num w:numId="37">
    <w:abstractNumId w:val="28"/>
  </w:num>
  <w:num w:numId="38">
    <w:abstractNumId w:val="19"/>
  </w:num>
  <w:num w:numId="39">
    <w:abstractNumId w:val="35"/>
  </w:num>
  <w:num w:numId="4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27"/>
  </w:num>
  <w:num w:numId="43">
    <w:abstractNumId w:val="29"/>
  </w:num>
  <w:num w:numId="44">
    <w:abstractNumId w:val="13"/>
  </w:num>
  <w:num w:numId="45">
    <w:abstractNumId w:val="11"/>
  </w:num>
  <w:num w:numId="46">
    <w:abstractNumId w:val="17"/>
  </w:num>
  <w:num w:numId="47">
    <w:abstractNumId w:val="25"/>
  </w:num>
  <w:num w:numId="4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6597" w:hanging="360"/>
        </w:pPr>
        <w:rPr>
          <w:rFonts w:ascii="Symbol" w:hAnsi="Symbol" w:hint="default"/>
        </w:rPr>
      </w:lvl>
    </w:lvlOverride>
  </w:num>
  <w:num w:numId="49">
    <w:abstractNumId w:val="14"/>
  </w:num>
  <w:num w:numId="5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17DA3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2B0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69A5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2AD4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1E8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A6C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4C6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2F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DAD"/>
    <w:rsid w:val="00B60E0B"/>
    <w:rsid w:val="00B6138C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C57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5A7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FD6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k.gov.tr/tr-TR/Sayfalar/Cografi-Numaralar" TargetMode="External"/><Relationship Id="rId13" Type="http://schemas.openxmlformats.org/officeDocument/2006/relationships/hyperlink" Target="https://www.btk.gov.tr/tr-TR/Sayfalar/811-alan-kodlu-erisim-numaralar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tk.gov.tr/tr-TR/Sayfalar/Ucretsiz-Aranir-Numarala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btk.gov.tr/tr-TR/Sayfalar/Genel-Pl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tk.gov.tr/tr-TR/Sayfalar/Sanal-Mobil-Sebeke-Hizmet-Numaral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tk.gov.tr/tr-TR/Sayfalar/Katma-Degerli-Hizmet-Numaralari" TargetMode="External"/><Relationship Id="rId10" Type="http://schemas.openxmlformats.org/officeDocument/2006/relationships/hyperlink" Target="https://www.btk.gov.tr/tr-TR/Sayfalar/Mobil-Numaral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tk.gov.tr/tr-TR/Sayfalar/Konumdan-bagimsiz-numaralar" TargetMode="External"/><Relationship Id="rId14" Type="http://schemas.openxmlformats.org/officeDocument/2006/relationships/hyperlink" Target="https://www.btk.gov.tr/tr-TR/Sayfalar/812-alan-kodlu-erisim-numaral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B1F37-8231-4FF5-909C-C1C7A13A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10714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2018-04-27T08:45:00Z</cp:lastPrinted>
  <dcterms:created xsi:type="dcterms:W3CDTF">2018-04-25T08:24:00Z</dcterms:created>
  <dcterms:modified xsi:type="dcterms:W3CDTF">2018-04-27T08:45:00Z</dcterms:modified>
</cp:coreProperties>
</file>