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Updated the School Dictionary page (removed the frequency column)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fixing the image recognition software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Tesseract.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Was able to run the environment.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Trying to take out the frequency column.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 and setting up environment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