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research on the snippets of code that are a part of the distinctByKey stream filter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Practicing with all the separate pieces.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Fixed defaulting of words in the analyze your text section.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search of words list tab combining both the essential words and the academic words.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at how to use blue-green deployments in AWS.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frontend oi page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Pull new frontend changes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into frontend design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pushes for current search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over searching options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Modified color scheme of the program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test cases for input/output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over the backend end of the source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the user stories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at backend code and the defaulting of words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default word placement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merging branches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