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research on the snippets of code that are a part of the distinctByKey stream filter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Practicing with all the separate pieces.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new search of words list component and changed UI of website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Change the implementation of the filter method in the new search of words list component.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at how to use blue-green deployments in AWS.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Analyzing dependencies between backend-frontend.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commentRangeStart w:id="1"/>
      <w:r w:rsidDel="00000000" w:rsidR="00000000" w:rsidRPr="00000000">
        <w:rPr>
          <w:rtl w:val="0"/>
        </w:rPr>
        <w:t xml:space="preserve">● How many hours did you work since the last meeting?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Pulled frontend changes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frontend live search feature 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into frontend design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pushes for current search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 over searching options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Updated the PM about whereabouts of progress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Combine essential word list with academic list–create new category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Denae Miller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through and studying the code as best as I can.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effort to understand the source code.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Looked at backend code and the defaulting of words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Gino Surace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product manager to discuss current changes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streamlining category search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rian Bustos" w:id="2" w:date="2022-10-24T23:17:14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1" w:date="2022-10-24T23:05:27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3" w:date="2022-10-24T23:50:29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4" w:date="2022-10-24T23:32:00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0" w:date="2022-10-24T23:40:09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