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research on the snippets of code that are a part of the distinctByKey stream filter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Practicing with all the separate pieces.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Changed the implementation of the filter method in the new search of words list component.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at how to use blue-green deployments in AWS.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commentRangeStart w:id="1"/>
      <w:r w:rsidDel="00000000" w:rsidR="00000000" w:rsidRPr="00000000">
        <w:rPr>
          <w:b w:val="1"/>
          <w:rtl w:val="0"/>
        </w:rPr>
        <w:t xml:space="preserve">Project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Pulled new changes from remote branch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incorporating categories into search api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into frontend design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pushes for current search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searching options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 pushes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Denae Miller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through and studying the code as best as I can.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the filter search method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Gino Surace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Helped with the category filter search implementation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implementing categorization by grade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3" w:date="2022-10-26T23:57:31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2" w:date="2022-10-26T23:41:14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0-26T23:27:17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1" w:date="2022-10-26T23:43:24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