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all the pages with the citation and download list buttons. Finished up the modal. Minor formatting of buttons.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isolating the text recognition issue and try to improve 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Figuring out how Tesseract-OCR works and how to go about improving the recognition. This problem may be out of my scope/knowledge.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