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Attendees: Diego Chacin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    Regine Donatien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          Javier Duenas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Jason Naya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Michelle Cruz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9:00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9:30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Improving column recognition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