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723054" w14:textId="4C00E527" w:rsidR="00AD12E7" w:rsidRPr="00812B20" w:rsidRDefault="00286352" w:rsidP="006F5B48">
      <w:pPr>
        <w:pStyle w:val="Titre"/>
      </w:pPr>
      <w:r>
        <w:t>A</w:t>
      </w:r>
      <w:r w:rsidR="008C2FBF" w:rsidRPr="00812B20">
        <w:t xml:space="preserve"> </w:t>
      </w:r>
      <w:r w:rsidR="008B5777" w:rsidRPr="00812B20">
        <w:t xml:space="preserve">RING </w:t>
      </w:r>
      <w:r w:rsidR="00AF23BF">
        <w:t xml:space="preserve">Meeting </w:t>
      </w:r>
      <w:r>
        <w:t>p</w:t>
      </w:r>
      <w:r w:rsidR="008B5777" w:rsidRPr="00812B20">
        <w:t xml:space="preserve">aper </w:t>
      </w:r>
      <w:r>
        <w:t xml:space="preserve">template with some </w:t>
      </w:r>
      <w:r w:rsidR="000C585B">
        <w:t xml:space="preserve">writing </w:t>
      </w:r>
      <w:r>
        <w:t>instructions</w:t>
      </w:r>
      <w:r w:rsidR="000C585B">
        <w:t xml:space="preserve"> </w:t>
      </w:r>
      <w:r w:rsidR="000C585B">
        <w:br/>
        <w:t xml:space="preserve">(G. Caumon </w:t>
      </w:r>
      <w:r w:rsidR="00AF23BF">
        <w:t>April</w:t>
      </w:r>
      <w:r w:rsidR="009D4857">
        <w:t xml:space="preserve"> 202</w:t>
      </w:r>
      <w:r w:rsidR="00AF23BF">
        <w:t>1, revised November 202</w:t>
      </w:r>
      <w:r w:rsidR="007066C3">
        <w:t>3</w:t>
      </w:r>
      <w:bookmarkStart w:id="0" w:name="_GoBack"/>
      <w:bookmarkEnd w:id="0"/>
      <w:r w:rsidR="000C585B">
        <w:t>).</w:t>
      </w:r>
    </w:p>
    <w:p w14:paraId="1CB4E29B" w14:textId="77777777" w:rsidR="00AD12E7" w:rsidRPr="00D716D3" w:rsidRDefault="00AD12E7" w:rsidP="006F5B48">
      <w:pPr>
        <w:pStyle w:val="GocadAffiliation"/>
      </w:pPr>
    </w:p>
    <w:p w14:paraId="626610D9" w14:textId="1A4E5C88" w:rsidR="00AD12E7" w:rsidRPr="00D716D3" w:rsidRDefault="00286352" w:rsidP="006F5B48">
      <w:pPr>
        <w:pStyle w:val="RINGAuthor"/>
      </w:pPr>
      <w:proofErr w:type="spellStart"/>
      <w:r>
        <w:t>FirstNameA</w:t>
      </w:r>
      <w:proofErr w:type="spellEnd"/>
      <w:r>
        <w:t xml:space="preserve"> LastNameA</w:t>
      </w:r>
      <w:r w:rsidR="00AD12E7" w:rsidRPr="00D716D3">
        <w:rPr>
          <w:vertAlign w:val="superscript"/>
        </w:rPr>
        <w:t>1</w:t>
      </w:r>
      <w:r w:rsidR="008C2FBF">
        <w:t xml:space="preserve">, </w:t>
      </w:r>
      <w:proofErr w:type="spellStart"/>
      <w:r w:rsidR="008C2FBF">
        <w:t>FirstName</w:t>
      </w:r>
      <w:r w:rsidR="008B5777">
        <w:t>B</w:t>
      </w:r>
      <w:proofErr w:type="spellEnd"/>
      <w:r w:rsidR="008C2FBF">
        <w:t xml:space="preserve"> LastName</w:t>
      </w:r>
      <w:r w:rsidR="008B5777">
        <w:t>B</w:t>
      </w:r>
      <w:r w:rsidR="008C2FBF" w:rsidRPr="00D716D3">
        <w:rPr>
          <w:vertAlign w:val="superscript"/>
        </w:rPr>
        <w:t>2</w:t>
      </w:r>
      <w:r w:rsidR="008C2FBF">
        <w:t xml:space="preserve"> and </w:t>
      </w:r>
      <w:proofErr w:type="spellStart"/>
      <w:r w:rsidR="008C2FBF">
        <w:t>FirstName</w:t>
      </w:r>
      <w:r w:rsidR="008B5777">
        <w:t>C</w:t>
      </w:r>
      <w:proofErr w:type="spellEnd"/>
      <w:r w:rsidR="008C2FBF">
        <w:t xml:space="preserve"> LastName</w:t>
      </w:r>
      <w:r w:rsidR="008B5777">
        <w:t>C</w:t>
      </w:r>
      <w:r w:rsidR="00AD12E7" w:rsidRPr="00D716D3">
        <w:rPr>
          <w:vertAlign w:val="superscript"/>
        </w:rPr>
        <w:t>1</w:t>
      </w:r>
      <w:proofErr w:type="gramStart"/>
      <w:r w:rsidR="00AD12E7" w:rsidRPr="00D716D3">
        <w:rPr>
          <w:vertAlign w:val="superscript"/>
        </w:rPr>
        <w:t>,2</w:t>
      </w:r>
      <w:proofErr w:type="gramEnd"/>
    </w:p>
    <w:p w14:paraId="00A14C0C" w14:textId="77777777" w:rsidR="00AD12E7" w:rsidRPr="00D716D3" w:rsidRDefault="00AD12E7" w:rsidP="006F5B48">
      <w:pPr>
        <w:pStyle w:val="GocadAffiliation"/>
        <w:rPr>
          <w:vertAlign w:val="superscript"/>
        </w:rPr>
      </w:pPr>
    </w:p>
    <w:p w14:paraId="46EF1B76" w14:textId="77777777" w:rsidR="00AD12E7" w:rsidRPr="008C2FBF" w:rsidRDefault="00AD12E7" w:rsidP="006F5B48">
      <w:pPr>
        <w:pStyle w:val="GocadAffiliation"/>
        <w:rPr>
          <w:lang w:val="fr-FR"/>
        </w:rPr>
      </w:pPr>
      <w:r w:rsidRPr="008C2FBF">
        <w:rPr>
          <w:vertAlign w:val="superscript"/>
          <w:lang w:val="fr-FR"/>
        </w:rPr>
        <w:t xml:space="preserve">1 </w:t>
      </w:r>
      <w:r w:rsidRPr="006F5B48">
        <w:rPr>
          <w:rStyle w:val="RINGAffiliationCar"/>
          <w:lang w:val="fr-FR"/>
        </w:rPr>
        <w:t>R</w:t>
      </w:r>
      <w:r w:rsidR="00833E24" w:rsidRPr="006F5B48">
        <w:rPr>
          <w:rStyle w:val="RINGAffiliationCar"/>
          <w:lang w:val="fr-FR"/>
        </w:rPr>
        <w:t>ING</w:t>
      </w:r>
      <w:r w:rsidRPr="006F5B48">
        <w:rPr>
          <w:rStyle w:val="RINGAffiliationCar"/>
          <w:lang w:val="fr-FR"/>
        </w:rPr>
        <w:t xml:space="preserve">, </w:t>
      </w:r>
      <w:proofErr w:type="spellStart"/>
      <w:r w:rsidR="00833E24" w:rsidRPr="006F5B48">
        <w:rPr>
          <w:rStyle w:val="RINGAffiliationCar"/>
          <w:lang w:val="fr-FR"/>
        </w:rPr>
        <w:t>GeoRessources</w:t>
      </w:r>
      <w:proofErr w:type="spellEnd"/>
      <w:r w:rsidR="00833E24" w:rsidRPr="006F5B48">
        <w:rPr>
          <w:rStyle w:val="RINGAffiliationCar"/>
          <w:lang w:val="fr-FR"/>
        </w:rPr>
        <w:t xml:space="preserve"> / ENSG, Université de Lorraine / CNRS</w:t>
      </w:r>
      <w:r w:rsidRPr="006F5B48">
        <w:rPr>
          <w:rStyle w:val="RINGAffiliationCar"/>
          <w:lang w:val="fr-FR"/>
        </w:rPr>
        <w:t>,</w:t>
      </w:r>
      <w:r w:rsidR="00833E24" w:rsidRPr="006F5B48">
        <w:rPr>
          <w:rStyle w:val="RINGAffiliationCar"/>
          <w:lang w:val="fr-FR"/>
        </w:rPr>
        <w:t xml:space="preserve"> F-54000 France</w:t>
      </w:r>
      <w:r w:rsidRPr="006F5B48">
        <w:rPr>
          <w:rStyle w:val="RINGAffiliationCar"/>
          <w:lang w:val="fr-FR"/>
        </w:rPr>
        <w:t>.</w:t>
      </w:r>
    </w:p>
    <w:p w14:paraId="5DFD530F" w14:textId="128F60E3" w:rsidR="00AD12E7" w:rsidRPr="00D716D3" w:rsidRDefault="00AD12E7" w:rsidP="006F5B48">
      <w:pPr>
        <w:pStyle w:val="GocadAffiliation"/>
      </w:pPr>
      <w:r w:rsidRPr="006F5B48">
        <w:rPr>
          <w:iCs/>
          <w:vertAlign w:val="superscript"/>
        </w:rPr>
        <w:t>2</w:t>
      </w:r>
      <w:r w:rsidR="008C2FBF" w:rsidRPr="006F5B48">
        <w:rPr>
          <w:rStyle w:val="RINGAffiliationCar"/>
        </w:rPr>
        <w:t xml:space="preserve"> </w:t>
      </w:r>
      <w:r w:rsidR="00C25753">
        <w:rPr>
          <w:rStyle w:val="RINGAffiliationCar"/>
        </w:rPr>
        <w:t xml:space="preserve">Team, </w:t>
      </w:r>
      <w:r w:rsidR="006F5B48">
        <w:rPr>
          <w:rStyle w:val="RINGAffiliationCar"/>
        </w:rPr>
        <w:t>Lab</w:t>
      </w:r>
      <w:r w:rsidR="00C25753">
        <w:rPr>
          <w:rStyle w:val="RINGAffiliationCar"/>
        </w:rPr>
        <w:t>oratory</w:t>
      </w:r>
      <w:r w:rsidR="006F5B48">
        <w:rPr>
          <w:rStyle w:val="RINGAffiliationCar"/>
        </w:rPr>
        <w:t xml:space="preserve">, </w:t>
      </w:r>
      <w:r w:rsidR="00EF6064" w:rsidRPr="00EF6064">
        <w:rPr>
          <w:rStyle w:val="RINGAffiliationCar"/>
        </w:rPr>
        <w:t>Organization</w:t>
      </w:r>
      <w:r w:rsidR="006F5B48">
        <w:rPr>
          <w:rStyle w:val="RINGAffiliationCar"/>
        </w:rPr>
        <w:t>, Zip Code, Country</w:t>
      </w:r>
      <w:r w:rsidRPr="00D716D3">
        <w:t>.</w:t>
      </w:r>
    </w:p>
    <w:p w14:paraId="5A685FE8" w14:textId="77777777" w:rsidR="00AD12E7" w:rsidRPr="00D716D3" w:rsidRDefault="00AD12E7" w:rsidP="006F5B48">
      <w:pPr>
        <w:pStyle w:val="GocadAffiliation"/>
      </w:pPr>
    </w:p>
    <w:p w14:paraId="713431FA" w14:textId="1242FF43" w:rsidR="00AD12E7" w:rsidRPr="00D716D3" w:rsidRDefault="00AF23BF" w:rsidP="006F5B48">
      <w:pPr>
        <w:pStyle w:val="GocadAffiliation"/>
      </w:pPr>
      <w:r>
        <w:t>September</w:t>
      </w:r>
      <w:r w:rsidR="00D8365B">
        <w:t xml:space="preserve"> 202</w:t>
      </w:r>
      <w:r>
        <w:t>3</w:t>
      </w:r>
    </w:p>
    <w:p w14:paraId="7A6E36D5" w14:textId="77777777" w:rsidR="00AD12E7" w:rsidRPr="00D716D3" w:rsidRDefault="00AD12E7" w:rsidP="006F5B48">
      <w:pPr>
        <w:pStyle w:val="GocadAffiliation"/>
      </w:pPr>
    </w:p>
    <w:p w14:paraId="713A82AF" w14:textId="77777777" w:rsidR="00AD12E7" w:rsidRPr="00D716D3" w:rsidRDefault="00AD12E7" w:rsidP="006F5B48">
      <w:pPr>
        <w:pStyle w:val="GocadAffiliation"/>
      </w:pPr>
    </w:p>
    <w:p w14:paraId="6CB476C5" w14:textId="77777777" w:rsidR="00AD12E7" w:rsidRPr="00D716D3" w:rsidRDefault="00AD12E7" w:rsidP="006F5B48">
      <w:pPr>
        <w:pStyle w:val="GocadAffiliation"/>
      </w:pPr>
      <w:r w:rsidRPr="00D716D3">
        <w:t>Abstract</w:t>
      </w:r>
    </w:p>
    <w:p w14:paraId="2ECAD12D" w14:textId="1FBAC2C1" w:rsidR="00AF23BF" w:rsidRDefault="00AF23BF" w:rsidP="006F5B48">
      <w:pPr>
        <w:pStyle w:val="RINGabstract"/>
      </w:pPr>
      <w:r w:rsidRPr="00AF23BF">
        <w:t>This is the RING Meeting paper template. It contains information about the formatting of papers and general guidelines about how to write a good paper. Authors are encouraged to read and apply these guidelines. This will help co-authors and reviewers to focus on the scientific content rather than on form issues.</w:t>
      </w:r>
    </w:p>
    <w:p w14:paraId="623D65DD" w14:textId="2BF9F222" w:rsidR="00AD12E7" w:rsidRDefault="009E217B" w:rsidP="006F5B48">
      <w:pPr>
        <w:pStyle w:val="RINGabstract"/>
      </w:pPr>
      <w:r>
        <w:t xml:space="preserve">The goal of the abstract is to help </w:t>
      </w:r>
      <w:r w:rsidR="00EB3197">
        <w:t>fellow scientists</w:t>
      </w:r>
      <w:r>
        <w:t xml:space="preserve"> to quickly identify </w:t>
      </w:r>
      <w:r w:rsidR="00C93A8C">
        <w:t xml:space="preserve">what is in </w:t>
      </w:r>
      <w:r>
        <w:t xml:space="preserve">your paper. </w:t>
      </w:r>
      <w:r w:rsidR="009C37CD">
        <w:t xml:space="preserve">The abstract should focus on summarizing the </w:t>
      </w:r>
      <w:r w:rsidR="009C37CD" w:rsidRPr="00C93A8C">
        <w:rPr>
          <w:i/>
          <w:iCs/>
        </w:rPr>
        <w:t>content</w:t>
      </w:r>
      <w:r w:rsidR="009C37CD">
        <w:t xml:space="preserve"> of the paper and the main results. </w:t>
      </w:r>
      <w:r w:rsidR="009C37CD" w:rsidRPr="00D923E4">
        <w:rPr>
          <w:i/>
          <w:iCs/>
        </w:rPr>
        <w:t xml:space="preserve">No more than one or two sentences should be dedicated to </w:t>
      </w:r>
      <w:r w:rsidR="00281C73" w:rsidRPr="00D923E4">
        <w:rPr>
          <w:i/>
          <w:iCs/>
        </w:rPr>
        <w:t>explaining</w:t>
      </w:r>
      <w:r w:rsidR="009C37CD" w:rsidRPr="00D923E4">
        <w:rPr>
          <w:i/>
          <w:iCs/>
        </w:rPr>
        <w:t xml:space="preserve"> the problem</w:t>
      </w:r>
      <w:r w:rsidR="00281C73" w:rsidRPr="00D923E4">
        <w:rPr>
          <w:i/>
          <w:iCs/>
        </w:rPr>
        <w:t xml:space="preserve"> and stating the work’s objectives</w:t>
      </w:r>
      <w:r w:rsidR="009C37CD" w:rsidRPr="00D923E4">
        <w:rPr>
          <w:i/>
          <w:iCs/>
        </w:rPr>
        <w:t>.</w:t>
      </w:r>
      <w:r w:rsidR="009C37CD">
        <w:t xml:space="preserve"> </w:t>
      </w:r>
      <w:r w:rsidR="00EE553B">
        <w:t>A good practice is to write the final abstract once the paper finished</w:t>
      </w:r>
      <w:r w:rsidR="00281C73">
        <w:t xml:space="preserve">. This allows to briefly summarize the main elements of the paper </w:t>
      </w:r>
      <w:r>
        <w:t>(</w:t>
      </w:r>
      <w:r w:rsidR="00281C73">
        <w:t>method / results / discussion)</w:t>
      </w:r>
      <w:r>
        <w:t xml:space="preserve"> in a crisp </w:t>
      </w:r>
      <w:r w:rsidR="00C93A8C">
        <w:t xml:space="preserve">and compact </w:t>
      </w:r>
      <w:r>
        <w:t>paragraph</w:t>
      </w:r>
      <w:r w:rsidR="00F72A86">
        <w:t>, avoiding references if possible</w:t>
      </w:r>
      <w:r w:rsidR="00281C73">
        <w:t xml:space="preserve">. </w:t>
      </w:r>
      <w:r>
        <w:t xml:space="preserve">Even though the goal is to motivate readers to keep on, please minimize the use of commercial terms and rather make every effort to use precise scientific terms in the abstract. </w:t>
      </w:r>
      <w:r w:rsidR="00C93A8C">
        <w:t xml:space="preserve">The right choice of terms is essential for keeping the abstract as informative and compact as possible. </w:t>
      </w:r>
      <w:r w:rsidR="00D923E4">
        <w:t xml:space="preserve">In terms of appearance, RING </w:t>
      </w:r>
      <w:r w:rsidR="00AD12E7" w:rsidRPr="00D716D3">
        <w:t>abstract</w:t>
      </w:r>
      <w:r w:rsidR="00D923E4">
        <w:t>s</w:t>
      </w:r>
      <w:r w:rsidR="00AD12E7" w:rsidRPr="00D716D3">
        <w:t xml:space="preserve"> should </w:t>
      </w:r>
      <w:r w:rsidR="00D923E4">
        <w:t xml:space="preserve">have larger </w:t>
      </w:r>
      <w:r w:rsidR="00AD12E7" w:rsidRPr="00D716D3">
        <w:t xml:space="preserve">margins than text, </w:t>
      </w:r>
      <w:r w:rsidR="00D923E4">
        <w:t xml:space="preserve">and a </w:t>
      </w:r>
      <w:r w:rsidR="00AD12E7" w:rsidRPr="00D716D3">
        <w:t>smaller</w:t>
      </w:r>
      <w:r w:rsidR="00D923E4">
        <w:t xml:space="preserve"> font</w:t>
      </w:r>
      <w:r w:rsidR="00AD12E7" w:rsidRPr="00D716D3">
        <w:t xml:space="preserve">. </w:t>
      </w:r>
      <w:r w:rsidR="009C37CD">
        <w:t xml:space="preserve">Please </w:t>
      </w:r>
      <w:r w:rsidR="00D923E4">
        <w:t xml:space="preserve">do </w:t>
      </w:r>
      <w:r w:rsidR="009C37CD">
        <w:t>not break page after the abstract.</w:t>
      </w:r>
    </w:p>
    <w:p w14:paraId="6879CAB1" w14:textId="77777777" w:rsidR="00AD12E7" w:rsidRPr="00D716D3" w:rsidRDefault="00AD12E7" w:rsidP="0066480C">
      <w:pPr>
        <w:pStyle w:val="RINGSectionU"/>
      </w:pPr>
      <w:r w:rsidRPr="0066480C">
        <w:t>Introduction</w:t>
      </w:r>
    </w:p>
    <w:p w14:paraId="618F83A6" w14:textId="30735F1F" w:rsidR="00C25753" w:rsidRDefault="009C37CD" w:rsidP="006F5B48">
      <w:r w:rsidRPr="006F5B48">
        <w:t xml:space="preserve">The introduction should present the problem addressed </w:t>
      </w:r>
      <w:r w:rsidR="00EE553B" w:rsidRPr="006F5B48">
        <w:t xml:space="preserve">to a general audience of geoscientists. A few general sentences can set the </w:t>
      </w:r>
      <w:r w:rsidR="00F72A86" w:rsidRPr="006F5B48">
        <w:t>context</w:t>
      </w:r>
      <w:r w:rsidR="00EE553B" w:rsidRPr="006F5B48">
        <w:t xml:space="preserve"> and explain the importance of the work in laym</w:t>
      </w:r>
      <w:r w:rsidR="00EB3197">
        <w:t>a</w:t>
      </w:r>
      <w:r w:rsidR="00EE553B" w:rsidRPr="006F5B48">
        <w:t>n terms</w:t>
      </w:r>
      <w:r w:rsidR="00F72A86" w:rsidRPr="006F5B48">
        <w:t xml:space="preserve">. Using references is paramount to support some </w:t>
      </w:r>
      <w:r w:rsidR="000D1DF6" w:rsidRPr="006F5B48">
        <w:t>of these statements and to set the scene</w:t>
      </w:r>
      <w:r w:rsidR="00F72A86" w:rsidRPr="006F5B48">
        <w:t xml:space="preserve">. </w:t>
      </w:r>
      <w:r w:rsidR="00EE553B" w:rsidRPr="006F5B48">
        <w:t>Then</w:t>
      </w:r>
      <w:r w:rsidR="00EB3197">
        <w:t>,</w:t>
      </w:r>
      <w:r w:rsidR="00EE553B" w:rsidRPr="006F5B48">
        <w:t xml:space="preserve"> you can move on to the objectives, questions or challenges that are addressed in the paper. The end of the introduction can typically highlight in simple words the main methodological contributions (Section 1), the specifics of the application (Section 2) and the main discussion elements (Section 3)</w:t>
      </w:r>
      <w:r w:rsidR="00AF23BF">
        <w:rPr>
          <w:rStyle w:val="Appelnotedebasdep"/>
        </w:rPr>
        <w:footnoteReference w:id="1"/>
      </w:r>
      <w:r w:rsidR="00EE553B" w:rsidRPr="006F5B48">
        <w:t>.</w:t>
      </w:r>
      <w:r w:rsidR="00EB3197">
        <w:t xml:space="preserve"> </w:t>
      </w:r>
    </w:p>
    <w:p w14:paraId="3A65D52F" w14:textId="7C2EDD86" w:rsidR="00591868" w:rsidRDefault="00AF23BF" w:rsidP="006F5B48">
      <w:r>
        <w:t>The</w:t>
      </w:r>
      <w:r w:rsidR="00C25753">
        <w:t xml:space="preserve"> introduction should help both the person new to the field and the expert to quickly learn and identify the interesting aspects of your paper. Writing a good introduction calls for already having a clear view of the contributions (what is new) in the paper, and contextualizing using references. Students writing their first paper may fall into the trap of trying to describe everything they have learned in the introduction (and in the paper). </w:t>
      </w:r>
      <w:r w:rsidR="00591868" w:rsidRPr="00591868">
        <w:t xml:space="preserve">A good literature read (maybe starting with some good review papers) is essential to avoid this stumbling block and quickly get to the main point of the work. A paper is not an encyclopedia and cannot explain all the prior knowledge in detail. Therefore, it is best to know a bit about the readership of your paper. The key to a good introduction is to tell a compelling story which goes for the general motivation / problem to your contributions using the appropriate level of detail. As a general rule, the level of detail in an introduction should be the same as in paper abstracts, or even more synthetic. In general, the length of an introduction varies between a half </w:t>
      </w:r>
      <w:r w:rsidR="00591868" w:rsidRPr="00591868">
        <w:lastRenderedPageBreak/>
        <w:t>page and two pages. It can help in many cases to support the introduction with a figure to express the problem and bulk idea / workflow of the paper</w:t>
      </w:r>
      <w:r w:rsidR="006C310C">
        <w:t xml:space="preserve">. </w:t>
      </w:r>
    </w:p>
    <w:p w14:paraId="2361C85C" w14:textId="11786AAA" w:rsidR="00AD12E7" w:rsidRPr="006F5B48" w:rsidRDefault="00C25753" w:rsidP="006F5B48">
      <w:r>
        <w:t>We strongly recommend the reading of the ‘scrutiny of the introduction’</w:t>
      </w:r>
      <w:r w:rsidR="00D56B80">
        <w:t xml:space="preserve"> </w:t>
      </w:r>
      <w:r w:rsidR="00D56B80">
        <w:fldChar w:fldCharType="begin"/>
      </w:r>
      <w:r w:rsidR="00CC399E">
        <w:instrText xml:space="preserve"> ADDIN ZOTERO_ITEM CSL_CITATION {"citationID":"IIDMxYkp","properties":{"formattedCitation":"({\\scaps Claerbout}, 1988)","plainCitation":"(Claerbout, 1988)","noteIndex":0},"citationItems":[{"id":3508,"uris":["http://zotero.org/users/1051299/items/K8CY6JPV"],"itemData":{"id":3508,"type":"chapter","collection-number":"59","collection-title":"Stanford Exploration Project","container-title":"SEP-59","page":"287-290","title":"A scrutiny of the introduction","URL":"http://sep.stanford.edu/data/media/public/oldreports/oldreports/oldreports/sep59/","author":[{"family":"Claerbout","given":"Jon"}],"issued":{"date-parts":[["1988"]]},"citation-key":"Claerbout1988S"}}],"schema":"https://github.com/citation-style-language/schema/raw/master/csl-citation.json"} </w:instrText>
      </w:r>
      <w:r w:rsidR="00D56B80">
        <w:fldChar w:fldCharType="separate"/>
      </w:r>
      <w:r w:rsidR="00EA6AF9" w:rsidRPr="00EA6AF9">
        <w:rPr>
          <w:szCs w:val="24"/>
        </w:rPr>
        <w:t>(</w:t>
      </w:r>
      <w:r w:rsidR="00EA6AF9" w:rsidRPr="00EA6AF9">
        <w:rPr>
          <w:smallCaps/>
          <w:szCs w:val="24"/>
        </w:rPr>
        <w:t>Claerbout</w:t>
      </w:r>
      <w:r w:rsidR="00EA6AF9" w:rsidRPr="00EA6AF9">
        <w:rPr>
          <w:szCs w:val="24"/>
        </w:rPr>
        <w:t>, 1988)</w:t>
      </w:r>
      <w:r w:rsidR="00D56B80">
        <w:fldChar w:fldCharType="end"/>
      </w:r>
      <w:r>
        <w:t>, as much as the ‘scrutiny of the abstract’</w:t>
      </w:r>
      <w:r w:rsidR="00D56B80">
        <w:t xml:space="preserve"> </w:t>
      </w:r>
      <w:r w:rsidR="00D56B80">
        <w:fldChar w:fldCharType="begin"/>
      </w:r>
      <w:r w:rsidR="00CC399E">
        <w:instrText xml:space="preserve"> ADDIN ZOTERO_ITEM CSL_CITATION {"citationID":"pe28fKyU","properties":{"formattedCitation":"({\\scaps Landes}, 1966)","plainCitation":"(Landes, 1966)","noteIndex":0},"citationItems":[{"id":3514,"uris":["http://zotero.org/users/1051299/items/WZSGI7TI"],"itemData":{"id":3514,"type":"article-journal","abstract":"The abstract is of utmost importance, for it is read by 10 to 500 times more people than hear or read the entire article. It should not be a mere recital of the subjects covered. Expressions such as 'is discussed\" and \"is described\" should never be included! The abstract should be a condensation and concentration of the essential information in the paper","container-title":"Bulletin of the Americal Association of Petroleum Geologists","issue":"9","language":"en","page":"1992","title":"A scrutiny of the abstract, II","volume":"50","author":[{"family":"Landes","given":"Kenneth K."}],"issued":{"date-parts":[["1966"]]},"citation-key":"Landes1966BAAPG"}}],"schema":"https://github.com/citation-style-language/schema/raw/master/csl-citation.json"} </w:instrText>
      </w:r>
      <w:r w:rsidR="00D56B80">
        <w:fldChar w:fldCharType="separate"/>
      </w:r>
      <w:r w:rsidR="00EA6AF9" w:rsidRPr="00EA6AF9">
        <w:rPr>
          <w:szCs w:val="24"/>
        </w:rPr>
        <w:t>(</w:t>
      </w:r>
      <w:r w:rsidR="00EA6AF9" w:rsidRPr="00EA6AF9">
        <w:rPr>
          <w:smallCaps/>
          <w:szCs w:val="24"/>
        </w:rPr>
        <w:t>Landes</w:t>
      </w:r>
      <w:r w:rsidR="00EA6AF9" w:rsidRPr="00EA6AF9">
        <w:rPr>
          <w:szCs w:val="24"/>
        </w:rPr>
        <w:t>, 1966)</w:t>
      </w:r>
      <w:r w:rsidR="00D56B80">
        <w:fldChar w:fldCharType="end"/>
      </w:r>
      <w:r w:rsidR="009475A9">
        <w:t xml:space="preserve"> </w:t>
      </w:r>
      <w:r w:rsidR="00D56B80">
        <w:t xml:space="preserve">and the additional ‘abstract </w:t>
      </w:r>
      <w:proofErr w:type="spellStart"/>
      <w:r w:rsidR="00D56B80">
        <w:t>rescrutinized</w:t>
      </w:r>
      <w:proofErr w:type="spellEnd"/>
      <w:r w:rsidR="00D56B80">
        <w:t>’</w:t>
      </w:r>
      <w:r w:rsidR="006D787F">
        <w:t xml:space="preserve"> </w:t>
      </w:r>
      <w:r w:rsidR="009475A9">
        <w:fldChar w:fldCharType="begin"/>
      </w:r>
      <w:r w:rsidR="00CC399E">
        <w:instrText xml:space="preserve"> ADDIN ZOTERO_ITEM CSL_CITATION {"citationID":"kmBwvuA9","properties":{"formattedCitation":"({\\scaps Lowman}, 1998)","plainCitation":"(Lowman, 1998)","noteIndex":0},"citationItems":[{"id":3519,"uris":["http://zotero.org/users/1051299/items/YL34IGLQ"],"itemData":{"id":3519,"type":"article-journal","container-title":"Geology","DOI":"10.1130/0091-7613(1988)016&lt;1063:TAR&gt;2.3.CO;2","page":"1063","title":"The abstract Rescrutinized","author":[{"family":"Lowman","given":"Paul"}],"issued":{"date-parts":[["1998"]]},"citation-key":"Lowman1998G"}}],"schema":"https://github.com/citation-style-language/schema/raw/master/csl-citation.json"} </w:instrText>
      </w:r>
      <w:r w:rsidR="009475A9">
        <w:fldChar w:fldCharType="separate"/>
      </w:r>
      <w:r w:rsidR="00EA6AF9" w:rsidRPr="00EA6AF9">
        <w:rPr>
          <w:szCs w:val="24"/>
        </w:rPr>
        <w:t>(</w:t>
      </w:r>
      <w:r w:rsidR="00EA6AF9" w:rsidRPr="00EA6AF9">
        <w:rPr>
          <w:smallCaps/>
          <w:szCs w:val="24"/>
        </w:rPr>
        <w:t>Lowman</w:t>
      </w:r>
      <w:r w:rsidR="00EA6AF9" w:rsidRPr="00EA6AF9">
        <w:rPr>
          <w:szCs w:val="24"/>
        </w:rPr>
        <w:t>, 1998)</w:t>
      </w:r>
      <w:r w:rsidR="009475A9">
        <w:fldChar w:fldCharType="end"/>
      </w:r>
      <w:r w:rsidR="009475A9">
        <w:t xml:space="preserve"> </w:t>
      </w:r>
      <w:r w:rsidR="00713751">
        <w:t xml:space="preserve">for </w:t>
      </w:r>
      <w:r w:rsidR="00EF6064">
        <w:t>more</w:t>
      </w:r>
      <w:r w:rsidR="00713751">
        <w:t xml:space="preserve"> </w:t>
      </w:r>
      <w:r w:rsidR="009475A9">
        <w:t xml:space="preserve">useful </w:t>
      </w:r>
      <w:r w:rsidR="00713751">
        <w:t>recommendations</w:t>
      </w:r>
      <w:r w:rsidR="00AF23BF">
        <w:t xml:space="preserve"> on the introduction and abstract</w:t>
      </w:r>
      <w:r w:rsidR="00713751">
        <w:t xml:space="preserve">. </w:t>
      </w:r>
    </w:p>
    <w:p w14:paraId="79504603" w14:textId="08D510D5" w:rsidR="00AD12E7" w:rsidRPr="006F5B48" w:rsidRDefault="000D5822" w:rsidP="008C1D79">
      <w:pPr>
        <w:pStyle w:val="Titre1"/>
      </w:pPr>
      <w:r>
        <w:t>Material and methods</w:t>
      </w:r>
      <w:r w:rsidR="00EF6064">
        <w:t xml:space="preserve"> [Section title can be changed to be more specific]</w:t>
      </w:r>
    </w:p>
    <w:p w14:paraId="44FE46A3" w14:textId="77777777" w:rsidR="00591868" w:rsidRDefault="000D5822" w:rsidP="00C93A8C">
      <w:r>
        <w:t xml:space="preserve">The methods section is an essential part of </w:t>
      </w:r>
      <w:r w:rsidR="00F63F35">
        <w:t xml:space="preserve">most </w:t>
      </w:r>
      <w:r>
        <w:t>RING</w:t>
      </w:r>
      <w:r w:rsidR="00713751">
        <w:t xml:space="preserve"> Proceedings</w:t>
      </w:r>
      <w:r w:rsidR="00F63F35">
        <w:t xml:space="preserve"> papers</w:t>
      </w:r>
      <w:r>
        <w:t>. The algorithms should be precisely described or referenced</w:t>
      </w:r>
      <w:r w:rsidR="00F63F35">
        <w:t xml:space="preserve"> using citations</w:t>
      </w:r>
      <w:r>
        <w:t xml:space="preserve">. </w:t>
      </w:r>
      <w:r w:rsidR="00F63F35">
        <w:t>I</w:t>
      </w:r>
      <w:r w:rsidR="009179F7">
        <w:t xml:space="preserve">t is a good practice to describe the general idea before going into the detailed descriptions. A workflow figure explaining the input, output and main steps of the method can be a great support for explaining </w:t>
      </w:r>
      <w:r w:rsidR="00010A8B">
        <w:t>the big picture. In some cases, it may even be presented in the general introduction</w:t>
      </w:r>
      <w:r w:rsidR="009179F7">
        <w:t xml:space="preserve">. </w:t>
      </w:r>
      <w:r w:rsidR="00137B42">
        <w:t>Writing style should aim at unrolling a logical reasoning</w:t>
      </w:r>
      <w:r w:rsidR="00F63F35">
        <w:t xml:space="preserve"> and progression</w:t>
      </w:r>
      <w:r w:rsidR="00286352">
        <w:t>:</w:t>
      </w:r>
      <w:r w:rsidR="00F63F35">
        <w:t xml:space="preserve"> </w:t>
      </w:r>
      <w:r w:rsidR="00286352">
        <w:t>b</w:t>
      </w:r>
      <w:r w:rsidR="00010A8B">
        <w:t>efore writing, s</w:t>
      </w:r>
      <w:r w:rsidR="00F63F35">
        <w:t xml:space="preserve">tart </w:t>
      </w:r>
      <w:r w:rsidR="00137B42">
        <w:t xml:space="preserve">to think about the overall story and </w:t>
      </w:r>
      <w:r w:rsidR="00F63F35">
        <w:t xml:space="preserve">about </w:t>
      </w:r>
      <w:r w:rsidR="00137B42">
        <w:t xml:space="preserve">where you want to </w:t>
      </w:r>
      <w:r w:rsidR="00010A8B">
        <w:t xml:space="preserve">take </w:t>
      </w:r>
      <w:r w:rsidR="00137B42">
        <w:t xml:space="preserve">the reader. </w:t>
      </w:r>
      <w:r w:rsidR="00F63F35">
        <w:t>List the ideas and try to organize them and decide about a possible presentation order</w:t>
      </w:r>
      <w:r w:rsidR="00AF23BF">
        <w:t xml:space="preserve"> that will follow a logical </w:t>
      </w:r>
      <w:r w:rsidR="00591868">
        <w:t>progression</w:t>
      </w:r>
      <w:r w:rsidR="00F63F35">
        <w:t xml:space="preserve">. </w:t>
      </w:r>
      <w:r w:rsidR="009179F7">
        <w:t xml:space="preserve">It may seem </w:t>
      </w:r>
      <w:r w:rsidR="00F63F35">
        <w:t xml:space="preserve">like </w:t>
      </w:r>
      <w:r w:rsidR="009179F7">
        <w:t xml:space="preserve">an obvious statement, but descriptions </w:t>
      </w:r>
      <w:r w:rsidR="00F63F35">
        <w:t xml:space="preserve">should always come </w:t>
      </w:r>
      <w:r w:rsidR="009179F7">
        <w:t>before comments</w:t>
      </w:r>
      <w:r w:rsidR="00F63F35">
        <w:t xml:space="preserve"> </w:t>
      </w:r>
      <w:r w:rsidR="00286352">
        <w:t>and discussions</w:t>
      </w:r>
      <w:r w:rsidR="009179F7">
        <w:t xml:space="preserve">. </w:t>
      </w:r>
    </w:p>
    <w:p w14:paraId="498F2E2C" w14:textId="5FECA914" w:rsidR="0038159E" w:rsidRDefault="009179F7" w:rsidP="00C93A8C">
      <w:r>
        <w:t>Beware that all m</w:t>
      </w:r>
      <w:r w:rsidR="000D5822">
        <w:t>odel</w:t>
      </w:r>
      <w:r>
        <w:t xml:space="preserve">s </w:t>
      </w:r>
      <w:r w:rsidR="00591868">
        <w:t>imply</w:t>
      </w:r>
      <w:r>
        <w:t xml:space="preserve"> simplifications and rely on some</w:t>
      </w:r>
      <w:r w:rsidR="000D5822">
        <w:t xml:space="preserve"> assumptions</w:t>
      </w:r>
      <w:r>
        <w:t xml:space="preserve">. It is </w:t>
      </w:r>
      <w:r w:rsidR="00286352">
        <w:t xml:space="preserve">useful </w:t>
      </w:r>
      <w:r>
        <w:t xml:space="preserve">to make </w:t>
      </w:r>
      <w:r w:rsidR="00137B42">
        <w:t>modeling</w:t>
      </w:r>
      <w:r>
        <w:t xml:space="preserve"> hypotheses explicit and to briefly justify them (e.g., “for convenience / simplicity, we assume that […]”. This is clearly where the use of the first person is appropriate, as it stresses some subjective decision or assumption made in the development of the method</w:t>
      </w:r>
      <w:r w:rsidR="00137B42">
        <w:t xml:space="preserve"> (e</w:t>
      </w:r>
      <w:r w:rsidR="00C93A8C">
        <w:t>lsewhere, please try to avoid the first person to focus on facts</w:t>
      </w:r>
      <w:r w:rsidR="00591868">
        <w:t>, unless in sentences where “we” means the reader and the authors, e.g., “We will now discuss the implications of theorem 3”</w:t>
      </w:r>
      <w:r w:rsidR="00137B42">
        <w:t>)</w:t>
      </w:r>
      <w:r w:rsidR="00C93A8C">
        <w:t>.</w:t>
      </w:r>
      <w:r>
        <w:t xml:space="preserve"> </w:t>
      </w:r>
      <w:r w:rsidR="00137B42">
        <w:t xml:space="preserve">Nonetheless, </w:t>
      </w:r>
      <w:r w:rsidR="00286352">
        <w:t>extensive</w:t>
      </w:r>
      <w:r w:rsidR="00137B42">
        <w:t xml:space="preserve"> discussions on model assumptions should, in general, be avoided in </w:t>
      </w:r>
      <w:r w:rsidR="00CC399E">
        <w:t>the methods</w:t>
      </w:r>
      <w:r w:rsidR="00137B42">
        <w:t xml:space="preserve"> section</w:t>
      </w:r>
      <w:r w:rsidR="00286352">
        <w:t xml:space="preserve"> but rather postponed to Section </w:t>
      </w:r>
      <w:r w:rsidR="00286352">
        <w:fldChar w:fldCharType="begin"/>
      </w:r>
      <w:r w:rsidR="00286352">
        <w:instrText xml:space="preserve"> REF _Ref37265013 \r \h </w:instrText>
      </w:r>
      <w:r w:rsidR="00286352">
        <w:fldChar w:fldCharType="separate"/>
      </w:r>
      <w:r w:rsidR="00286352">
        <w:t>3</w:t>
      </w:r>
      <w:r w:rsidR="00286352">
        <w:fldChar w:fldCharType="end"/>
      </w:r>
      <w:r w:rsidR="00137B42">
        <w:t>.</w:t>
      </w:r>
    </w:p>
    <w:p w14:paraId="43F5E6B1" w14:textId="49A23960" w:rsidR="000D5822" w:rsidRDefault="000D5822" w:rsidP="000D5822">
      <w:pPr>
        <w:pStyle w:val="Titre2"/>
      </w:pPr>
      <w:r>
        <w:t xml:space="preserve">Citations </w:t>
      </w:r>
    </w:p>
    <w:p w14:paraId="120FE04F" w14:textId="5BBECDEC" w:rsidR="00C25753" w:rsidRDefault="00C25753" w:rsidP="009E71C6">
      <w:r>
        <w:t xml:space="preserve">Citations are essential to justify some statements, to help the reader find </w:t>
      </w:r>
      <w:r w:rsidR="00286352">
        <w:t>prior</w:t>
      </w:r>
      <w:r>
        <w:t xml:space="preserve"> work in the field and to give credits to fellow scientists who inspired or motivated your work. </w:t>
      </w:r>
    </w:p>
    <w:p w14:paraId="179AE411" w14:textId="6F334BAC" w:rsidR="00AD12E7" w:rsidRPr="00D716D3" w:rsidRDefault="000D1DF6" w:rsidP="009E71C6">
      <w:r>
        <w:t xml:space="preserve">In </w:t>
      </w:r>
      <w:r w:rsidR="00286352">
        <w:t xml:space="preserve">RING </w:t>
      </w:r>
      <w:r w:rsidR="00D23CED">
        <w:t>p</w:t>
      </w:r>
      <w:r w:rsidR="00286352">
        <w:t>apers</w:t>
      </w:r>
      <w:r>
        <w:t xml:space="preserve">, we use </w:t>
      </w:r>
      <w:r w:rsidR="00923A8D">
        <w:t xml:space="preserve">a modified </w:t>
      </w:r>
      <w:r w:rsidR="006F5B48">
        <w:t>APA</w:t>
      </w:r>
      <w:r w:rsidR="00923A8D">
        <w:t xml:space="preserve"> (</w:t>
      </w:r>
      <w:r w:rsidR="006F5B48">
        <w:t>sixth Edition</w:t>
      </w:r>
      <w:r w:rsidR="00923A8D">
        <w:t>)</w:t>
      </w:r>
      <w:r w:rsidR="00D23CED">
        <w:t xml:space="preserve"> style with author names in small capitals</w:t>
      </w:r>
      <w:r>
        <w:t xml:space="preserve">. To avoid a tedious enumeration of citation formats, we strongly recommend the use of Zotero or Mendeley </w:t>
      </w:r>
      <w:r w:rsidR="00EF6064">
        <w:t xml:space="preserve">Word </w:t>
      </w:r>
      <w:r>
        <w:t>plugins to make sure that citation style is respected</w:t>
      </w:r>
      <w:r w:rsidR="00D23CED">
        <w:t>, and we provide the RING2021</w:t>
      </w:r>
      <w:r w:rsidR="00914E63">
        <w:t>.csl citation style language file</w:t>
      </w:r>
      <w:r>
        <w:t xml:space="preserve">. </w:t>
      </w:r>
      <w:r w:rsidR="00914E63">
        <w:t>R</w:t>
      </w:r>
      <w:r>
        <w:t>eferences that support a sentence can be cited easily</w:t>
      </w:r>
      <w:r w:rsidR="006F5B48">
        <w:t xml:space="preserve"> in alphabetical order</w:t>
      </w:r>
      <w:r w:rsidR="00812B20">
        <w:t>: “Several textbooks and reviews have extensively discussed theoretical and applied geomodeling</w:t>
      </w:r>
      <w:r>
        <w:t xml:space="preserve"> </w:t>
      </w:r>
      <w:r>
        <w:fldChar w:fldCharType="begin"/>
      </w:r>
      <w:r w:rsidR="00CC399E">
        <w:instrText xml:space="preserve"> ADDIN ZOTERO_ITEM CSL_CITATION {"citationID":"V7ycL22x","properties":{"formattedCitation":"(e.g., {\\scaps Mallet}, 2002, 2014; {\\scaps Perrin &amp; Rainaud}, 2013; {\\scaps Ringrose &amp; Bentley}, 2015; {\\scaps Wellmann &amp; Caumon}, 2018)","plainCitation":"(e.g., Mallet, 2002, 2014; Perrin &amp; Rainaud, 2013; Ringrose &amp; Bentley, 2015; Wellmann &amp; Caumon, 2018)","noteIndex":0},"citationItems":[{"id":48,"uris":["http://zotero.org/users/1051299/items/NUB4WGF3"],"itemData":{"id":48,"type":"book","collection-title":"Applied Geostatistics","ISBN":"0-19-514460-0","publisher":"Oxford University Press, USA","title":"Geomodeling","author":[{"family":"Mallet","given":"Jean-Laurent"}],"issued":{"date-parts":[["2002"]]},"citation-key":"Mallet2002"},"label":"page","prefix":"e.g.,"},{"id":1837,"uris":["http://zotero.org/users/1051299/items/FG4FWKDD"],"itemData":{"id":1837,"type":"book","ISBN":"90-73834-81-3","publisher":"EAGE publications","title":"Elements of mathematical sedimentary geology: The GeoChron model","author":[{"family":"Mallet","given":"Jean-Laurent"}],"issued":{"date-parts":[["2014"]]},"citation-key":"Mallet2014"}},{"id":1835,"uris":["http://zotero.org/users/1051299/items/HHEKAGJJ"],"itemData":{"id":1835,"type":"book","ISBN":"2-7108-1002-6","publisher":"Editions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citation-key":"Perrin2013"}},{"id":1766,"uris":["http://zotero.org/users/1051299/items/BNBRFSXM"],"itemData":{"id":1766,"type":"book","event-place":"Dordrecht","ISBN":"978-94-007-5496-6","language":"en","note":"DOI: 10.1007/978-94-007-5497-3","publisher":"Springer Netherlands","publisher-place":"Dordrecht","source":"CrossRef","title":"Reservoir Model Design","URL":"http://link.springer.com/10.1007/978-94-007-5497-3","author":[{"family":"Ringrose","given":"Philip"},{"family":"Bentley","given":"Mark"}],"accessed":{"date-parts":[["2017",4,27]]},"issued":{"date-parts":[["2015"]]},"citation-key":"Ringrose2015"}},{"id":3075,"uris":["http://zotero.org/users/1051299/items/449FLDTI"],"itemData":{"id":3075,"type":"article-journal","abstract":"The Earth below ground is the subject of interest for many geophysical as well as geological investigations. Even though most practitioners would agree that all available information should be used in such an investigation, it is common practice that only a part of geological and geophysical information is actually integrated in structural geological models. We believe that some reasons for this omission are (a) an incomplete picture of available geological modeling methods, and (b) the problem of the perceived static picture of an inflexible geological representation in an image or geological model.\nWith this work, we aim to contribute to the problem of subsurface interface detection through (a) the review of state-of-the-art geological modeling methods that allow the consideration of multiple aspects of geological realism in the form of observations, information, and knowledge, cast in geometric representations of subsurface structures, and (b) concepts and methods to analyze, quantify, and communicate related uncertainties in these models. We introduce a formulation for geological model representation and interpolation and uncertainty analysis methods with the aim to clarify similarities and differences in the diverse set of approaches that developed in recent years.\nWe hope that this chapter provides an entry point to recent developments in geological modeling methods, helps researchers in the field to better consider uncertainties, and supports the integration of geological observations and knowledge in geophysical interpretation, modeling and inverse approaches.","container-title":"Advances in Geophysics","DOI":"10.1016/bs.agph.2018.09.001","language":"en","license":"All rights reserved","page":"1-121","source":"Crossref","title":"3-D Structural geological models: Concepts, methods, and uncertainties","title-short":"3-D Structural geological models","volume":"59","author":[{"family":"Wellmann","given":"Florian"},{"family":"Caumon","given":"Guillaume"}],"issued":{"date-parts":[["2018"]]},"citation-key":"Wellmann2018AG"}}],"schema":"https://github.com/citation-style-language/schema/raw/master/csl-citation.json"} </w:instrText>
      </w:r>
      <w:r>
        <w:fldChar w:fldCharType="separate"/>
      </w:r>
      <w:r w:rsidR="00CC399E" w:rsidRPr="00CC399E">
        <w:rPr>
          <w:szCs w:val="24"/>
        </w:rPr>
        <w:t xml:space="preserve">(e.g., </w:t>
      </w:r>
      <w:r w:rsidR="00CC399E" w:rsidRPr="00CC399E">
        <w:rPr>
          <w:smallCaps/>
          <w:szCs w:val="24"/>
        </w:rPr>
        <w:t>Mallet</w:t>
      </w:r>
      <w:r w:rsidR="00CC399E" w:rsidRPr="00CC399E">
        <w:rPr>
          <w:szCs w:val="24"/>
        </w:rPr>
        <w:t xml:space="preserve">, 2002, 2014; </w:t>
      </w:r>
      <w:r w:rsidR="00CC399E" w:rsidRPr="00CC399E">
        <w:rPr>
          <w:smallCaps/>
          <w:szCs w:val="24"/>
        </w:rPr>
        <w:t>Perrin &amp; Rainaud</w:t>
      </w:r>
      <w:r w:rsidR="00CC399E" w:rsidRPr="00CC399E">
        <w:rPr>
          <w:szCs w:val="24"/>
        </w:rPr>
        <w:t xml:space="preserve">, 2013; </w:t>
      </w:r>
      <w:r w:rsidR="00CC399E" w:rsidRPr="00CC399E">
        <w:rPr>
          <w:smallCaps/>
          <w:szCs w:val="24"/>
        </w:rPr>
        <w:t>Ringrose &amp; Bentley</w:t>
      </w:r>
      <w:r w:rsidR="00CC399E" w:rsidRPr="00CC399E">
        <w:rPr>
          <w:szCs w:val="24"/>
        </w:rPr>
        <w:t xml:space="preserve">, 2015; </w:t>
      </w:r>
      <w:r w:rsidR="00CC399E" w:rsidRPr="00CC399E">
        <w:rPr>
          <w:smallCaps/>
          <w:szCs w:val="24"/>
        </w:rPr>
        <w:t>Wellmann &amp; Caumon</w:t>
      </w:r>
      <w:r w:rsidR="00CC399E" w:rsidRPr="00CC399E">
        <w:rPr>
          <w:szCs w:val="24"/>
        </w:rPr>
        <w:t>, 2018)</w:t>
      </w:r>
      <w:r>
        <w:fldChar w:fldCharType="end"/>
      </w:r>
      <w:r w:rsidR="00812B20">
        <w:t xml:space="preserve">”. </w:t>
      </w:r>
      <w:r w:rsidR="006F5B48">
        <w:t>Direct citations in a sentence using only the publication year in parenthesis</w:t>
      </w:r>
      <w:r w:rsidR="00812B20">
        <w:t xml:space="preserve">, for example: </w:t>
      </w:r>
      <w:r w:rsidR="006F5B48">
        <w:t>“</w:t>
      </w:r>
      <w:r w:rsidR="006F5B48" w:rsidRPr="00316EA9">
        <w:rPr>
          <w:smallCaps/>
        </w:rPr>
        <w:t xml:space="preserve">Perrin </w:t>
      </w:r>
      <w:r w:rsidR="00316EA9">
        <w:rPr>
          <w:smallCaps/>
        </w:rPr>
        <w:t>&amp;</w:t>
      </w:r>
      <w:r w:rsidR="006F5B48" w:rsidRPr="00316EA9">
        <w:rPr>
          <w:smallCaps/>
        </w:rPr>
        <w:t xml:space="preserve"> </w:t>
      </w:r>
      <w:proofErr w:type="spellStart"/>
      <w:r w:rsidR="006F5B48" w:rsidRPr="00316EA9">
        <w:rPr>
          <w:smallCaps/>
        </w:rPr>
        <w:t>Rainaud</w:t>
      </w:r>
      <w:proofErr w:type="spellEnd"/>
      <w:r w:rsidR="006F5B48">
        <w:t xml:space="preserve"> </w:t>
      </w:r>
      <w:r w:rsidR="006F5B48">
        <w:fldChar w:fldCharType="begin"/>
      </w:r>
      <w:r w:rsidR="00CC399E">
        <w:instrText xml:space="preserve"> ADDIN ZOTERO_ITEM CSL_CITATION {"citationID":"q2PB86Ee","properties":{"formattedCitation":"(2013)","plainCitation":"(2013)","noteIndex":0},"citationItems":[{"id":1835,"uris":["http://zotero.org/users/1051299/items/HHEKAGJJ"],"itemData":{"id":1835,"type":"book","ISBN":"2-7108-1002-6","publisher":"Editions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citation-key":"Perrin2013"},"suppress-author":true}],"schema":"https://github.com/citation-style-language/schema/raw/master/csl-citation.json"} </w:instrText>
      </w:r>
      <w:r w:rsidR="006F5B48">
        <w:fldChar w:fldCharType="separate"/>
      </w:r>
      <w:r w:rsidR="00EA6AF9" w:rsidRPr="00EA6AF9">
        <w:t>(2013)</w:t>
      </w:r>
      <w:r w:rsidR="006F5B48">
        <w:fldChar w:fldCharType="end"/>
      </w:r>
      <w:r w:rsidR="00812B20">
        <w:t xml:space="preserve"> </w:t>
      </w:r>
      <w:r w:rsidR="006F5B48">
        <w:t>propose several ontologies</w:t>
      </w:r>
      <w:r w:rsidR="0066480C">
        <w:t xml:space="preserve">…”. </w:t>
      </w:r>
      <w:r w:rsidR="008D7545">
        <w:t xml:space="preserve">Here is another example of references with more authors </w:t>
      </w:r>
      <w:r w:rsidR="008D7545">
        <w:fldChar w:fldCharType="begin"/>
      </w:r>
      <w:r w:rsidR="00CC399E">
        <w:instrText xml:space="preserve"> ADDIN ZOTERO_ITEM CSL_CITATION {"citationID":"7ECiovGr","properties":{"formattedCitation":"({\\scaps Collon et al.}, 2017; {\\scaps Freeman, Yielding &amp; Badley}, 1990; {\\scaps Kolditz et al.}, 2012)","plainCitation":"(Collon et al., 2017; Freeman, Yielding &amp; Badley, 1990; Kolditz et al., 2012)","noteIndex":0},"citationItems":[{"id":1875,"uris":["http://zotero.org/users/1051299/items/7V87WABD"],"itemData":{"id":1875,"type":"article-journal","container-title":"Geomorphology","DOI":"10.1016/j.geomorph.2017.01.034","ISSN":"0169555X","language":"en","page":"122-142","source":"CrossRef","title":"Statistical metrics for the characterization of karst network geometry and topology","volume":"283","author":[{"family":"Collon","given":"Pauline"},{"family":"Bernasconi","given":"David"},{"family":"Vuilleumier","given":"Cécile"},{"family":"Renard","given":"Philippe"}],"issued":{"date-parts":[["2017",4]]},"citation-key":"Collon2017G"}},{"id":1005,"uris":["http://zotero.org/users/1051299/items/Z7BNBZCB"],"itemData":{"id":1005,"type":"article-journal","container-title":"First Break","issue":"3","source":"Google Scholar","title":"Fault correlation during seismic interpretation","URL":"http://www.earthdoc.org/publication/publicationdetails/?publication=28228","volume":"8","author":[{"family":"Freeman","given":"B."},{"family":"Yielding","given":"G."},{"family":"Badley","given":"M."}],"accessed":{"date-parts":[["2016",2,5]]},"issued":{"date-parts":[["1990"]]},"citation-key":"Freeman1990FB"}},{"id":456,"uris":["http://zotero.org/users/1051299/items/3GSDGG6W"],"itemData":{"id":456,"type":"article-journal","container-title":"Environmental Earth Sciences","DOI":"10.1007/s12665-012-1546-x","ISSN":"1866-6280, 1866-6299","issue":"2","language":"en","page":"589-599","source":"CrossRef","title":"OpenGeoSys: an open-source initiative for numerical simulation of thermo-hydro-mechanical/chemical (THM/C) processes in porous media","title-short":"OpenGeoSys","volume":"67","author":[{"family":"Kolditz","given":"O."},{"family":"Bauer","given":"S."},{"family":"Bilke","given":"L."},{"family":"Böttcher","given":"N."},{"family":"Delfs","given":"J. O."},{"family":"Fischer","given":"T."},{"family":"Görke","given":"U. J."},{"family":"Kalbacher","given":"T."},{"family":"Kosakowski","given":"G."},{"family":"McDermott","given":"C. I."},{"family":"Park","given":"C. H."},{"family":"Radu","given":"F."},{"family":"Rink","given":"K."},{"family":"Shao","given":"H."},{"family":"Shao","given":"H. B."},{"family":"Sun","given":"F."},{"family":"Sun","given":"Y. Y."},{"family":"Singh","given":"A. K."},{"family":"Taron","given":"J."},{"family":"Walther","given":"M."},{"family":"Wang","given":"W."},{"family":"Watanabe","given":"N."},{"family":"Wu","given":"Y."},{"family":"Xie","given":"M."},{"family":"Xu","given":"W."},{"family":"Zehner","given":"B."}],"issued":{"date-parts":[["2012",9]]},"citation-key":"Kolditz2012EES"}}],"schema":"https://github.com/citation-style-language/schema/raw/master/csl-citation.json"} </w:instrText>
      </w:r>
      <w:r w:rsidR="008D7545">
        <w:fldChar w:fldCharType="separate"/>
      </w:r>
      <w:r w:rsidR="00FB6070" w:rsidRPr="00FB6070">
        <w:rPr>
          <w:szCs w:val="24"/>
        </w:rPr>
        <w:t>(</w:t>
      </w:r>
      <w:r w:rsidR="00FB6070" w:rsidRPr="00FB6070">
        <w:rPr>
          <w:smallCaps/>
          <w:szCs w:val="24"/>
        </w:rPr>
        <w:t>Collon et al.</w:t>
      </w:r>
      <w:r w:rsidR="00FB6070" w:rsidRPr="00FB6070">
        <w:rPr>
          <w:szCs w:val="24"/>
        </w:rPr>
        <w:t xml:space="preserve">, 2017; </w:t>
      </w:r>
      <w:r w:rsidR="00FB6070" w:rsidRPr="00FB6070">
        <w:rPr>
          <w:smallCaps/>
          <w:szCs w:val="24"/>
        </w:rPr>
        <w:t>Freeman, Yielding &amp; Badley</w:t>
      </w:r>
      <w:r w:rsidR="00FB6070" w:rsidRPr="00FB6070">
        <w:rPr>
          <w:szCs w:val="24"/>
        </w:rPr>
        <w:t xml:space="preserve">, 1990; </w:t>
      </w:r>
      <w:r w:rsidR="00FB6070" w:rsidRPr="00FB6070">
        <w:rPr>
          <w:smallCaps/>
          <w:szCs w:val="24"/>
        </w:rPr>
        <w:t>Kolditz et al.</w:t>
      </w:r>
      <w:r w:rsidR="00FB6070" w:rsidRPr="00FB6070">
        <w:rPr>
          <w:szCs w:val="24"/>
        </w:rPr>
        <w:t>, 2012)</w:t>
      </w:r>
      <w:r w:rsidR="008D7545">
        <w:fldChar w:fldCharType="end"/>
      </w:r>
      <w:r w:rsidR="00CC399E">
        <w:t>. Prefixes or suffixes can be used</w:t>
      </w:r>
      <w:r w:rsidR="00700560">
        <w:t xml:space="preserve">, </w:t>
      </w:r>
      <w:r w:rsidR="00CC399E">
        <w:t xml:space="preserve">for example : “Homogenization allows to transform a detailed elastic model into a smooth equivalent medium </w:t>
      </w:r>
      <w:r w:rsidR="00CC399E">
        <w:fldChar w:fldCharType="begin"/>
      </w:r>
      <w:r w:rsidR="00CC399E">
        <w:instrText xml:space="preserve"> ADDIN ZOTERO_ITEM CSL_CITATION {"citationID":"O1IUvt1j","properties":{"formattedCitation":"(see {\\scaps Capdeville, Cupillard &amp; Singh}, 2020 and references therein)","plainCitation":"(see Capdeville, Cupillard &amp; Singh, 2020 and references therein)","noteIndex":0},"citationItems":[{"id":3995,"uris":["http://zotero.org/users/1051299/items/KD9RGJTS"],"itemData":{"id":3995,"type":"chapter","container-title":"Advances in Geophysics","ISBN":"978-0-12-821669-9","language":"en","note":"tex.ids= Capdeville2020AiGa\nDOI: 10.1016/bs.agph.2020.07.001","page":"217-306","publisher":"Elsevier","source":"DOI.org (Crossref)","title":"An introduction to the two-scale homogenization method for seismology","URL":"https://linkinghub.elsevier.com/retrieve/pii/S0065268720300017","volume":"61","author":[{"family":"Capdeville","given":"Yann"},{"family":"Cupillard","given":"Paul"},{"family":"Singh","given":"Sneha"}],"accessed":{"date-parts":[["2021",3,4]]},"issued":{"date-parts":[["2020"]]},"citation-key":"Capdeville2020AiG"},"label":"page","prefix":"see ","suffix":"and references therein"}],"schema":"https://github.com/citation-style-language/schema/raw/master/csl-citation.json"} </w:instrText>
      </w:r>
      <w:r w:rsidR="00CC399E">
        <w:fldChar w:fldCharType="separate"/>
      </w:r>
      <w:r w:rsidR="00CC399E" w:rsidRPr="00CC399E">
        <w:rPr>
          <w:szCs w:val="24"/>
        </w:rPr>
        <w:t xml:space="preserve">(see </w:t>
      </w:r>
      <w:r w:rsidR="00CC399E" w:rsidRPr="00CC399E">
        <w:rPr>
          <w:smallCaps/>
          <w:szCs w:val="24"/>
        </w:rPr>
        <w:t>Capdeville, Cupillard &amp; Singh</w:t>
      </w:r>
      <w:r w:rsidR="00CC399E" w:rsidRPr="00CC399E">
        <w:rPr>
          <w:szCs w:val="24"/>
        </w:rPr>
        <w:t>, 2020 and references therein)</w:t>
      </w:r>
      <w:r w:rsidR="00CC399E">
        <w:fldChar w:fldCharType="end"/>
      </w:r>
      <w:r w:rsidR="00CC399E">
        <w:t xml:space="preserve">”. Suffixes should also be used to refer to specific sections / chapters of </w:t>
      </w:r>
      <w:r w:rsidR="00CC399E">
        <w:fldChar w:fldCharType="begin"/>
      </w:r>
      <w:r w:rsidR="00CC399E">
        <w:instrText xml:space="preserve"> ADDIN ZOTERO_ITEM CSL_CITATION {"citationID":"0WaaPr0h","properties":{"formattedCitation":"(e.g., {\\scaps Mallet}, 2014, p. 115\\uc0\\u8209{}126)","plainCitation":"(e.g., Mallet, 2014, p. 115‑126)","noteIndex":0},"citationItems":[{"id":1837,"uris":["http://zotero.org/users/1051299/items/FG4FWKDD"],"itemData":{"id":1837,"type":"book","ISBN":"90-73834-81-3","publisher":"EAGE publications","title":"Elements of mathematical sedimentary geology: The GeoChron model","author":[{"family":"Mallet","given":"Jean-Laurent"}],"issued":{"date-parts":[["2014"]]},"citation-key":"Mallet2014"},"locator":"115-126","label":"page","prefix":"e.g.,"}],"schema":"https://github.com/citation-style-language/schema/raw/master/csl-citation.json"} </w:instrText>
      </w:r>
      <w:r w:rsidR="00CC399E">
        <w:fldChar w:fldCharType="separate"/>
      </w:r>
      <w:r w:rsidR="00CC399E" w:rsidRPr="00CC399E">
        <w:rPr>
          <w:szCs w:val="24"/>
        </w:rPr>
        <w:t xml:space="preserve">(e.g., </w:t>
      </w:r>
      <w:r w:rsidR="00CC399E" w:rsidRPr="00CC399E">
        <w:rPr>
          <w:smallCaps/>
          <w:szCs w:val="24"/>
        </w:rPr>
        <w:t>Mallet</w:t>
      </w:r>
      <w:r w:rsidR="00CC399E" w:rsidRPr="00CC399E">
        <w:rPr>
          <w:szCs w:val="24"/>
        </w:rPr>
        <w:t>, 2014, p. 115‑126)</w:t>
      </w:r>
      <w:r w:rsidR="00CC399E">
        <w:fldChar w:fldCharType="end"/>
      </w:r>
      <w:r w:rsidR="00CC399E">
        <w:t>.</w:t>
      </w:r>
      <w:r w:rsidR="00700560">
        <w:t xml:space="preserve"> </w:t>
      </w:r>
      <w:r w:rsidR="00700560" w:rsidRPr="00700560">
        <w:t xml:space="preserve">Such precisions are important to add precision to the citation and </w:t>
      </w:r>
      <w:r w:rsidR="00700560">
        <w:t xml:space="preserve">to </w:t>
      </w:r>
      <w:r w:rsidR="00700560" w:rsidRPr="00700560">
        <w:t xml:space="preserve">help the reader distinguish between example illustrating a general statement or some more specific contributions. </w:t>
      </w:r>
    </w:p>
    <w:p w14:paraId="2C2C2722" w14:textId="5C266408" w:rsidR="00AD12E7" w:rsidRPr="0066480C" w:rsidRDefault="000D1DF6" w:rsidP="000D5822">
      <w:pPr>
        <w:pStyle w:val="RINGSubSubSection"/>
      </w:pPr>
      <w:r w:rsidRPr="0066480C">
        <w:t>Configuring Zotero</w:t>
      </w:r>
      <w:r w:rsidR="0066480C" w:rsidRPr="0066480C">
        <w:t xml:space="preserve"> to use </w:t>
      </w:r>
      <w:r w:rsidR="00914E63">
        <w:t>the RING202</w:t>
      </w:r>
      <w:r w:rsidR="00700560">
        <w:t>3</w:t>
      </w:r>
      <w:r w:rsidR="00914E63">
        <w:t xml:space="preserve"> style</w:t>
      </w:r>
    </w:p>
    <w:p w14:paraId="34E61DB7" w14:textId="195898F9" w:rsidR="00AD12E7" w:rsidRPr="00D716D3" w:rsidRDefault="000D1DF6" w:rsidP="006F5B48">
      <w:pPr>
        <w:pStyle w:val="GocadNormal"/>
      </w:pPr>
      <w:r>
        <w:t xml:space="preserve">In Zotero, you can go to </w:t>
      </w:r>
      <w:r w:rsidRPr="000D1DF6">
        <w:rPr>
          <w:b/>
          <w:bCs/>
        </w:rPr>
        <w:t>Edit / Preferences</w:t>
      </w:r>
      <w:r>
        <w:t xml:space="preserve"> and then select the Citation tab</w:t>
      </w:r>
      <w:r w:rsidR="00812B20">
        <w:t xml:space="preserve">. From there, you can </w:t>
      </w:r>
      <w:r w:rsidR="00914E63">
        <w:t>l</w:t>
      </w:r>
      <w:r w:rsidR="00812B20">
        <w:t xml:space="preserve">oad the </w:t>
      </w:r>
      <w:r w:rsidR="00914E63">
        <w:t>RING202</w:t>
      </w:r>
      <w:r w:rsidR="00700560">
        <w:t>3</w:t>
      </w:r>
      <w:r w:rsidR="00914E63">
        <w:t xml:space="preserve">.csl </w:t>
      </w:r>
      <w:r w:rsidR="00812B20">
        <w:t xml:space="preserve">citation style, which can then be selected in the Document preferences of the Word Zotero plugin </w:t>
      </w:r>
      <w:r w:rsidR="00CF2D9F">
        <w:t>m</w:t>
      </w:r>
      <w:r w:rsidR="00812B20">
        <w:t>enu.</w:t>
      </w:r>
      <w:r>
        <w:t xml:space="preserve"> </w:t>
      </w:r>
      <w:r w:rsidR="00812B20">
        <w:t xml:space="preserve">Further documentation is available from the Zotero Word plugin. </w:t>
      </w:r>
    </w:p>
    <w:p w14:paraId="7B0ED190" w14:textId="53FE65CE" w:rsidR="00AD12E7" w:rsidRPr="00D716D3" w:rsidRDefault="000D1DF6" w:rsidP="000D5822">
      <w:pPr>
        <w:pStyle w:val="RINGSubSubSection"/>
      </w:pPr>
      <w:r>
        <w:t>Configuring Mendeley</w:t>
      </w:r>
      <w:r w:rsidR="0066480C">
        <w:t xml:space="preserve"> to use </w:t>
      </w:r>
      <w:r w:rsidR="00914E63">
        <w:t>the RING202</w:t>
      </w:r>
      <w:r w:rsidR="00700560">
        <w:t>3</w:t>
      </w:r>
      <w:r w:rsidR="00914E63">
        <w:t xml:space="preserve"> </w:t>
      </w:r>
      <w:r w:rsidR="0066480C">
        <w:t>style</w:t>
      </w:r>
    </w:p>
    <w:p w14:paraId="028A8A96" w14:textId="77777777" w:rsidR="00AD12E7" w:rsidRPr="00D716D3" w:rsidRDefault="00812B20" w:rsidP="006F5B48">
      <w:pPr>
        <w:pStyle w:val="GocadNormal"/>
      </w:pPr>
      <w:r>
        <w:t xml:space="preserve">Please refer to the Mendeley and Mendeley Word plugin documentation. </w:t>
      </w:r>
    </w:p>
    <w:p w14:paraId="17F346FB" w14:textId="5B5D0BD1" w:rsidR="00AD12E7" w:rsidRPr="0066480C" w:rsidRDefault="008C1D79" w:rsidP="000D5822">
      <w:pPr>
        <w:pStyle w:val="Titre2"/>
      </w:pPr>
      <w:r>
        <w:lastRenderedPageBreak/>
        <w:t>Figures</w:t>
      </w:r>
    </w:p>
    <w:p w14:paraId="6AF6BE49" w14:textId="471B2020" w:rsidR="005C5433" w:rsidRDefault="002E6CD2" w:rsidP="005C5433">
      <w:pPr>
        <w:pStyle w:val="RINGFigure"/>
      </w:pPr>
      <w:r>
        <w:rPr>
          <w:noProof/>
          <w:lang w:eastAsia="en-US"/>
        </w:rPr>
        <w:drawing>
          <wp:inline distT="0" distB="0" distL="0" distR="0" wp14:anchorId="5D705996" wp14:editId="2F4D64A7">
            <wp:extent cx="6123305" cy="18230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305" cy="1823085"/>
                    </a:xfrm>
                    <a:prstGeom prst="rect">
                      <a:avLst/>
                    </a:prstGeom>
                    <a:noFill/>
                    <a:ln>
                      <a:noFill/>
                    </a:ln>
                  </pic:spPr>
                </pic:pic>
              </a:graphicData>
            </a:graphic>
          </wp:inline>
        </w:drawing>
      </w:r>
    </w:p>
    <w:p w14:paraId="16EEE2B8" w14:textId="6354DBE2" w:rsidR="008C1D79" w:rsidRPr="00D716D3" w:rsidRDefault="008C1D79" w:rsidP="008C1D79">
      <w:pPr>
        <w:pStyle w:val="RINGCaption"/>
      </w:pPr>
      <w:bookmarkStart w:id="1" w:name="_Ref37094904"/>
      <w:r w:rsidRPr="00D716D3">
        <w:t xml:space="preserve">Figure </w:t>
      </w:r>
      <w:r w:rsidRPr="00D716D3">
        <w:fldChar w:fldCharType="begin"/>
      </w:r>
      <w:r w:rsidRPr="00D716D3">
        <w:instrText xml:space="preserve"> SEQ "Figure" \* ARABIC </w:instrText>
      </w:r>
      <w:r w:rsidRPr="00D716D3">
        <w:fldChar w:fldCharType="separate"/>
      </w:r>
      <w:r w:rsidR="00EB3197">
        <w:rPr>
          <w:noProof/>
        </w:rPr>
        <w:t>1</w:t>
      </w:r>
      <w:r w:rsidRPr="00D716D3">
        <w:fldChar w:fldCharType="end"/>
      </w:r>
      <w:bookmarkEnd w:id="1"/>
      <w:r w:rsidRPr="00D716D3">
        <w:t>:</w:t>
      </w:r>
      <w:r w:rsidR="009E71C6">
        <w:t xml:space="preserve"> An example of a 1</w:t>
      </w:r>
      <w:r w:rsidR="005C5433">
        <w:t>7</w:t>
      </w:r>
      <w:r w:rsidR="009E71C6">
        <w:t xml:space="preserve"> cm width image best using the page width. The figure was prepared with Ink</w:t>
      </w:r>
      <w:r w:rsidR="009672A4">
        <w:t>s</w:t>
      </w:r>
      <w:r w:rsidR="009E71C6">
        <w:t>cape in SVG format</w:t>
      </w:r>
      <w:r w:rsidR="00065E58">
        <w:t xml:space="preserve"> and </w:t>
      </w:r>
      <w:r w:rsidR="009E71C6">
        <w:t>incorpora</w:t>
      </w:r>
      <w:r w:rsidR="00D60565">
        <w:t>t</w:t>
      </w:r>
      <w:r w:rsidR="009E71C6">
        <w:t>ed in Wor</w:t>
      </w:r>
      <w:r w:rsidR="00D60565">
        <w:t>d</w:t>
      </w:r>
      <w:r w:rsidR="009E71C6">
        <w:t xml:space="preserve"> as a raster image</w:t>
      </w:r>
      <w:r w:rsidRPr="00D716D3">
        <w:t>.</w:t>
      </w:r>
      <w:r w:rsidR="00713751">
        <w:t xml:space="preserve"> The caption should </w:t>
      </w:r>
      <w:r w:rsidR="005D6DAF">
        <w:t xml:space="preserve">be long enough for a reader to quickly understand what the figure shows without having to read the full paper. </w:t>
      </w:r>
      <w:r w:rsidR="0001607D">
        <w:t>Please try to place figures on top of page or after section titles. All figures should be referenced in the text, placed and numbered in order of first reference.</w:t>
      </w:r>
    </w:p>
    <w:p w14:paraId="71316851" w14:textId="078FF68D" w:rsidR="00AD12E7" w:rsidRDefault="009E71C6" w:rsidP="006F5B48">
      <w:pPr>
        <w:pStyle w:val="GocadNormal"/>
      </w:pPr>
      <w:r>
        <w:t>Figures may be prepared in SVG or AI format or other vector format, but will be best included in Word documents as raster images</w:t>
      </w:r>
      <w:r w:rsidR="005C5433">
        <w:t xml:space="preserve"> </w:t>
      </w:r>
      <w:r w:rsidR="00D60343">
        <w:t xml:space="preserve">in </w:t>
      </w:r>
      <w:r w:rsidR="00065E58">
        <w:t>PNG</w:t>
      </w:r>
      <w:r w:rsidR="00D60343">
        <w:t xml:space="preserve"> (lossless) or </w:t>
      </w:r>
      <w:r w:rsidR="00065E58">
        <w:t>JPEG</w:t>
      </w:r>
      <w:r w:rsidR="00D60343">
        <w:t xml:space="preserve"> (</w:t>
      </w:r>
      <w:proofErr w:type="spellStart"/>
      <w:r w:rsidR="00D60343">
        <w:t>lossy</w:t>
      </w:r>
      <w:proofErr w:type="spellEnd"/>
      <w:r w:rsidR="00D60343">
        <w:t xml:space="preserve">) formats </w:t>
      </w:r>
      <w:r w:rsidR="005C5433">
        <w:t>(</w:t>
      </w:r>
      <w:r w:rsidR="005C5433" w:rsidRPr="005C5433">
        <w:fldChar w:fldCharType="begin"/>
      </w:r>
      <w:r w:rsidR="005C5433" w:rsidRPr="005C5433">
        <w:instrText xml:space="preserve"> REF _Ref37094904 \h  \* MERGEFORMAT </w:instrText>
      </w:r>
      <w:r w:rsidR="005C5433" w:rsidRPr="005C5433">
        <w:fldChar w:fldCharType="separate"/>
      </w:r>
      <w:r w:rsidR="00EB3197" w:rsidRPr="00D716D3">
        <w:t xml:space="preserve">Figure </w:t>
      </w:r>
      <w:r w:rsidR="00EB3197">
        <w:t>1</w:t>
      </w:r>
      <w:r w:rsidR="005C5433" w:rsidRPr="005C5433">
        <w:fldChar w:fldCharType="end"/>
      </w:r>
      <w:r w:rsidR="005C5433">
        <w:t>)</w:t>
      </w:r>
      <w:r>
        <w:t>. Please use Arial for figure annotations and labeling</w:t>
      </w:r>
      <w:r w:rsidR="00700560">
        <w:t xml:space="preserve">, </w:t>
      </w:r>
      <w:r w:rsidR="00700560" w:rsidRPr="00700560">
        <w:t xml:space="preserve">and check that the label size has approximately the same size as the main text </w:t>
      </w:r>
      <w:r w:rsidR="00700560">
        <w:t>in the final document</w:t>
      </w:r>
      <w:r w:rsidR="00700560" w:rsidRPr="00700560">
        <w:t>.</w:t>
      </w:r>
      <w:r>
        <w:t xml:space="preserve"> When preparing figure</w:t>
      </w:r>
      <w:r w:rsidR="00FC794E">
        <w:t>s</w:t>
      </w:r>
      <w:r w:rsidR="00713751">
        <w:t xml:space="preserve"> for RING Proceedings</w:t>
      </w:r>
      <w:r>
        <w:t>, it is best to think about the layout to make the best use of A4 page width (1</w:t>
      </w:r>
      <w:r w:rsidR="005C5433">
        <w:t>7</w:t>
      </w:r>
      <w:r>
        <w:t xml:space="preserve">cm width). </w:t>
      </w:r>
    </w:p>
    <w:p w14:paraId="38F227FC" w14:textId="7D24065A" w:rsidR="00700560" w:rsidRDefault="00700560" w:rsidP="006F5B48">
      <w:pPr>
        <w:pStyle w:val="GocadNormal"/>
      </w:pPr>
      <w:r w:rsidRPr="00700560">
        <w:t>Please place figures at top of pages (the default placement option</w:t>
      </w:r>
      <w:r>
        <w:t xml:space="preserve"> in LaTeX</w:t>
      </w:r>
      <w:r w:rsidRPr="00700560">
        <w:t>) to avoid fragmenting the text. Include figures in the same order as cited in the text so that the reader does not see a reference to Fig. 6 before s</w:t>
      </w:r>
      <w:r>
        <w:t>e</w:t>
      </w:r>
      <w:r w:rsidRPr="00700560">
        <w:t>eing the reference to Fig. 4.</w:t>
      </w:r>
    </w:p>
    <w:p w14:paraId="0F7BEF14" w14:textId="77777777" w:rsidR="000543D7" w:rsidRDefault="000543D7" w:rsidP="000543D7">
      <w:pPr>
        <w:pStyle w:val="Titre2"/>
      </w:pPr>
      <w:r>
        <w:t>Equations</w:t>
      </w:r>
    </w:p>
    <w:p w14:paraId="208F8B4A" w14:textId="7F4F44B8" w:rsidR="000543D7" w:rsidRDefault="00CF2D9F" w:rsidP="000543D7">
      <w:r>
        <w:t>Although e</w:t>
      </w:r>
      <w:r w:rsidR="000543D7">
        <w:t xml:space="preserve">quations </w:t>
      </w:r>
      <w:r>
        <w:t xml:space="preserve">are often numbered and placed on a distinct line, please make them part of the </w:t>
      </w:r>
      <w:r w:rsidR="000543D7">
        <w:t>text</w:t>
      </w:r>
      <w:r>
        <w:t>, and make sure that all symbols are described in the text</w:t>
      </w:r>
      <w:r w:rsidR="00C93A8C">
        <w:t xml:space="preserve"> on first use</w:t>
      </w:r>
      <w:r>
        <w:t xml:space="preserve">. Several schools exist about definition of symbols; at RING, we promote the practice of a short text explaining the principles and introducing </w:t>
      </w:r>
      <w:r w:rsidR="00C93A8C">
        <w:t xml:space="preserve">most </w:t>
      </w:r>
      <w:r>
        <w:t>symbols befor</w:t>
      </w:r>
      <w:r w:rsidR="00C93A8C">
        <w:t>e</w:t>
      </w:r>
      <w:r>
        <w:t xml:space="preserve"> the equation. Please note that symbols should have the same font in the text than in the equation. Consider for example Bayes’ theorem, which compute</w:t>
      </w:r>
      <w:r w:rsidR="00AA3EAE">
        <w:t>s</w:t>
      </w:r>
      <w:r>
        <w:t xml:space="preserve"> the conditional probability distribution </w:t>
      </w:r>
      <m:oMath>
        <m:r>
          <w:rPr>
            <w:rFonts w:ascii="Cambria Math" w:hAnsi="Cambria Math"/>
          </w:rPr>
          <m:t>f(</m:t>
        </m:r>
        <m:r>
          <m:rPr>
            <m:sty m:val="b"/>
          </m:rPr>
          <w:rPr>
            <w:rFonts w:ascii="Cambria Math" w:hAnsi="Cambria Math"/>
          </w:rPr>
          <m:t>m</m:t>
        </m:r>
        <m:r>
          <w:rPr>
            <w:rFonts w:ascii="Cambria Math" w:hAnsi="Cambria Math"/>
          </w:rPr>
          <m:t>|</m:t>
        </m:r>
        <m:r>
          <m:rPr>
            <m:sty m:val="b"/>
          </m:rPr>
          <w:rPr>
            <w:rFonts w:ascii="Cambria Math" w:hAnsi="Cambria Math"/>
          </w:rPr>
          <m:t>d</m:t>
        </m:r>
        <m:r>
          <w:rPr>
            <w:rFonts w:ascii="Cambria Math" w:hAnsi="Cambria Math"/>
          </w:rPr>
          <m:t>)</m:t>
        </m:r>
      </m:oMath>
      <w:r>
        <w:t xml:space="preserve"> of some model parameters </w:t>
      </w:r>
      <m:oMath>
        <m:r>
          <m:rPr>
            <m:sty m:val="b"/>
          </m:rPr>
          <w:rPr>
            <w:rFonts w:ascii="Cambria Math" w:hAnsi="Cambria Math"/>
          </w:rPr>
          <m:t>m</m:t>
        </m:r>
      </m:oMath>
      <w:r>
        <w:t xml:space="preserve"> given </w:t>
      </w:r>
      <w:r w:rsidR="00AA3EAE">
        <w:t xml:space="preserve">a set of </w:t>
      </w:r>
      <w:r w:rsidR="00B130CF">
        <w:t xml:space="preserve">observed </w:t>
      </w:r>
      <w:r w:rsidR="00AA3EAE">
        <w:t xml:space="preserve">data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obs</m:t>
            </m:r>
          </m:sub>
        </m:sSub>
      </m:oMath>
      <w:r w:rsidR="00AA3EAE">
        <w:t xml:space="preserve">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66"/>
      </w:tblGrid>
      <w:tr w:rsidR="00BD0B8D" w14:paraId="23AC7D3B" w14:textId="77777777" w:rsidTr="005C3E9B">
        <w:tc>
          <w:tcPr>
            <w:tcW w:w="8784" w:type="dxa"/>
            <w:vAlign w:val="center"/>
          </w:tcPr>
          <w:p w14:paraId="2B46E775" w14:textId="12BA0EED" w:rsidR="00BD0B8D" w:rsidRPr="00BD0B8D" w:rsidRDefault="00B876F1" w:rsidP="00B876F1">
            <w:pPr>
              <w:ind w:firstLine="0"/>
              <w:jc w:val="center"/>
            </w:pPr>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e>
              </m:d>
              <m:r>
                <w:rPr>
                  <w:rFonts w:ascii="Cambria Math" w:hAnsi="Cambria Math"/>
                  <w:szCs w:val="22"/>
                </w:rPr>
                <m:t>=</m:t>
              </m:r>
              <m:f>
                <m:fPr>
                  <m:ctrlPr>
                    <w:rPr>
                      <w:rFonts w:ascii="Cambria Math" w:hAnsi="Cambria Math"/>
                      <w:i/>
                      <w:szCs w:val="22"/>
                    </w:rPr>
                  </m:ctrlPr>
                </m:fPr>
                <m:num>
                  <m:r>
                    <w:rPr>
                      <w:rFonts w:ascii="Cambria Math" w:hAnsi="Cambria Math"/>
                      <w:szCs w:val="22"/>
                    </w:rPr>
                    <m:t>g(</m:t>
                  </m:r>
                  <m:r>
                    <m:rPr>
                      <m:sty m:val="b"/>
                    </m:rPr>
                    <w:rPr>
                      <w:rFonts w:ascii="Cambria Math" w:hAnsi="Cambria Math"/>
                      <w:szCs w:val="22"/>
                    </w:rPr>
                    <m:t>d=</m:t>
                  </m:r>
                  <m:sSub>
                    <m:sSubPr>
                      <m:ctrlPr>
                        <w:rPr>
                          <w:rFonts w:ascii="Cambria Math" w:hAnsi="Cambria Math"/>
                          <w:b/>
                          <w:bCs/>
                          <w:iCs/>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num>
                <m:den>
                  <m:r>
                    <w:rPr>
                      <w:rFonts w:ascii="Cambria Math" w:hAnsi="Cambria Math"/>
                      <w:szCs w:val="22"/>
                    </w:rPr>
                    <m:t>h(</m:t>
                  </m:r>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den>
              </m:f>
            </m:oMath>
            <w:r w:rsidR="005C3E9B">
              <w:t>.</w:t>
            </w:r>
          </w:p>
        </w:tc>
        <w:tc>
          <w:tcPr>
            <w:tcW w:w="866" w:type="dxa"/>
            <w:vAlign w:val="center"/>
          </w:tcPr>
          <w:p w14:paraId="5A2A4BD8" w14:textId="1E00ACAD" w:rsidR="00BD0B8D" w:rsidRPr="00026ADB" w:rsidRDefault="00B876F1" w:rsidP="00026ADB">
            <w:pPr>
              <w:pStyle w:val="EqStyle"/>
              <w:rPr>
                <w:i/>
                <w:iCs/>
                <w:szCs w:val="22"/>
              </w:rPr>
            </w:pPr>
            <w:bookmarkStart w:id="2" w:name="_Ref37235932"/>
            <w:r w:rsidRPr="00026ADB">
              <w:rPr>
                <w:szCs w:val="22"/>
              </w:rPr>
              <w:t>(</w:t>
            </w:r>
            <w:r w:rsidR="00BD0B8D" w:rsidRPr="00026ADB">
              <w:rPr>
                <w:i/>
                <w:iCs/>
                <w:szCs w:val="22"/>
              </w:rPr>
              <w:fldChar w:fldCharType="begin"/>
            </w:r>
            <w:r w:rsidR="00BD0B8D" w:rsidRPr="00026ADB">
              <w:rPr>
                <w:szCs w:val="22"/>
              </w:rPr>
              <w:instrText xml:space="preserve"> SEQ Equation \* ARABIC </w:instrText>
            </w:r>
            <w:r w:rsidR="00BD0B8D" w:rsidRPr="00026ADB">
              <w:rPr>
                <w:i/>
                <w:iCs/>
                <w:szCs w:val="22"/>
              </w:rPr>
              <w:fldChar w:fldCharType="separate"/>
            </w:r>
            <w:r w:rsidR="00BD0B8D" w:rsidRPr="00026ADB">
              <w:rPr>
                <w:noProof/>
                <w:szCs w:val="22"/>
              </w:rPr>
              <w:t>1</w:t>
            </w:r>
            <w:r w:rsidR="00BD0B8D" w:rsidRPr="00026ADB">
              <w:rPr>
                <w:i/>
                <w:iCs/>
                <w:szCs w:val="22"/>
              </w:rPr>
              <w:fldChar w:fldCharType="end"/>
            </w:r>
            <w:r w:rsidR="00BD0B8D" w:rsidRPr="00026ADB">
              <w:rPr>
                <w:szCs w:val="22"/>
              </w:rPr>
              <w:t>)</w:t>
            </w:r>
            <w:bookmarkEnd w:id="2"/>
          </w:p>
        </w:tc>
      </w:tr>
    </w:tbl>
    <w:p w14:paraId="0B1DB4DA" w14:textId="77777777" w:rsidR="00700560" w:rsidRDefault="005C3E9B" w:rsidP="00700560">
      <w:pPr>
        <w:ind w:firstLine="0"/>
        <w:rPr>
          <w:rFonts w:cs="Mangal"/>
          <w:szCs w:val="22"/>
        </w:rPr>
      </w:pPr>
      <w:r>
        <w:t xml:space="preserve">As you can see </w:t>
      </w:r>
      <w:r w:rsidR="00026ADB">
        <w:t>above</w:t>
      </w:r>
      <w:r>
        <w:t xml:space="preserve">, the equation is part of the sentence. </w:t>
      </w:r>
      <w:r w:rsidR="00A771DF" w:rsidRPr="00A771DF">
        <w:t>When the sentence continues after the equation, you may place a coma after the equation and the next line</w:t>
      </w:r>
      <w:r w:rsidR="00A771DF">
        <w:t xml:space="preserve"> should </w:t>
      </w:r>
      <w:r w:rsidR="00700560">
        <w:t>only</w:t>
      </w:r>
      <w:r w:rsidR="00A771DF">
        <w:t xml:space="preserve"> be indented</w:t>
      </w:r>
      <w:r w:rsidR="00700560">
        <w:t xml:space="preserve"> if a new paragraph is started</w:t>
      </w:r>
      <w:r w:rsidR="00A771DF">
        <w:t>. The equation</w:t>
      </w:r>
      <w:r w:rsidR="00B130CF">
        <w:t xml:space="preserve"> is just placed on a separate line and numbered for better visibility and later references. </w:t>
      </w:r>
      <w:r>
        <w:t xml:space="preserve">You may of course further describe and comment the </w:t>
      </w:r>
      <w:r w:rsidR="00B130CF">
        <w:t>equation afterwards: “</w:t>
      </w:r>
      <w:r w:rsidR="00026ADB">
        <w:t>in</w:t>
      </w:r>
      <w:r w:rsidR="00B130CF">
        <w:t xml:space="preserve"> Eq.</w:t>
      </w:r>
      <w:r w:rsidR="00026ADB">
        <w:t xml:space="preserve"> </w:t>
      </w:r>
      <w:r w:rsidR="00026ADB" w:rsidRPr="00026ADB">
        <w:rPr>
          <w:rStyle w:val="EqStyleCar"/>
        </w:rPr>
        <w:fldChar w:fldCharType="begin"/>
      </w:r>
      <w:r w:rsidR="00026ADB" w:rsidRPr="00026ADB">
        <w:rPr>
          <w:rStyle w:val="EqStyleCar"/>
        </w:rPr>
        <w:instrText xml:space="preserve"> REF _Ref37235932 \h  \* MERGEFORMAT </w:instrText>
      </w:r>
      <w:r w:rsidR="00026ADB" w:rsidRPr="00026ADB">
        <w:rPr>
          <w:rStyle w:val="EqStyleCar"/>
        </w:rPr>
      </w:r>
      <w:r w:rsidR="00026ADB" w:rsidRPr="00026ADB">
        <w:rPr>
          <w:rStyle w:val="EqStyleCar"/>
        </w:rPr>
        <w:fldChar w:fldCharType="separate"/>
      </w:r>
      <w:r w:rsidR="00026ADB" w:rsidRPr="00026ADB">
        <w:rPr>
          <w:rStyle w:val="EqStyleCar"/>
        </w:rPr>
        <w:t>(1)</w:t>
      </w:r>
      <w:r w:rsidR="00026ADB" w:rsidRPr="00026ADB">
        <w:rPr>
          <w:rStyle w:val="EqStyleCar"/>
        </w:rPr>
        <w:fldChar w:fldCharType="end"/>
      </w:r>
      <w:r w:rsidR="00026ADB">
        <w:t xml:space="preserve">, the likelihood probability distribution </w:t>
      </w:r>
      <m:oMath>
        <m:r>
          <w:rPr>
            <w:rFonts w:ascii="Cambria Math" w:hAnsi="Cambria Math"/>
            <w:szCs w:val="22"/>
          </w:rPr>
          <m:t>g</m:t>
        </m:r>
        <m:d>
          <m:dPr>
            <m:ctrlPr>
              <w:rPr>
                <w:rFonts w:ascii="Cambria Math" w:hAnsi="Cambria Math"/>
                <w:i/>
                <w:szCs w:val="22"/>
              </w:rPr>
            </m:ctrlPr>
          </m:dPr>
          <m:e>
            <m:r>
              <m:rPr>
                <m:sty m:val="b"/>
              </m:rPr>
              <w:rPr>
                <w:rFonts w:ascii="Cambria Math" w:hAnsi="Cambria Math"/>
                <w:szCs w:val="22"/>
              </w:rPr>
              <m:t>d</m:t>
            </m:r>
          </m:e>
          <m:e>
            <m:r>
              <m:rPr>
                <m:sty m:val="b"/>
              </m:rPr>
              <w:rPr>
                <w:rFonts w:ascii="Cambria Math" w:hAnsi="Cambria Math"/>
                <w:szCs w:val="22"/>
              </w:rPr>
              <m:t>m</m:t>
            </m:r>
          </m:e>
        </m:d>
      </m:oMath>
      <w:r w:rsidR="00026ADB">
        <w:t xml:space="preserve"> is computed by solving a multiphase flow </w:t>
      </w:r>
      <w:r w:rsidR="000F7A1D">
        <w:t xml:space="preserve">problem </w:t>
      </w:r>
      <w:r w:rsidR="00B130CF">
        <w:t xml:space="preserve">which </w:t>
      </w:r>
      <w:r w:rsidR="000F7A1D">
        <w:t xml:space="preserve">relates </w:t>
      </w:r>
      <w:r w:rsidR="00B130CF">
        <w:t>model parameters</w:t>
      </w:r>
      <w:r w:rsidR="000F7A1D">
        <w:t xml:space="preserve"> </w:t>
      </w:r>
      <m:oMath>
        <m:r>
          <m:rPr>
            <m:sty m:val="b"/>
          </m:rPr>
          <w:rPr>
            <w:rFonts w:ascii="Cambria Math" w:hAnsi="Cambria Math"/>
          </w:rPr>
          <m:t>m</m:t>
        </m:r>
      </m:oMath>
      <w:r w:rsidR="000F7A1D">
        <w:t xml:space="preserve"> to the </w:t>
      </w:r>
      <w:proofErr w:type="gramStart"/>
      <w:r w:rsidR="000F7A1D">
        <w:t xml:space="preserve">data </w:t>
      </w:r>
      <w:proofErr w:type="gramEnd"/>
      <m:oMath>
        <m:r>
          <m:rPr>
            <m:sty m:val="b"/>
          </m:rPr>
          <w:rPr>
            <w:rFonts w:ascii="Cambria Math" w:hAnsi="Cambria Math"/>
          </w:rPr>
          <m:t>d</m:t>
        </m:r>
      </m:oMath>
      <w:r w:rsidR="00B130CF">
        <w:t>.</w:t>
      </w:r>
      <w:r w:rsidR="0040708A">
        <w:t xml:space="preserve"> </w:t>
      </w:r>
      <w:r w:rsidR="00026ADB">
        <w:t xml:space="preserve">The prior probability distribution </w:t>
      </w:r>
      <w:r w:rsidR="00B130CF">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oMath>
      <w:r w:rsidR="00026ADB">
        <w:rPr>
          <w:szCs w:val="22"/>
        </w:rPr>
        <w:t xml:space="preserve"> </w:t>
      </w:r>
      <w:r w:rsidR="00B130CF">
        <w:rPr>
          <w:szCs w:val="22"/>
        </w:rPr>
        <w:t>should describe possible model parameter values reflecting experience or belief before the data ha</w:t>
      </w:r>
      <w:r w:rsidR="00281C47">
        <w:rPr>
          <w:szCs w:val="22"/>
        </w:rPr>
        <w:t>ve</w:t>
      </w:r>
      <w:r w:rsidR="00B130CF">
        <w:rPr>
          <w:szCs w:val="22"/>
        </w:rPr>
        <w:t xml:space="preserve"> been observed. Finally, the marginal data distribution </w:t>
      </w:r>
      <m:oMath>
        <m:r>
          <w:rPr>
            <w:rFonts w:ascii="Cambria Math" w:hAnsi="Cambria Math"/>
            <w:szCs w:val="22"/>
          </w:rPr>
          <m:t>h(</m:t>
        </m:r>
        <m:r>
          <m:rPr>
            <m:sty m:val="b"/>
          </m:rPr>
          <w:rPr>
            <w:rFonts w:ascii="Cambria Math" w:hAnsi="Cambria Math"/>
            <w:szCs w:val="22"/>
          </w:rPr>
          <m:t>d</m:t>
        </m:r>
        <m:r>
          <w:rPr>
            <w:rFonts w:ascii="Cambria Math" w:hAnsi="Cambria Math"/>
            <w:szCs w:val="22"/>
          </w:rPr>
          <m:t>)</m:t>
        </m:r>
      </m:oMath>
      <w:r w:rsidR="00B130CF">
        <w:rPr>
          <w:szCs w:val="22"/>
        </w:rPr>
        <w:t xml:space="preserve"> is a normalization term obtained by integrating the numerator </w:t>
      </w:r>
      <w:r w:rsidR="00B130CF">
        <w:rPr>
          <w:rStyle w:val="EqStyleCar"/>
        </w:rPr>
        <w:t xml:space="preserve">over all possible model parameter values. Overall, Bayes Equation </w:t>
      </w:r>
      <w:r w:rsidR="00B130CF" w:rsidRPr="00026ADB">
        <w:rPr>
          <w:rStyle w:val="EqStyleCar"/>
        </w:rPr>
        <w:fldChar w:fldCharType="begin"/>
      </w:r>
      <w:r w:rsidR="00B130CF" w:rsidRPr="00026ADB">
        <w:rPr>
          <w:rStyle w:val="EqStyleCar"/>
        </w:rPr>
        <w:instrText xml:space="preserve"> REF _Ref37235932 \h  \* MERGEFORMAT </w:instrText>
      </w:r>
      <w:r w:rsidR="00B130CF" w:rsidRPr="00026ADB">
        <w:rPr>
          <w:rStyle w:val="EqStyleCar"/>
        </w:rPr>
      </w:r>
      <w:r w:rsidR="00B130CF" w:rsidRPr="00026ADB">
        <w:rPr>
          <w:rStyle w:val="EqStyleCar"/>
        </w:rPr>
        <w:fldChar w:fldCharType="separate"/>
      </w:r>
      <w:r w:rsidR="00B130CF" w:rsidRPr="00026ADB">
        <w:rPr>
          <w:rStyle w:val="EqStyleCar"/>
        </w:rPr>
        <w:t>(1)</w:t>
      </w:r>
      <w:r w:rsidR="00B130CF" w:rsidRPr="00026ADB">
        <w:rPr>
          <w:rStyle w:val="EqStyleCar"/>
        </w:rPr>
        <w:fldChar w:fldCharType="end"/>
      </w:r>
      <w:r w:rsidR="00B130CF">
        <w:rPr>
          <w:rStyle w:val="EqStyleCar"/>
        </w:rPr>
        <w:t xml:space="preserve"> defines </w:t>
      </w:r>
      <w:r w:rsidR="000F7A1D">
        <w:rPr>
          <w:rStyle w:val="EqStyleCar"/>
        </w:rPr>
        <w:t xml:space="preserve">how the </w:t>
      </w:r>
      <w:r w:rsidR="00B130CF">
        <w:rPr>
          <w:rStyle w:val="EqStyleCar"/>
        </w:rPr>
        <w:t xml:space="preserve">prior distribution </w:t>
      </w:r>
      <w:r w:rsidR="000F7A1D">
        <w:rPr>
          <w:rStyle w:val="EqStyleCar"/>
        </w:rPr>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d>
          <m:dPr>
            <m:ctrlPr>
              <w:rPr>
                <w:rFonts w:ascii="Cambria Math" w:hAnsi="Cambria Math"/>
                <w:i/>
                <w:szCs w:val="22"/>
              </w:rPr>
            </m:ctrlPr>
          </m:dPr>
          <m:e>
            <m:r>
              <m:rPr>
                <m:sty m:val="b"/>
              </m:rPr>
              <w:rPr>
                <w:rFonts w:ascii="Cambria Math" w:hAnsi="Cambria Math"/>
                <w:szCs w:val="22"/>
              </w:rPr>
              <m:t>m</m:t>
            </m:r>
          </m:e>
        </m:d>
      </m:oMath>
      <w:r w:rsidR="000F7A1D">
        <w:rPr>
          <w:rFonts w:cs="Mangal"/>
          <w:szCs w:val="22"/>
        </w:rPr>
        <w:t xml:space="preserve"> is updated </w:t>
      </w:r>
      <w:r w:rsidR="000F7A1D">
        <w:rPr>
          <w:rStyle w:val="EqStyleCar"/>
        </w:rPr>
        <w:t xml:space="preserve">into the posterior </w:t>
      </w:r>
      <w:proofErr w:type="gramStart"/>
      <w:r w:rsidR="000F7A1D">
        <w:rPr>
          <w:rStyle w:val="EqStyleCar"/>
        </w:rPr>
        <w:t xml:space="preserve">distribution </w:t>
      </w:r>
      <w:proofErr w:type="gramEnd"/>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e>
        </m:d>
      </m:oMath>
      <w:r w:rsidR="00286352">
        <w:rPr>
          <w:rFonts w:cs="Mangal"/>
          <w:szCs w:val="22"/>
        </w:rPr>
        <w:t>. This updating process</w:t>
      </w:r>
      <w:r w:rsidR="000F7A1D">
        <w:rPr>
          <w:rFonts w:cs="Mangal"/>
          <w:szCs w:val="22"/>
        </w:rPr>
        <w:t xml:space="preserve"> reflects the new knowledge brought by the observed data and the physical link between model and data expressed in the likelihood</w:t>
      </w:r>
      <w:r w:rsidR="00700560">
        <w:rPr>
          <w:rFonts w:cs="Mangal"/>
          <w:szCs w:val="22"/>
        </w:rPr>
        <w:t>”</w:t>
      </w:r>
    </w:p>
    <w:p w14:paraId="075D267E" w14:textId="0C288FB4" w:rsidR="005C3E9B" w:rsidRPr="00700560" w:rsidRDefault="00286352" w:rsidP="00700560">
      <w:pPr>
        <w:ind w:firstLine="720"/>
        <w:rPr>
          <w:rFonts w:cs="Mangal"/>
          <w:szCs w:val="22"/>
        </w:rPr>
      </w:pPr>
      <w:r>
        <w:rPr>
          <w:szCs w:val="22"/>
        </w:rPr>
        <w:t xml:space="preserve">Further useful recommendations about how to write good mathematics </w:t>
      </w:r>
      <w:r w:rsidR="000C585B">
        <w:rPr>
          <w:szCs w:val="22"/>
        </w:rPr>
        <w:t xml:space="preserve">(and, more generally, good papers) </w:t>
      </w:r>
      <w:r>
        <w:rPr>
          <w:szCs w:val="22"/>
        </w:rPr>
        <w:t xml:space="preserve">are </w:t>
      </w:r>
      <w:r w:rsidR="000C585B">
        <w:rPr>
          <w:szCs w:val="22"/>
        </w:rPr>
        <w:t xml:space="preserve">given by Lee </w:t>
      </w:r>
      <w:r w:rsidR="000C585B">
        <w:rPr>
          <w:szCs w:val="22"/>
        </w:rPr>
        <w:fldChar w:fldCharType="begin"/>
      </w:r>
      <w:r w:rsidR="00CC399E">
        <w:rPr>
          <w:szCs w:val="22"/>
        </w:rPr>
        <w:instrText xml:space="preserve"> ADDIN ZOTERO_ITEM CSL_CITATION {"citationID":"pWY7z5AB","properties":{"formattedCitation":"(2010)","plainCitation":"(2010)","noteIndex":0},"citationItems":[{"id":3512,"uris":["http://zotero.org/users/1051299/items/GQQNAJ22"],"itemData":{"id":3512,"type":"manuscript","event-place":"Purdue University","genre":"Lecture notes","language":"en","number-of-pages":"17","publisher-place":"Purdue University","source":"Zotero","title":"A Guide to Writing Mathematics","URL":"http://","author":[{"family":"Lee","given":"Dr Kevin P"}],"issued":{"date-parts":[["2010"]]},"citation-key":"Lee2010"},"suppress-author":true}],"schema":"https://github.com/citation-style-language/schema/raw/master/csl-citation.json"} </w:instrText>
      </w:r>
      <w:r w:rsidR="000C585B">
        <w:rPr>
          <w:szCs w:val="22"/>
        </w:rPr>
        <w:fldChar w:fldCharType="separate"/>
      </w:r>
      <w:r w:rsidR="00EA6AF9" w:rsidRPr="00EA6AF9">
        <w:t>(2010)</w:t>
      </w:r>
      <w:r w:rsidR="000C585B">
        <w:rPr>
          <w:szCs w:val="22"/>
        </w:rPr>
        <w:fldChar w:fldCharType="end"/>
      </w:r>
      <w:r w:rsidR="000C585B">
        <w:rPr>
          <w:szCs w:val="22"/>
        </w:rPr>
        <w:t xml:space="preserve">. </w:t>
      </w:r>
    </w:p>
    <w:p w14:paraId="06CFC68C" w14:textId="57C974EC" w:rsidR="00EA7673" w:rsidRPr="00D716D3" w:rsidRDefault="00EA7673" w:rsidP="00EA7673">
      <w:pPr>
        <w:pStyle w:val="Titre1"/>
      </w:pPr>
      <w:r>
        <w:lastRenderedPageBreak/>
        <w:t>Results</w:t>
      </w:r>
      <w:r w:rsidR="00450D91">
        <w:t xml:space="preserve"> / Application</w:t>
      </w:r>
      <w:r w:rsidR="002F4A44">
        <w:t xml:space="preserve"> </w:t>
      </w:r>
      <w:r w:rsidR="002F4A44" w:rsidRPr="002F4A44">
        <w:t>[Section title Can be changed to be more specific]</w:t>
      </w:r>
    </w:p>
    <w:p w14:paraId="5BC9D850" w14:textId="7005CC2F" w:rsidR="000D5822" w:rsidRDefault="00EA7673" w:rsidP="000543D7">
      <w:pPr>
        <w:rPr>
          <w:szCs w:val="22"/>
        </w:rPr>
      </w:pPr>
      <w:r>
        <w:rPr>
          <w:szCs w:val="22"/>
        </w:rPr>
        <w:t xml:space="preserve">This is where you will discuss the application and results obtained. </w:t>
      </w:r>
      <w:r w:rsidR="000D5822">
        <w:rPr>
          <w:szCs w:val="22"/>
        </w:rPr>
        <w:t xml:space="preserve">The past is generally the proper tense to describe physical or numerical experiments. However, you should use present when </w:t>
      </w:r>
      <w:r w:rsidR="000C585B">
        <w:rPr>
          <w:szCs w:val="22"/>
        </w:rPr>
        <w:t>commenting</w:t>
      </w:r>
      <w:r w:rsidR="000D5822">
        <w:rPr>
          <w:szCs w:val="22"/>
        </w:rPr>
        <w:t xml:space="preserve"> results. For example: “We </w:t>
      </w:r>
      <w:r w:rsidR="000D5822" w:rsidRPr="00C25753">
        <w:rPr>
          <w:i/>
          <w:iCs/>
          <w:szCs w:val="22"/>
        </w:rPr>
        <w:t>applied</w:t>
      </w:r>
      <w:r w:rsidR="000D5822">
        <w:rPr>
          <w:szCs w:val="22"/>
        </w:rPr>
        <w:t xml:space="preserve"> the proposed method to a Jurassic subsurface formation located the Eastern Paris Basin, France</w:t>
      </w:r>
      <w:r w:rsidR="000C585B">
        <w:rPr>
          <w:szCs w:val="22"/>
        </w:rPr>
        <w:t>.</w:t>
      </w:r>
      <w:r w:rsidR="000D5822">
        <w:rPr>
          <w:szCs w:val="22"/>
        </w:rPr>
        <w:t xml:space="preserve"> […] </w:t>
      </w:r>
      <w:r w:rsidR="00C25753">
        <w:rPr>
          <w:szCs w:val="22"/>
        </w:rPr>
        <w:t xml:space="preserve">Results </w:t>
      </w:r>
      <w:r w:rsidR="00C25753" w:rsidRPr="00C25753">
        <w:rPr>
          <w:i/>
          <w:iCs/>
          <w:szCs w:val="22"/>
        </w:rPr>
        <w:t>show</w:t>
      </w:r>
      <w:r w:rsidR="000D5822">
        <w:rPr>
          <w:szCs w:val="22"/>
        </w:rPr>
        <w:t xml:space="preserve"> </w:t>
      </w:r>
      <w:r w:rsidR="00C25753">
        <w:rPr>
          <w:szCs w:val="22"/>
        </w:rPr>
        <w:t>that […]”</w:t>
      </w:r>
      <w:r w:rsidR="00462BDF">
        <w:rPr>
          <w:szCs w:val="22"/>
        </w:rPr>
        <w:t>.</w:t>
      </w:r>
    </w:p>
    <w:p w14:paraId="7159383F" w14:textId="4BB208ED" w:rsidR="00EA7673" w:rsidRDefault="00C25753" w:rsidP="000543D7">
      <w:pPr>
        <w:rPr>
          <w:szCs w:val="22"/>
        </w:rPr>
      </w:pPr>
      <w:r>
        <w:rPr>
          <w:szCs w:val="22"/>
        </w:rPr>
        <w:t>When describing applications, p</w:t>
      </w:r>
      <w:r w:rsidR="00EA7673">
        <w:rPr>
          <w:szCs w:val="22"/>
        </w:rPr>
        <w:t xml:space="preserve">lease </w:t>
      </w:r>
      <w:r w:rsidR="000C585B">
        <w:rPr>
          <w:szCs w:val="22"/>
        </w:rPr>
        <w:t xml:space="preserve">make sure that enough information is given, so </w:t>
      </w:r>
      <w:r w:rsidR="00BD7A6B">
        <w:rPr>
          <w:szCs w:val="22"/>
        </w:rPr>
        <w:t xml:space="preserve">that a </w:t>
      </w:r>
      <w:r w:rsidR="000C585B">
        <w:rPr>
          <w:szCs w:val="22"/>
        </w:rPr>
        <w:t xml:space="preserve">good </w:t>
      </w:r>
      <w:r w:rsidR="00BD7A6B">
        <w:rPr>
          <w:szCs w:val="22"/>
        </w:rPr>
        <w:t xml:space="preserve">graduate student </w:t>
      </w:r>
      <w:r w:rsidR="000C585B">
        <w:rPr>
          <w:szCs w:val="22"/>
        </w:rPr>
        <w:t xml:space="preserve">could </w:t>
      </w:r>
      <w:r w:rsidR="00BD7A6B">
        <w:rPr>
          <w:szCs w:val="22"/>
        </w:rPr>
        <w:t xml:space="preserve">reproduce your work / experiments. </w:t>
      </w:r>
      <w:r w:rsidR="00E764D4">
        <w:rPr>
          <w:szCs w:val="22"/>
        </w:rPr>
        <w:t>A</w:t>
      </w:r>
      <w:r w:rsidR="00BD7A6B">
        <w:rPr>
          <w:szCs w:val="22"/>
        </w:rPr>
        <w:t xml:space="preserve"> table of parameters (here or in an appendix) can be useful</w:t>
      </w:r>
      <w:r w:rsidR="00E764D4">
        <w:rPr>
          <w:szCs w:val="22"/>
        </w:rPr>
        <w:t xml:space="preserve"> to keep this section reasonably short and focused.</w:t>
      </w:r>
    </w:p>
    <w:p w14:paraId="741EE1D0" w14:textId="4C2FBE87" w:rsidR="006C310C" w:rsidRDefault="006C310C" w:rsidP="000543D7">
      <w:pPr>
        <w:rPr>
          <w:szCs w:val="22"/>
        </w:rPr>
      </w:pPr>
      <w:r>
        <w:rPr>
          <w:szCs w:val="22"/>
        </w:rPr>
        <w:t>There is a natural human tendency to only</w:t>
      </w:r>
      <w:r w:rsidR="005D6DAF">
        <w:rPr>
          <w:szCs w:val="22"/>
        </w:rPr>
        <w:t xml:space="preserve"> include</w:t>
      </w:r>
      <w:r>
        <w:rPr>
          <w:szCs w:val="22"/>
        </w:rPr>
        <w:t xml:space="preserve"> positive results</w:t>
      </w:r>
      <w:r w:rsidR="005D6DAF">
        <w:rPr>
          <w:szCs w:val="22"/>
        </w:rPr>
        <w:t xml:space="preserve"> in papers</w:t>
      </w:r>
      <w:r>
        <w:rPr>
          <w:szCs w:val="22"/>
        </w:rPr>
        <w:t xml:space="preserve">. At RING, we are convinced that negative results can also </w:t>
      </w:r>
      <w:r w:rsidR="005D6DAF">
        <w:rPr>
          <w:szCs w:val="22"/>
        </w:rPr>
        <w:t>be very useful</w:t>
      </w:r>
      <w:r>
        <w:rPr>
          <w:szCs w:val="22"/>
        </w:rPr>
        <w:t xml:space="preserve">. </w:t>
      </w:r>
      <w:r w:rsidR="005D6DAF">
        <w:rPr>
          <w:szCs w:val="22"/>
        </w:rPr>
        <w:t>T</w:t>
      </w:r>
      <w:r>
        <w:rPr>
          <w:szCs w:val="22"/>
        </w:rPr>
        <w:t xml:space="preserve">herefore, </w:t>
      </w:r>
      <w:r w:rsidR="005D6DAF">
        <w:rPr>
          <w:szCs w:val="22"/>
        </w:rPr>
        <w:t xml:space="preserve">we </w:t>
      </w:r>
      <w:r>
        <w:rPr>
          <w:szCs w:val="22"/>
        </w:rPr>
        <w:t xml:space="preserve">encourage you to include negative results in your paper if they provide insights. </w:t>
      </w:r>
    </w:p>
    <w:p w14:paraId="5EAD315C" w14:textId="7294C717" w:rsidR="00C66281" w:rsidRDefault="00C66281" w:rsidP="000543D7">
      <w:pPr>
        <w:rPr>
          <w:szCs w:val="22"/>
        </w:rPr>
      </w:pPr>
      <w:r w:rsidRPr="00C66281">
        <w:rPr>
          <w:szCs w:val="22"/>
        </w:rPr>
        <w:t>Presenting and commenting results can be challenging. As in the main text, think about the story you want to tell</w:t>
      </w:r>
      <w:r>
        <w:rPr>
          <w:szCs w:val="22"/>
        </w:rPr>
        <w:t>.</w:t>
      </w:r>
      <w:r w:rsidRPr="00C66281">
        <w:rPr>
          <w:szCs w:val="22"/>
        </w:rPr>
        <w:t xml:space="preserve"> </w:t>
      </w:r>
      <w:r>
        <w:rPr>
          <w:szCs w:val="22"/>
        </w:rPr>
        <w:t>P</w:t>
      </w:r>
      <w:r w:rsidRPr="00C66281">
        <w:rPr>
          <w:szCs w:val="22"/>
        </w:rPr>
        <w:t xml:space="preserve">lan </w:t>
      </w:r>
      <w:r>
        <w:rPr>
          <w:szCs w:val="22"/>
        </w:rPr>
        <w:t xml:space="preserve">ahead </w:t>
      </w:r>
      <w:r w:rsidRPr="00C66281">
        <w:rPr>
          <w:szCs w:val="22"/>
        </w:rPr>
        <w:t xml:space="preserve">for creating figures where the features </w:t>
      </w:r>
      <w:r>
        <w:rPr>
          <w:szCs w:val="22"/>
        </w:rPr>
        <w:t xml:space="preserve">of interest </w:t>
      </w:r>
      <w:r w:rsidRPr="00C66281">
        <w:rPr>
          <w:szCs w:val="22"/>
        </w:rPr>
        <w:t>clearly appear. Avoid paraphrasing figures</w:t>
      </w:r>
      <w:r>
        <w:rPr>
          <w:szCs w:val="22"/>
        </w:rPr>
        <w:t xml:space="preserve"> in the main text or in the legend</w:t>
      </w:r>
      <w:r w:rsidRPr="00C66281">
        <w:rPr>
          <w:szCs w:val="22"/>
        </w:rPr>
        <w:t>, but rather highlight the salient aspects and comment / interpret. A good results section should teach us something.</w:t>
      </w:r>
    </w:p>
    <w:p w14:paraId="52A02125" w14:textId="4E575231" w:rsidR="00EA7673" w:rsidRDefault="00EA7673" w:rsidP="00EA7673">
      <w:pPr>
        <w:pStyle w:val="Titre1"/>
      </w:pPr>
      <w:bookmarkStart w:id="3" w:name="_Ref37265013"/>
      <w:r>
        <w:t>Discussion</w:t>
      </w:r>
      <w:bookmarkEnd w:id="3"/>
      <w:r w:rsidR="002F4A44">
        <w:t xml:space="preserve"> </w:t>
      </w:r>
      <w:r w:rsidR="002F4A44" w:rsidRPr="002F4A44">
        <w:t>[Section title Can be changed to be more specific]</w:t>
      </w:r>
    </w:p>
    <w:p w14:paraId="130219B0" w14:textId="2694FFE3" w:rsidR="00EA7673" w:rsidRDefault="00EA7673" w:rsidP="000543D7">
      <w:r>
        <w:t xml:space="preserve">The </w:t>
      </w:r>
      <w:r w:rsidR="00E764D4">
        <w:t>d</w:t>
      </w:r>
      <w:r>
        <w:t xml:space="preserve">iscussion part is where you will discuss the implications of your work </w:t>
      </w:r>
      <w:r w:rsidR="000C585B">
        <w:t>about</w:t>
      </w:r>
      <w:r w:rsidR="00E764D4">
        <w:t xml:space="preserve"> the open problems discussed in the introduction</w:t>
      </w:r>
      <w:r w:rsidR="000C585B">
        <w:t>. It is often appropriate to include references to feed the discussion and make it both broader and more substantial than a simple wish list fully centered on your work</w:t>
      </w:r>
      <w:r w:rsidR="00E764D4">
        <w:t xml:space="preserve">. </w:t>
      </w:r>
    </w:p>
    <w:p w14:paraId="3D29734B" w14:textId="0E598921" w:rsidR="00D92FE8" w:rsidRDefault="00D92FE8" w:rsidP="000543D7">
      <w:r w:rsidRPr="00D92FE8">
        <w:t xml:space="preserve">This section is the place to do philosophy, and to integrate the learnings from the method and results section. It is common that doubts and may persist on some aspects of the paper. The discussion is the place to </w:t>
      </w:r>
      <w:proofErr w:type="gramStart"/>
      <w:r w:rsidRPr="00D92FE8">
        <w:t>discuss(</w:t>
      </w:r>
      <w:proofErr w:type="gramEnd"/>
      <w:r w:rsidRPr="00D92FE8">
        <w:t>!) these doubts: as Richard Feynman said, ``When a scientist doesn't know the answer to a problem, he is ignorant. When he has a hunch as to what the result is, he is uncertain. And when he is pretty damn sure of what the result is going to be, he is still in some doubt''. In terms of style, please make a clear distinction between facts, interpretations, speculations</w:t>
      </w:r>
      <w:r>
        <w:t>,</w:t>
      </w:r>
      <w:r w:rsidRPr="00D92FE8">
        <w:t xml:space="preserve"> and opinions.</w:t>
      </w:r>
    </w:p>
    <w:p w14:paraId="3DDF5220" w14:textId="06F8F2A7" w:rsidR="00AD12E7" w:rsidRPr="00D716D3" w:rsidRDefault="00AD12E7" w:rsidP="0066480C">
      <w:pPr>
        <w:pStyle w:val="RINGSectionU"/>
      </w:pPr>
      <w:r w:rsidRPr="00D716D3">
        <w:t>Conclusion</w:t>
      </w:r>
      <w:r w:rsidR="002F4A44">
        <w:t>s</w:t>
      </w:r>
    </w:p>
    <w:p w14:paraId="3B5E70F7" w14:textId="6DF168F1" w:rsidR="00575339" w:rsidRPr="00D716D3" w:rsidRDefault="00E764D4" w:rsidP="006F5B48">
      <w:pPr>
        <w:pStyle w:val="GocadNormal"/>
      </w:pPr>
      <w:r>
        <w:t>The conclusion</w:t>
      </w:r>
      <w:r w:rsidR="00A83D4A">
        <w:t>s</w:t>
      </w:r>
      <w:r>
        <w:t xml:space="preserve"> </w:t>
      </w:r>
      <w:r w:rsidR="00DF0BAD">
        <w:t>are the main</w:t>
      </w:r>
      <w:r w:rsidR="001319F8">
        <w:t xml:space="preserve"> </w:t>
      </w:r>
      <w:r>
        <w:t>take-away message</w:t>
      </w:r>
      <w:r w:rsidR="001319F8">
        <w:t>s</w:t>
      </w:r>
      <w:r w:rsidR="0072782E">
        <w:t xml:space="preserve"> </w:t>
      </w:r>
      <w:r>
        <w:t xml:space="preserve">of your paper. </w:t>
      </w:r>
    </w:p>
    <w:p w14:paraId="31207751" w14:textId="77777777" w:rsidR="00575339" w:rsidRPr="00D716D3" w:rsidRDefault="00D716D3" w:rsidP="0066480C">
      <w:pPr>
        <w:pStyle w:val="RINGSectionU"/>
      </w:pPr>
      <w:r w:rsidRPr="00D716D3">
        <w:t>Acknowledgments</w:t>
      </w:r>
    </w:p>
    <w:p w14:paraId="458E321F" w14:textId="4F6873AE" w:rsidR="00D716D3" w:rsidRPr="00D716D3" w:rsidRDefault="00462BDF" w:rsidP="006F5B48">
      <w:pPr>
        <w:rPr>
          <w:lang w:eastAsia="en-US"/>
        </w:rPr>
      </w:pPr>
      <w:r>
        <w:rPr>
          <w:lang w:eastAsia="en-US"/>
        </w:rPr>
        <w:t xml:space="preserve">Typical acknowledgements for RING sponsored work read: </w:t>
      </w:r>
      <w:r w:rsidR="00305979">
        <w:rPr>
          <w:lang w:eastAsia="en-US"/>
        </w:rPr>
        <w:t>“</w:t>
      </w:r>
      <w:r w:rsidR="00D716D3" w:rsidRPr="00D716D3">
        <w:rPr>
          <w:lang w:eastAsia="en-US"/>
        </w:rPr>
        <w:t>This work was performed in the frame of the RING project (</w:t>
      </w:r>
      <w:hyperlink r:id="rId9" w:history="1">
        <w:r w:rsidR="00D716D3" w:rsidRPr="00D716D3">
          <w:rPr>
            <w:rStyle w:val="Lienhypertexte"/>
            <w:szCs w:val="22"/>
            <w:lang w:eastAsia="en-US"/>
          </w:rPr>
          <w:t>http://ring.georessources.univ-lorraine.fr/</w:t>
        </w:r>
      </w:hyperlink>
      <w:r w:rsidR="00D716D3" w:rsidRPr="00D716D3">
        <w:rPr>
          <w:lang w:eastAsia="en-US"/>
        </w:rPr>
        <w:t xml:space="preserve">) at Université de Lorraine. We would like to thank for their support [the industrial and academic sponsors of the RING-GOCAD Consortium managed by ASGA | other sponsors]. The authors would also like to thank [people] for [...] and [organizations] for providing the data used in this study. The software corresponding to this paper is available as [software name | the </w:t>
      </w:r>
      <w:proofErr w:type="spellStart"/>
      <w:r w:rsidR="00D716D3" w:rsidRPr="00D716D3">
        <w:rPr>
          <w:lang w:eastAsia="en-US"/>
        </w:rPr>
        <w:t>GoNURBS</w:t>
      </w:r>
      <w:proofErr w:type="spellEnd"/>
      <w:r w:rsidR="00D716D3" w:rsidRPr="00D716D3">
        <w:rPr>
          <w:lang w:eastAsia="en-US"/>
        </w:rPr>
        <w:t xml:space="preserve"> plugin of SKUA-</w:t>
      </w:r>
      <w:proofErr w:type="spellStart"/>
      <w:r w:rsidR="00D716D3" w:rsidRPr="00D716D3">
        <w:rPr>
          <w:lang w:eastAsia="en-US"/>
        </w:rPr>
        <w:t>Gocad</w:t>
      </w:r>
      <w:proofErr w:type="spellEnd"/>
      <w:r w:rsidR="00D716D3" w:rsidRPr="00D716D3">
        <w:rPr>
          <w:lang w:eastAsia="en-US"/>
        </w:rPr>
        <w:t xml:space="preserve"> geomodeling software]. We also acknowledge [</w:t>
      </w:r>
      <w:proofErr w:type="spellStart"/>
      <w:r w:rsidR="001A3998">
        <w:rPr>
          <w:lang w:eastAsia="en-US"/>
        </w:rPr>
        <w:t>AspenTech</w:t>
      </w:r>
      <w:proofErr w:type="spellEnd"/>
      <w:r w:rsidR="00D716D3" w:rsidRPr="00D716D3">
        <w:rPr>
          <w:lang w:eastAsia="en-US"/>
        </w:rPr>
        <w:t xml:space="preserve"> for the SKUA-</w:t>
      </w:r>
      <w:proofErr w:type="spellStart"/>
      <w:r w:rsidR="00D716D3" w:rsidRPr="00D716D3">
        <w:rPr>
          <w:lang w:eastAsia="en-US"/>
        </w:rPr>
        <w:t>Gocad</w:t>
      </w:r>
      <w:proofErr w:type="spellEnd"/>
      <w:r w:rsidR="00D716D3" w:rsidRPr="00D716D3">
        <w:rPr>
          <w:lang w:eastAsia="en-US"/>
        </w:rPr>
        <w:t xml:space="preserve"> Software and development kit | S</w:t>
      </w:r>
      <w:r w:rsidR="00D92FE8">
        <w:rPr>
          <w:lang w:eastAsia="en-US"/>
        </w:rPr>
        <w:t>LB</w:t>
      </w:r>
      <w:r w:rsidR="00D716D3" w:rsidRPr="00D716D3">
        <w:rPr>
          <w:lang w:eastAsia="en-US"/>
        </w:rPr>
        <w:t xml:space="preserve"> for the Eclipse software | INRIA for the </w:t>
      </w:r>
      <w:proofErr w:type="spellStart"/>
      <w:r w:rsidR="00D716D3" w:rsidRPr="00D716D3">
        <w:rPr>
          <w:lang w:eastAsia="en-US"/>
        </w:rPr>
        <w:t>Geogram</w:t>
      </w:r>
      <w:proofErr w:type="spellEnd"/>
      <w:r w:rsidR="00D716D3" w:rsidRPr="00D716D3">
        <w:rPr>
          <w:lang w:eastAsia="en-US"/>
        </w:rPr>
        <w:t xml:space="preserve"> library | any other professional software used].</w:t>
      </w:r>
      <w:r w:rsidR="00305979">
        <w:rPr>
          <w:lang w:eastAsia="en-US"/>
        </w:rPr>
        <w:t>”</w:t>
      </w:r>
    </w:p>
    <w:p w14:paraId="7B25A4FA" w14:textId="77777777" w:rsidR="00D716D3" w:rsidRPr="00D716D3" w:rsidRDefault="00D716D3" w:rsidP="0066480C">
      <w:pPr>
        <w:pStyle w:val="RINGSectionU"/>
      </w:pPr>
      <w:r w:rsidRPr="00D716D3">
        <w:t>References</w:t>
      </w:r>
    </w:p>
    <w:p w14:paraId="3E3C5A2C" w14:textId="77777777" w:rsidR="00CC399E" w:rsidRPr="00CC399E" w:rsidRDefault="0052039E" w:rsidP="00CC399E">
      <w:pPr>
        <w:pStyle w:val="Bibliographie"/>
        <w:rPr>
          <w:sz w:val="20"/>
        </w:rPr>
      </w:pPr>
      <w:r>
        <w:fldChar w:fldCharType="begin"/>
      </w:r>
      <w:r w:rsidR="00EA6AF9">
        <w:instrText xml:space="preserve"> ADDIN ZOTERO_BIBL {"uncited":[],"omitted":[],"custom":[]} CSL_BIBLIOGRAPHY </w:instrText>
      </w:r>
      <w:r>
        <w:fldChar w:fldCharType="separate"/>
      </w:r>
      <w:r w:rsidR="00CC399E" w:rsidRPr="00CC399E">
        <w:rPr>
          <w:smallCaps/>
          <w:sz w:val="20"/>
        </w:rPr>
        <w:t>Capdeville Y, Cupillard P &amp; Singh S</w:t>
      </w:r>
      <w:r w:rsidR="00CC399E" w:rsidRPr="00CC399E">
        <w:rPr>
          <w:sz w:val="20"/>
        </w:rPr>
        <w:t xml:space="preserve">. (2020). An introduction to the two-scale homogenization method for seismology. In: </w:t>
      </w:r>
      <w:r w:rsidR="00CC399E" w:rsidRPr="00CC399E">
        <w:rPr>
          <w:i/>
          <w:iCs/>
          <w:sz w:val="20"/>
        </w:rPr>
        <w:t>Advances in Geophysics</w:t>
      </w:r>
      <w:r w:rsidR="00CC399E" w:rsidRPr="00CC399E">
        <w:rPr>
          <w:sz w:val="20"/>
        </w:rPr>
        <w:t xml:space="preserve"> (Vol. 61, p. 217‑306). Elsevier. https://doi.org/10.1016/bs.agph.2020.07.001</w:t>
      </w:r>
    </w:p>
    <w:p w14:paraId="2C5C1E35" w14:textId="77777777" w:rsidR="00CC399E" w:rsidRPr="00CC399E" w:rsidRDefault="00CC399E" w:rsidP="00CC399E">
      <w:pPr>
        <w:pStyle w:val="Bibliographie"/>
        <w:rPr>
          <w:sz w:val="20"/>
        </w:rPr>
      </w:pPr>
      <w:r w:rsidRPr="00CC399E">
        <w:rPr>
          <w:smallCaps/>
          <w:sz w:val="20"/>
        </w:rPr>
        <w:lastRenderedPageBreak/>
        <w:t>Claerbout J</w:t>
      </w:r>
      <w:r w:rsidRPr="00CC399E">
        <w:rPr>
          <w:sz w:val="20"/>
        </w:rPr>
        <w:t xml:space="preserve">. (1988). A scrutiny of the introduction. In: </w:t>
      </w:r>
      <w:r w:rsidRPr="00CC399E">
        <w:rPr>
          <w:i/>
          <w:iCs/>
          <w:sz w:val="20"/>
        </w:rPr>
        <w:t>SEP-59</w:t>
      </w:r>
      <w:r w:rsidRPr="00CC399E">
        <w:rPr>
          <w:sz w:val="20"/>
        </w:rPr>
        <w:t xml:space="preserve"> (p. 287‑290). http://sep.stanford.edu/data/media/public/oldreports/oldreports/oldreports/sep59/</w:t>
      </w:r>
    </w:p>
    <w:p w14:paraId="64FF9106" w14:textId="77777777" w:rsidR="00CC399E" w:rsidRPr="00CC399E" w:rsidRDefault="00CC399E" w:rsidP="00CC399E">
      <w:pPr>
        <w:pStyle w:val="Bibliographie"/>
        <w:rPr>
          <w:sz w:val="20"/>
        </w:rPr>
      </w:pPr>
      <w:r w:rsidRPr="00CC399E">
        <w:rPr>
          <w:smallCaps/>
          <w:sz w:val="20"/>
          <w:lang w:val="fr-FR"/>
        </w:rPr>
        <w:t>Collon P, Bernasconi D, Vuilleumier C &amp; Renard P</w:t>
      </w:r>
      <w:r w:rsidRPr="00CC399E">
        <w:rPr>
          <w:sz w:val="20"/>
          <w:lang w:val="fr-FR"/>
        </w:rPr>
        <w:t xml:space="preserve">. (2017). </w:t>
      </w:r>
      <w:r w:rsidRPr="00CC399E">
        <w:rPr>
          <w:sz w:val="20"/>
        </w:rPr>
        <w:t xml:space="preserve">Statistical metrics for the characterization of karst network geometry and topology. </w:t>
      </w:r>
      <w:r w:rsidRPr="00CC399E">
        <w:rPr>
          <w:i/>
          <w:iCs/>
          <w:sz w:val="20"/>
        </w:rPr>
        <w:t>Geomorphology</w:t>
      </w:r>
      <w:r w:rsidRPr="00CC399E">
        <w:rPr>
          <w:sz w:val="20"/>
        </w:rPr>
        <w:t xml:space="preserve"> </w:t>
      </w:r>
      <w:r w:rsidRPr="00CC399E">
        <w:rPr>
          <w:i/>
          <w:iCs/>
          <w:sz w:val="20"/>
        </w:rPr>
        <w:t>283</w:t>
      </w:r>
      <w:r w:rsidRPr="00CC399E">
        <w:rPr>
          <w:sz w:val="20"/>
        </w:rPr>
        <w:t>:122‑142. https://doi.org/10.1016/j.geomorph.2017.01.034</w:t>
      </w:r>
    </w:p>
    <w:p w14:paraId="3B6B6EBE" w14:textId="77777777" w:rsidR="00CC399E" w:rsidRPr="00CC399E" w:rsidRDefault="00CC399E" w:rsidP="00CC399E">
      <w:pPr>
        <w:pStyle w:val="Bibliographie"/>
        <w:rPr>
          <w:sz w:val="20"/>
        </w:rPr>
      </w:pPr>
      <w:r w:rsidRPr="00CC399E">
        <w:rPr>
          <w:smallCaps/>
          <w:sz w:val="20"/>
        </w:rPr>
        <w:t>Freeman B, Yielding G &amp; Badley M</w:t>
      </w:r>
      <w:r w:rsidRPr="00CC399E">
        <w:rPr>
          <w:sz w:val="20"/>
        </w:rPr>
        <w:t xml:space="preserve">. (1990). Fault correlation during seismic interpretation. </w:t>
      </w:r>
      <w:r w:rsidRPr="00CC399E">
        <w:rPr>
          <w:i/>
          <w:iCs/>
          <w:sz w:val="20"/>
        </w:rPr>
        <w:t>First Break</w:t>
      </w:r>
      <w:r w:rsidRPr="00CC399E">
        <w:rPr>
          <w:sz w:val="20"/>
        </w:rPr>
        <w:t xml:space="preserve"> </w:t>
      </w:r>
      <w:r w:rsidRPr="00CC399E">
        <w:rPr>
          <w:i/>
          <w:iCs/>
          <w:sz w:val="20"/>
        </w:rPr>
        <w:t>8</w:t>
      </w:r>
      <w:r w:rsidRPr="00CC399E">
        <w:rPr>
          <w:sz w:val="20"/>
        </w:rPr>
        <w:t>(3). http://www.earthdoc.org/publication/publicationdetails/?publication=28228</w:t>
      </w:r>
    </w:p>
    <w:p w14:paraId="23844784" w14:textId="77777777" w:rsidR="00CC399E" w:rsidRPr="00CC399E" w:rsidRDefault="00CC399E" w:rsidP="00CC399E">
      <w:pPr>
        <w:pStyle w:val="Bibliographie"/>
        <w:rPr>
          <w:sz w:val="20"/>
        </w:rPr>
      </w:pPr>
      <w:r w:rsidRPr="00CC399E">
        <w:rPr>
          <w:smallCaps/>
          <w:sz w:val="20"/>
        </w:rPr>
        <w:t>Kolditz O, Bauer S, Bilke L, Böttcher N, Delfs JO, Fischer T, Görke UJ, Kalbacher T, Kosakowski G, McDermott CI, Park CH, Radu F, Rink K, Shao H, Shao HB, Sun F, Sun YY, Singh AK, Taron J, … Zehner B</w:t>
      </w:r>
      <w:r w:rsidRPr="00CC399E">
        <w:rPr>
          <w:sz w:val="20"/>
        </w:rPr>
        <w:t xml:space="preserve">. (2012). OpenGeoSys: an open-source initiative for numerical simulation of thermo-hydro-mechanical/chemical (THM/C) processes in porous media. </w:t>
      </w:r>
      <w:r w:rsidRPr="00CC399E">
        <w:rPr>
          <w:i/>
          <w:iCs/>
          <w:sz w:val="20"/>
        </w:rPr>
        <w:t>Environmental Earth Sciences</w:t>
      </w:r>
      <w:r w:rsidRPr="00CC399E">
        <w:rPr>
          <w:sz w:val="20"/>
        </w:rPr>
        <w:t xml:space="preserve"> </w:t>
      </w:r>
      <w:r w:rsidRPr="00CC399E">
        <w:rPr>
          <w:i/>
          <w:iCs/>
          <w:sz w:val="20"/>
        </w:rPr>
        <w:t>67</w:t>
      </w:r>
      <w:r w:rsidRPr="00CC399E">
        <w:rPr>
          <w:sz w:val="20"/>
        </w:rPr>
        <w:t>(2):589‑599. https://doi.org/10.1007/s12665-012-1546-x</w:t>
      </w:r>
    </w:p>
    <w:p w14:paraId="24B85A49" w14:textId="77777777" w:rsidR="00CC399E" w:rsidRPr="00CC399E" w:rsidRDefault="00CC399E" w:rsidP="00CC399E">
      <w:pPr>
        <w:pStyle w:val="Bibliographie"/>
        <w:rPr>
          <w:sz w:val="20"/>
        </w:rPr>
      </w:pPr>
      <w:r w:rsidRPr="00CC399E">
        <w:rPr>
          <w:smallCaps/>
          <w:sz w:val="20"/>
        </w:rPr>
        <w:t>Landes KK</w:t>
      </w:r>
      <w:r w:rsidRPr="00CC399E">
        <w:rPr>
          <w:sz w:val="20"/>
        </w:rPr>
        <w:t xml:space="preserve">. (1966). A scrutiny of the abstract, II. </w:t>
      </w:r>
      <w:r w:rsidRPr="00CC399E">
        <w:rPr>
          <w:i/>
          <w:iCs/>
          <w:sz w:val="20"/>
        </w:rPr>
        <w:t>Bulletin of the Americal Association of Petroleum Geologists</w:t>
      </w:r>
      <w:r w:rsidRPr="00CC399E">
        <w:rPr>
          <w:sz w:val="20"/>
        </w:rPr>
        <w:t xml:space="preserve"> </w:t>
      </w:r>
      <w:r w:rsidRPr="00CC399E">
        <w:rPr>
          <w:i/>
          <w:iCs/>
          <w:sz w:val="20"/>
        </w:rPr>
        <w:t>50</w:t>
      </w:r>
      <w:r w:rsidRPr="00CC399E">
        <w:rPr>
          <w:sz w:val="20"/>
        </w:rPr>
        <w:t>(9):1992.</w:t>
      </w:r>
    </w:p>
    <w:p w14:paraId="4F6C795C" w14:textId="77777777" w:rsidR="00CC399E" w:rsidRPr="00CC399E" w:rsidRDefault="00CC399E" w:rsidP="00CC399E">
      <w:pPr>
        <w:pStyle w:val="Bibliographie"/>
        <w:rPr>
          <w:sz w:val="20"/>
        </w:rPr>
      </w:pPr>
      <w:r w:rsidRPr="00CC399E">
        <w:rPr>
          <w:smallCaps/>
          <w:sz w:val="20"/>
        </w:rPr>
        <w:t>Lee DKP</w:t>
      </w:r>
      <w:r w:rsidRPr="00CC399E">
        <w:rPr>
          <w:sz w:val="20"/>
        </w:rPr>
        <w:t xml:space="preserve">. (2010). </w:t>
      </w:r>
      <w:r w:rsidRPr="00CC399E">
        <w:rPr>
          <w:i/>
          <w:iCs/>
          <w:sz w:val="20"/>
        </w:rPr>
        <w:t>A Guide to Writing Mathematics</w:t>
      </w:r>
      <w:r w:rsidRPr="00CC399E">
        <w:rPr>
          <w:sz w:val="20"/>
        </w:rPr>
        <w:t xml:space="preserve"> [Lecture notes]. http://</w:t>
      </w:r>
    </w:p>
    <w:p w14:paraId="0F78AC45" w14:textId="77777777" w:rsidR="00CC399E" w:rsidRPr="00CC399E" w:rsidRDefault="00CC399E" w:rsidP="00CC399E">
      <w:pPr>
        <w:pStyle w:val="Bibliographie"/>
        <w:rPr>
          <w:sz w:val="20"/>
        </w:rPr>
      </w:pPr>
      <w:r w:rsidRPr="00CC399E">
        <w:rPr>
          <w:smallCaps/>
          <w:sz w:val="20"/>
        </w:rPr>
        <w:t>Lowman P</w:t>
      </w:r>
      <w:r w:rsidRPr="00CC399E">
        <w:rPr>
          <w:sz w:val="20"/>
        </w:rPr>
        <w:t xml:space="preserve">. (1998). The abstract Rescrutinized. </w:t>
      </w:r>
      <w:r w:rsidRPr="00CC399E">
        <w:rPr>
          <w:i/>
          <w:iCs/>
          <w:sz w:val="20"/>
        </w:rPr>
        <w:t>Geology</w:t>
      </w:r>
      <w:r w:rsidRPr="00CC399E">
        <w:rPr>
          <w:sz w:val="20"/>
        </w:rPr>
        <w:t>:1063. https://doi.org/10.1130/0091-7613(1988)016&lt;1063:TAR&gt;2.3.CO;2</w:t>
      </w:r>
    </w:p>
    <w:p w14:paraId="2375917C" w14:textId="77777777" w:rsidR="00CC399E" w:rsidRPr="00CC399E" w:rsidRDefault="00CC399E" w:rsidP="00CC399E">
      <w:pPr>
        <w:pStyle w:val="Bibliographie"/>
        <w:rPr>
          <w:sz w:val="20"/>
        </w:rPr>
      </w:pPr>
      <w:r w:rsidRPr="00CC399E">
        <w:rPr>
          <w:smallCaps/>
          <w:sz w:val="20"/>
        </w:rPr>
        <w:t>Mallet J-L</w:t>
      </w:r>
      <w:r w:rsidRPr="00CC399E">
        <w:rPr>
          <w:sz w:val="20"/>
        </w:rPr>
        <w:t xml:space="preserve">. (2002). </w:t>
      </w:r>
      <w:r w:rsidRPr="00CC399E">
        <w:rPr>
          <w:i/>
          <w:iCs/>
          <w:sz w:val="20"/>
        </w:rPr>
        <w:t>Geomodeling</w:t>
      </w:r>
      <w:r w:rsidRPr="00CC399E">
        <w:rPr>
          <w:sz w:val="20"/>
        </w:rPr>
        <w:t>. Oxford University Press, USA.</w:t>
      </w:r>
    </w:p>
    <w:p w14:paraId="705B0149" w14:textId="77777777" w:rsidR="00CC399E" w:rsidRPr="00CC399E" w:rsidRDefault="00CC399E" w:rsidP="00CC399E">
      <w:pPr>
        <w:pStyle w:val="Bibliographie"/>
        <w:rPr>
          <w:sz w:val="20"/>
        </w:rPr>
      </w:pPr>
      <w:r w:rsidRPr="00CC399E">
        <w:rPr>
          <w:smallCaps/>
          <w:sz w:val="20"/>
        </w:rPr>
        <w:t>Mallet J-L</w:t>
      </w:r>
      <w:r w:rsidRPr="00CC399E">
        <w:rPr>
          <w:sz w:val="20"/>
        </w:rPr>
        <w:t xml:space="preserve">. (2014). </w:t>
      </w:r>
      <w:r w:rsidRPr="00CC399E">
        <w:rPr>
          <w:i/>
          <w:iCs/>
          <w:sz w:val="20"/>
        </w:rPr>
        <w:t>Elements of mathematical sedimentary geology: The GeoChron model</w:t>
      </w:r>
      <w:r w:rsidRPr="00CC399E">
        <w:rPr>
          <w:sz w:val="20"/>
        </w:rPr>
        <w:t>. EAGE publications.</w:t>
      </w:r>
    </w:p>
    <w:p w14:paraId="6E4D330B" w14:textId="77777777" w:rsidR="00CC399E" w:rsidRPr="00CC399E" w:rsidRDefault="00CC399E" w:rsidP="00CC399E">
      <w:pPr>
        <w:pStyle w:val="Bibliographie"/>
        <w:rPr>
          <w:sz w:val="20"/>
        </w:rPr>
      </w:pPr>
      <w:r w:rsidRPr="00CC399E">
        <w:rPr>
          <w:smallCaps/>
          <w:sz w:val="20"/>
        </w:rPr>
        <w:t>Perrin M &amp; Rainaud J-F</w:t>
      </w:r>
      <w:r w:rsidRPr="00CC399E">
        <w:rPr>
          <w:sz w:val="20"/>
        </w:rPr>
        <w:t xml:space="preserve">. (2013). </w:t>
      </w:r>
      <w:r w:rsidRPr="00CC399E">
        <w:rPr>
          <w:i/>
          <w:iCs/>
          <w:sz w:val="20"/>
        </w:rPr>
        <w:t>Shared Earth Modeling: Knowledge Driven Solutions for Building and Managing Subsurface 3D Geological Models</w:t>
      </w:r>
      <w:r w:rsidRPr="00CC399E">
        <w:rPr>
          <w:sz w:val="20"/>
        </w:rPr>
        <w:t>. Editions Technip.</w:t>
      </w:r>
    </w:p>
    <w:p w14:paraId="22AC31FF" w14:textId="77777777" w:rsidR="00CC399E" w:rsidRPr="00CC399E" w:rsidRDefault="00CC399E" w:rsidP="00CC399E">
      <w:pPr>
        <w:pStyle w:val="Bibliographie"/>
        <w:rPr>
          <w:sz w:val="20"/>
        </w:rPr>
      </w:pPr>
      <w:r w:rsidRPr="00CC399E">
        <w:rPr>
          <w:smallCaps/>
          <w:sz w:val="20"/>
        </w:rPr>
        <w:t>Ringrose P &amp; Bentley M</w:t>
      </w:r>
      <w:r w:rsidRPr="00CC399E">
        <w:rPr>
          <w:sz w:val="20"/>
        </w:rPr>
        <w:t xml:space="preserve">. (2015). </w:t>
      </w:r>
      <w:r w:rsidRPr="00CC399E">
        <w:rPr>
          <w:i/>
          <w:iCs/>
          <w:sz w:val="20"/>
        </w:rPr>
        <w:t>Reservoir Model Design</w:t>
      </w:r>
      <w:r w:rsidRPr="00CC399E">
        <w:rPr>
          <w:sz w:val="20"/>
        </w:rPr>
        <w:t>. Springer Netherlands. https://doi.org/10.1007/978-94-007-5497-3</w:t>
      </w:r>
    </w:p>
    <w:p w14:paraId="4306C6FF" w14:textId="77777777" w:rsidR="00CC399E" w:rsidRPr="00CC399E" w:rsidRDefault="00CC399E" w:rsidP="00CC399E">
      <w:pPr>
        <w:pStyle w:val="Bibliographie"/>
        <w:rPr>
          <w:sz w:val="20"/>
        </w:rPr>
      </w:pPr>
      <w:r w:rsidRPr="00CC399E">
        <w:rPr>
          <w:smallCaps/>
          <w:sz w:val="20"/>
        </w:rPr>
        <w:t>Wellmann F &amp; Caumon G</w:t>
      </w:r>
      <w:r w:rsidRPr="00CC399E">
        <w:rPr>
          <w:sz w:val="20"/>
        </w:rPr>
        <w:t xml:space="preserve">. (2018). 3-D Structural geological models: Concepts, methods, and uncertainties. </w:t>
      </w:r>
      <w:r w:rsidRPr="00CC399E">
        <w:rPr>
          <w:i/>
          <w:iCs/>
          <w:sz w:val="20"/>
        </w:rPr>
        <w:t>Advances in Geophysics</w:t>
      </w:r>
      <w:r w:rsidRPr="00CC399E">
        <w:rPr>
          <w:sz w:val="20"/>
        </w:rPr>
        <w:t xml:space="preserve"> </w:t>
      </w:r>
      <w:r w:rsidRPr="00CC399E">
        <w:rPr>
          <w:i/>
          <w:iCs/>
          <w:sz w:val="20"/>
        </w:rPr>
        <w:t>59</w:t>
      </w:r>
      <w:r w:rsidRPr="00CC399E">
        <w:rPr>
          <w:sz w:val="20"/>
        </w:rPr>
        <w:t>:1‑121. https://doi.org/10.1016/bs.agph.2018.09.001</w:t>
      </w:r>
    </w:p>
    <w:p w14:paraId="76DF8AEF" w14:textId="6D3D6C76" w:rsidR="00D716D3" w:rsidRPr="000D1EF5" w:rsidRDefault="0052039E" w:rsidP="0052039E">
      <w:pPr>
        <w:pStyle w:val="RINGBiblio"/>
      </w:pPr>
      <w:r>
        <w:fldChar w:fldCharType="end"/>
      </w:r>
    </w:p>
    <w:sectPr w:rsidR="00D716D3" w:rsidRPr="000D1EF5" w:rsidSect="00DA3271">
      <w:footerReference w:type="default" r:id="rId10"/>
      <w:footerReference w:type="first" r:id="rId11"/>
      <w:pgSz w:w="11906" w:h="16838" w:code="9"/>
      <w:pgMar w:top="1699" w:right="1123" w:bottom="1138" w:left="1123" w:header="864" w:footer="56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5204C" w14:textId="77777777" w:rsidR="009015CF" w:rsidRDefault="009015CF" w:rsidP="006F5B48">
      <w:r>
        <w:separator/>
      </w:r>
    </w:p>
  </w:endnote>
  <w:endnote w:type="continuationSeparator" w:id="0">
    <w:p w14:paraId="07AA547F" w14:textId="77777777" w:rsidR="009015CF" w:rsidRDefault="009015CF" w:rsidP="006F5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Liberation Mono"/>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928FD" w14:textId="77777777" w:rsidR="0059302D" w:rsidRDefault="0059302D" w:rsidP="006F5B48">
    <w:pPr>
      <w:pStyle w:val="Pieddepage"/>
    </w:pPr>
    <w:r>
      <w:t>My (short) Title (less than 40 characters)</w:t>
    </w:r>
    <w:r>
      <w:tab/>
    </w:r>
  </w:p>
  <w:p w14:paraId="15F14003" w14:textId="239370A7" w:rsidR="0059302D" w:rsidRDefault="0059302D" w:rsidP="00713751">
    <w:pPr>
      <w:pStyle w:val="Pieddepage"/>
    </w:pPr>
    <w:r w:rsidRPr="00001DC0">
      <w:t>My Name et al. (less than 40 characters)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72F9" w14:textId="77777777" w:rsidR="0059302D" w:rsidRDefault="0059302D" w:rsidP="006F5B48">
    <w:pPr>
      <w:pStyle w:val="Pieddepage"/>
    </w:pPr>
  </w:p>
  <w:p w14:paraId="1933B57E" w14:textId="77777777" w:rsidR="0059302D" w:rsidRDefault="0059302D" w:rsidP="006F5B4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A487FE" w14:textId="77777777" w:rsidR="009015CF" w:rsidRDefault="009015CF" w:rsidP="006F5B48">
      <w:r>
        <w:separator/>
      </w:r>
    </w:p>
  </w:footnote>
  <w:footnote w:type="continuationSeparator" w:id="0">
    <w:p w14:paraId="58BFB62F" w14:textId="77777777" w:rsidR="009015CF" w:rsidRDefault="009015CF" w:rsidP="006F5B48">
      <w:r>
        <w:continuationSeparator/>
      </w:r>
    </w:p>
  </w:footnote>
  <w:footnote w:id="1">
    <w:p w14:paraId="55150253" w14:textId="7E49E084" w:rsidR="00AF23BF" w:rsidRPr="00AF23BF" w:rsidRDefault="00AF23BF">
      <w:pPr>
        <w:pStyle w:val="Notedebasdepage"/>
      </w:pPr>
      <w:r>
        <w:rPr>
          <w:rStyle w:val="Appelnotedebasdep"/>
        </w:rPr>
        <w:footnoteRef/>
      </w:r>
      <w:r>
        <w:t xml:space="preserve"> </w:t>
      </w:r>
      <w:r w:rsidRPr="00AF23BF">
        <w:t>It is best to announce sections as above using parentheses in the main text. Finishing the abstract with the outline is, in general, a bad practice because it is redundant with the table of content which is available in most digital papers</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decimal"/>
      <w:pStyle w:val="Titre4"/>
      <w:lvlText w:val="%4"/>
      <w:lvlJc w:val="left"/>
      <w:pPr>
        <w:tabs>
          <w:tab w:val="num" w:pos="1224"/>
        </w:tabs>
        <w:ind w:left="1224" w:hanging="864"/>
      </w:pPr>
      <w:rPr>
        <w:rFonts w:hint="default"/>
      </w:rPr>
    </w:lvl>
    <w:lvl w:ilvl="4">
      <w:start w:val="1"/>
      <w:numFmt w:val="decimal"/>
      <w:pStyle w:val="Titre5"/>
      <w:lvlText w:val="%4.%5"/>
      <w:lvlJc w:val="left"/>
      <w:pPr>
        <w:tabs>
          <w:tab w:val="num" w:pos="5829"/>
        </w:tabs>
        <w:ind w:left="5829" w:hanging="1008"/>
      </w:pPr>
      <w:rPr>
        <w:rFonts w:hint="default"/>
      </w:rPr>
    </w:lvl>
    <w:lvl w:ilvl="5">
      <w:start w:val="1"/>
      <w:numFmt w:val="decimal"/>
      <w:pStyle w:val="Titre6"/>
      <w:lvlText w:val="%4.%5.%6"/>
      <w:lvlJc w:val="left"/>
      <w:pPr>
        <w:tabs>
          <w:tab w:val="num" w:pos="1512"/>
        </w:tabs>
        <w:ind w:left="1512" w:hanging="1152"/>
      </w:pPr>
      <w:rPr>
        <w:rFonts w:hint="default"/>
      </w:rPr>
    </w:lvl>
    <w:lvl w:ilvl="6">
      <w:start w:val="1"/>
      <w:numFmt w:val="decimal"/>
      <w:pStyle w:val="Titre7"/>
      <w:lvlText w:val="%4.%5.%6.%7"/>
      <w:lvlJc w:val="left"/>
      <w:pPr>
        <w:tabs>
          <w:tab w:val="num" w:pos="1656"/>
        </w:tabs>
        <w:ind w:left="1656" w:hanging="1296"/>
      </w:pPr>
      <w:rPr>
        <w:rFonts w:hint="default"/>
      </w:rPr>
    </w:lvl>
    <w:lvl w:ilvl="7">
      <w:start w:val="1"/>
      <w:numFmt w:val="decimal"/>
      <w:pStyle w:val="Titre8"/>
      <w:lvlText w:val="%4.%5.%6.%7.%8"/>
      <w:lvlJc w:val="left"/>
      <w:pPr>
        <w:tabs>
          <w:tab w:val="num" w:pos="1800"/>
        </w:tabs>
        <w:ind w:left="1800" w:hanging="1440"/>
      </w:pPr>
      <w:rPr>
        <w:rFonts w:hint="default"/>
      </w:rPr>
    </w:lvl>
    <w:lvl w:ilvl="8">
      <w:start w:val="1"/>
      <w:numFmt w:val="decimal"/>
      <w:pStyle w:val="Titre9"/>
      <w:lvlText w:val="%4.%5.%6.%7.%8.%9"/>
      <w:lvlJc w:val="left"/>
      <w:pPr>
        <w:tabs>
          <w:tab w:val="num" w:pos="1944"/>
        </w:tabs>
        <w:ind w:left="1944" w:hanging="1584"/>
      </w:pPr>
      <w:rPr>
        <w:rFonts w:hint="default"/>
      </w:rPr>
    </w:lvl>
  </w:abstractNum>
  <w:abstractNum w:abstractNumId="1" w15:restartNumberingAfterBreak="0">
    <w:nsid w:val="00000002"/>
    <w:multiLevelType w:val="multilevel"/>
    <w:tmpl w:val="6A06C724"/>
    <w:name w:val="WW8Num18"/>
    <w:lvl w:ilvl="0">
      <w:start w:val="1"/>
      <w:numFmt w:val="decimal"/>
      <w:pStyle w:val="Titre1"/>
      <w:lvlText w:val="%1."/>
      <w:lvlJc w:val="left"/>
      <w:pPr>
        <w:tabs>
          <w:tab w:val="num" w:pos="567"/>
        </w:tabs>
        <w:ind w:left="0" w:firstLine="0"/>
      </w:pPr>
    </w:lvl>
    <w:lvl w:ilvl="1">
      <w:start w:val="1"/>
      <w:numFmt w:val="decimal"/>
      <w:pStyle w:val="Titre2"/>
      <w:lvlText w:val="%1.%2."/>
      <w:lvlJc w:val="left"/>
      <w:pPr>
        <w:tabs>
          <w:tab w:val="num" w:pos="567"/>
        </w:tabs>
        <w:ind w:left="0" w:firstLine="0"/>
      </w:pPr>
      <w:rPr>
        <w:rFonts w:hint="default"/>
      </w:rPr>
    </w:lvl>
    <w:lvl w:ilvl="2">
      <w:start w:val="1"/>
      <w:numFmt w:val="decimal"/>
      <w:pStyle w:val="RINGSubSubSection"/>
      <w:lvlText w:val="%1.%2.%3."/>
      <w:lvlJc w:val="left"/>
      <w:pPr>
        <w:tabs>
          <w:tab w:val="num" w:pos="567"/>
        </w:tabs>
        <w:ind w:left="0" w:firstLine="0"/>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F7"/>
    <w:rsid w:val="00001DC0"/>
    <w:rsid w:val="00010A8B"/>
    <w:rsid w:val="0001607D"/>
    <w:rsid w:val="00026ADB"/>
    <w:rsid w:val="000543D7"/>
    <w:rsid w:val="00065E58"/>
    <w:rsid w:val="000C585B"/>
    <w:rsid w:val="000D11F7"/>
    <w:rsid w:val="000D1DF6"/>
    <w:rsid w:val="000D1EF5"/>
    <w:rsid w:val="000D5822"/>
    <w:rsid w:val="000F7A1D"/>
    <w:rsid w:val="001319F8"/>
    <w:rsid w:val="00137B42"/>
    <w:rsid w:val="00163F29"/>
    <w:rsid w:val="001A3998"/>
    <w:rsid w:val="002136CB"/>
    <w:rsid w:val="00247C59"/>
    <w:rsid w:val="00281C47"/>
    <w:rsid w:val="00281C73"/>
    <w:rsid w:val="00286352"/>
    <w:rsid w:val="002D35E9"/>
    <w:rsid w:val="002E6CD2"/>
    <w:rsid w:val="002F4A44"/>
    <w:rsid w:val="00305979"/>
    <w:rsid w:val="00316EA9"/>
    <w:rsid w:val="003577AD"/>
    <w:rsid w:val="0038159E"/>
    <w:rsid w:val="003D7BBE"/>
    <w:rsid w:val="0040708A"/>
    <w:rsid w:val="00450D91"/>
    <w:rsid w:val="00453981"/>
    <w:rsid w:val="00462BDF"/>
    <w:rsid w:val="00464C2A"/>
    <w:rsid w:val="0052039E"/>
    <w:rsid w:val="00522E09"/>
    <w:rsid w:val="005450E7"/>
    <w:rsid w:val="00570FA0"/>
    <w:rsid w:val="00575339"/>
    <w:rsid w:val="00591868"/>
    <w:rsid w:val="0059302D"/>
    <w:rsid w:val="005C3E9B"/>
    <w:rsid w:val="005C5433"/>
    <w:rsid w:val="005D6DAF"/>
    <w:rsid w:val="0063330A"/>
    <w:rsid w:val="0064315E"/>
    <w:rsid w:val="00644D78"/>
    <w:rsid w:val="0066480C"/>
    <w:rsid w:val="006C310C"/>
    <w:rsid w:val="006D787F"/>
    <w:rsid w:val="006E2D5F"/>
    <w:rsid w:val="006F5B48"/>
    <w:rsid w:val="00700560"/>
    <w:rsid w:val="007066C3"/>
    <w:rsid w:val="00713751"/>
    <w:rsid w:val="0072782E"/>
    <w:rsid w:val="007309A6"/>
    <w:rsid w:val="00766EFA"/>
    <w:rsid w:val="007767E0"/>
    <w:rsid w:val="007E3914"/>
    <w:rsid w:val="00812B20"/>
    <w:rsid w:val="00833E24"/>
    <w:rsid w:val="008B5777"/>
    <w:rsid w:val="008B70C0"/>
    <w:rsid w:val="008C1D79"/>
    <w:rsid w:val="008C2FBF"/>
    <w:rsid w:val="008D7545"/>
    <w:rsid w:val="009015CF"/>
    <w:rsid w:val="00914E63"/>
    <w:rsid w:val="009179F7"/>
    <w:rsid w:val="0092364D"/>
    <w:rsid w:val="00923A42"/>
    <w:rsid w:val="00923A8D"/>
    <w:rsid w:val="009475A9"/>
    <w:rsid w:val="00954DCA"/>
    <w:rsid w:val="009672A4"/>
    <w:rsid w:val="009C37CD"/>
    <w:rsid w:val="009D4857"/>
    <w:rsid w:val="009E217B"/>
    <w:rsid w:val="009E71C6"/>
    <w:rsid w:val="00A771DF"/>
    <w:rsid w:val="00A83D4A"/>
    <w:rsid w:val="00AA3EAE"/>
    <w:rsid w:val="00AC2237"/>
    <w:rsid w:val="00AD12E7"/>
    <w:rsid w:val="00AD4FEC"/>
    <w:rsid w:val="00AF23BF"/>
    <w:rsid w:val="00B130CF"/>
    <w:rsid w:val="00B876F1"/>
    <w:rsid w:val="00B953E9"/>
    <w:rsid w:val="00BD0B8D"/>
    <w:rsid w:val="00BD7A6B"/>
    <w:rsid w:val="00BF58E2"/>
    <w:rsid w:val="00C25753"/>
    <w:rsid w:val="00C62BCC"/>
    <w:rsid w:val="00C66281"/>
    <w:rsid w:val="00C77592"/>
    <w:rsid w:val="00C93A8C"/>
    <w:rsid w:val="00CC399E"/>
    <w:rsid w:val="00CC4978"/>
    <w:rsid w:val="00CF2D9F"/>
    <w:rsid w:val="00D23CED"/>
    <w:rsid w:val="00D56B80"/>
    <w:rsid w:val="00D60343"/>
    <w:rsid w:val="00D60565"/>
    <w:rsid w:val="00D710F4"/>
    <w:rsid w:val="00D716D3"/>
    <w:rsid w:val="00D8365B"/>
    <w:rsid w:val="00D86A46"/>
    <w:rsid w:val="00D923E4"/>
    <w:rsid w:val="00D92FE8"/>
    <w:rsid w:val="00DA10D8"/>
    <w:rsid w:val="00DA3271"/>
    <w:rsid w:val="00DF0BAD"/>
    <w:rsid w:val="00E764D4"/>
    <w:rsid w:val="00EA6AF9"/>
    <w:rsid w:val="00EA7673"/>
    <w:rsid w:val="00EB3197"/>
    <w:rsid w:val="00EC582B"/>
    <w:rsid w:val="00EE553B"/>
    <w:rsid w:val="00EF6064"/>
    <w:rsid w:val="00F63F35"/>
    <w:rsid w:val="00F72A86"/>
    <w:rsid w:val="00FB6070"/>
    <w:rsid w:val="00FC79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28E055B"/>
  <w15:chartTrackingRefBased/>
  <w15:docId w15:val="{7CC11408-D413-4282-A60E-8DE6D04E0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D79"/>
    <w:pPr>
      <w:suppressAutoHyphens/>
      <w:autoSpaceDE w:val="0"/>
      <w:spacing w:line="264" w:lineRule="auto"/>
      <w:ind w:firstLine="340"/>
      <w:jc w:val="both"/>
    </w:pPr>
    <w:rPr>
      <w:sz w:val="22"/>
      <w:lang w:val="en-US" w:eastAsia="zh-CN"/>
    </w:rPr>
  </w:style>
  <w:style w:type="paragraph" w:styleId="Titre1">
    <w:name w:val="heading 1"/>
    <w:aliases w:val="RING Section"/>
    <w:basedOn w:val="Normal"/>
    <w:next w:val="Normal"/>
    <w:link w:val="Titre1Car"/>
    <w:uiPriority w:val="9"/>
    <w:qFormat/>
    <w:rsid w:val="006F5B48"/>
    <w:pPr>
      <w:numPr>
        <w:numId w:val="2"/>
      </w:numPr>
      <w:spacing w:before="240" w:after="120"/>
      <w:outlineLvl w:val="0"/>
    </w:pPr>
    <w:rPr>
      <w:b/>
      <w:sz w:val="28"/>
    </w:rPr>
  </w:style>
  <w:style w:type="paragraph" w:styleId="Titre2">
    <w:name w:val="heading 2"/>
    <w:aliases w:val="RING SubSection"/>
    <w:basedOn w:val="GocadSubsection"/>
    <w:next w:val="Normal"/>
    <w:qFormat/>
    <w:rsid w:val="0066480C"/>
    <w:pPr>
      <w:numPr>
        <w:ilvl w:val="1"/>
      </w:numPr>
      <w:outlineLvl w:val="1"/>
    </w:pPr>
  </w:style>
  <w:style w:type="paragraph" w:styleId="Titre3">
    <w:name w:val="heading 3"/>
    <w:basedOn w:val="Normal"/>
    <w:next w:val="Normal"/>
    <w:pPr>
      <w:keepNext/>
      <w:jc w:val="center"/>
      <w:outlineLvl w:val="2"/>
    </w:pPr>
    <w:rPr>
      <w:sz w:val="28"/>
    </w:rPr>
  </w:style>
  <w:style w:type="paragraph" w:styleId="Titre4">
    <w:name w:val="heading 4"/>
    <w:basedOn w:val="Normal"/>
    <w:next w:val="Normal"/>
    <w:pPr>
      <w:keepNext/>
      <w:numPr>
        <w:ilvl w:val="3"/>
        <w:numId w:val="1"/>
      </w:numPr>
      <w:jc w:val="center"/>
      <w:outlineLvl w:val="3"/>
    </w:pPr>
    <w:rPr>
      <w:b/>
      <w:sz w:val="24"/>
    </w:rPr>
  </w:style>
  <w:style w:type="paragraph" w:styleId="Titre5">
    <w:name w:val="heading 5"/>
    <w:basedOn w:val="Normal"/>
    <w:next w:val="Normal"/>
    <w:link w:val="Titre5Car"/>
    <w:pPr>
      <w:keepNext/>
      <w:numPr>
        <w:ilvl w:val="4"/>
        <w:numId w:val="1"/>
      </w:numPr>
      <w:jc w:val="center"/>
      <w:outlineLvl w:val="4"/>
    </w:pPr>
    <w:rPr>
      <w:sz w:val="24"/>
    </w:rPr>
  </w:style>
  <w:style w:type="paragraph" w:styleId="Titre6">
    <w:name w:val="heading 6"/>
    <w:basedOn w:val="Normal"/>
    <w:next w:val="Normal"/>
    <w:pPr>
      <w:numPr>
        <w:ilvl w:val="5"/>
        <w:numId w:val="1"/>
      </w:numPr>
      <w:spacing w:before="240" w:after="60"/>
      <w:outlineLvl w:val="5"/>
    </w:pPr>
    <w:rPr>
      <w:b/>
      <w:bCs/>
      <w:szCs w:val="22"/>
    </w:rPr>
  </w:style>
  <w:style w:type="paragraph" w:styleId="Titre7">
    <w:name w:val="heading 7"/>
    <w:basedOn w:val="Normal"/>
    <w:next w:val="Normal"/>
    <w:pPr>
      <w:numPr>
        <w:ilvl w:val="6"/>
        <w:numId w:val="1"/>
      </w:numPr>
      <w:spacing w:before="240" w:after="60"/>
      <w:outlineLvl w:val="6"/>
    </w:pPr>
    <w:rPr>
      <w:sz w:val="24"/>
      <w:szCs w:val="24"/>
    </w:rPr>
  </w:style>
  <w:style w:type="paragraph" w:styleId="Titre8">
    <w:name w:val="heading 8"/>
    <w:basedOn w:val="Normal"/>
    <w:next w:val="Normal"/>
    <w:pPr>
      <w:numPr>
        <w:ilvl w:val="7"/>
        <w:numId w:val="1"/>
      </w:numPr>
      <w:spacing w:before="240" w:after="60"/>
      <w:outlineLvl w:val="7"/>
    </w:pPr>
    <w:rPr>
      <w:i/>
      <w:iCs/>
      <w:sz w:val="24"/>
      <w:szCs w:val="24"/>
    </w:rPr>
  </w:style>
  <w:style w:type="paragraph" w:styleId="Titre9">
    <w:name w:val="heading 9"/>
    <w:basedOn w:val="Normal"/>
    <w:next w:val="Normal"/>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hint="default"/>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rPr>
      <w:rFonts w:hint="default"/>
    </w:rPr>
  </w:style>
  <w:style w:type="character" w:customStyle="1" w:styleId="WW8Num3z0">
    <w:name w:val="WW8Num3z0"/>
    <w:rPr>
      <w:rFonts w:hint="default"/>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WW8Num6z0">
    <w:name w:val="WW8Num6z0"/>
    <w:rPr>
      <w:rFonts w:hint="default"/>
    </w:rPr>
  </w:style>
  <w:style w:type="character" w:customStyle="1" w:styleId="WW8Num7z0">
    <w:name w:val="WW8Num7z0"/>
    <w:rPr>
      <w:rFonts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1z0">
    <w:name w:val="WW8Num11z0"/>
    <w:rPr>
      <w:rFonts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rPr>
      <w:rFonts w:hint="default"/>
    </w:rPr>
  </w:style>
  <w:style w:type="character" w:customStyle="1" w:styleId="WW8Num15z0">
    <w:name w:val="WW8Num15z0"/>
    <w:rPr>
      <w:rFonts w:hint="default"/>
    </w:rPr>
  </w:style>
  <w:style w:type="character" w:customStyle="1" w:styleId="WW8Num16z0">
    <w:name w:val="WW8Num16z0"/>
    <w:rPr>
      <w:rFonts w:hint="default"/>
    </w:rPr>
  </w:style>
  <w:style w:type="character" w:customStyle="1" w:styleId="WW8Num17z0">
    <w:name w:val="WW8Num17z0"/>
    <w:rPr>
      <w:rFonts w:hint="default"/>
    </w:rPr>
  </w:style>
  <w:style w:type="character" w:customStyle="1" w:styleId="WW8Num18z0">
    <w:name w:val="WW8Num18z0"/>
    <w:rPr>
      <w:rFonts w:hint="default"/>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hint="default"/>
    </w:rPr>
  </w:style>
  <w:style w:type="character" w:customStyle="1" w:styleId="Policepardfaut1">
    <w:name w:val="Police par défaut1"/>
  </w:style>
  <w:style w:type="character" w:styleId="Numrodepage">
    <w:name w:val="page number"/>
    <w:basedOn w:val="Policepardfaut1"/>
  </w:style>
  <w:style w:type="paragraph" w:customStyle="1" w:styleId="Heading">
    <w:name w:val="Heading"/>
    <w:basedOn w:val="Normal"/>
    <w:next w:val="Corpsdetexte"/>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link w:val="LgendeCar"/>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En-tte">
    <w:name w:val="header"/>
    <w:basedOn w:val="Normal"/>
    <w:pPr>
      <w:pBdr>
        <w:top w:val="none" w:sz="0" w:space="0" w:color="000000"/>
        <w:left w:val="none" w:sz="0" w:space="0" w:color="000000"/>
        <w:bottom w:val="single" w:sz="4" w:space="5" w:color="000000"/>
        <w:right w:val="none" w:sz="0" w:space="0" w:color="000000"/>
      </w:pBdr>
      <w:tabs>
        <w:tab w:val="center" w:pos="4320"/>
        <w:tab w:val="right" w:pos="8640"/>
      </w:tabs>
    </w:pPr>
  </w:style>
  <w:style w:type="paragraph" w:styleId="Pieddepage">
    <w:name w:val="footer"/>
    <w:basedOn w:val="Normal"/>
    <w:pPr>
      <w:tabs>
        <w:tab w:val="center" w:pos="4320"/>
        <w:tab w:val="right" w:pos="8640"/>
      </w:tabs>
    </w:pPr>
  </w:style>
  <w:style w:type="paragraph" w:customStyle="1" w:styleId="Explorateurdedocuments1">
    <w:name w:val="Explorateur de documents1"/>
    <w:basedOn w:val="Normal"/>
    <w:pPr>
      <w:shd w:val="clear" w:color="auto" w:fill="000080"/>
    </w:pPr>
    <w:rPr>
      <w:rFonts w:ascii="Tahoma" w:hAnsi="Tahoma" w:cs="Tahoma"/>
    </w:rPr>
  </w:style>
  <w:style w:type="paragraph" w:customStyle="1" w:styleId="RINGabstract">
    <w:name w:val="RINGabstract"/>
    <w:basedOn w:val="Normal"/>
    <w:qFormat/>
    <w:rsid w:val="00D923E4"/>
    <w:pPr>
      <w:ind w:left="567" w:right="567"/>
    </w:pPr>
    <w:rPr>
      <w:sz w:val="20"/>
    </w:rPr>
  </w:style>
  <w:style w:type="paragraph" w:customStyle="1" w:styleId="GocadTitle">
    <w:name w:val="GocadTitle"/>
    <w:basedOn w:val="Titre3"/>
    <w:pPr>
      <w:spacing w:before="840"/>
    </w:pPr>
    <w:rPr>
      <w:b/>
    </w:rPr>
  </w:style>
  <w:style w:type="paragraph" w:customStyle="1" w:styleId="GocadAffiliation">
    <w:name w:val="GocadAffiliation"/>
    <w:basedOn w:val="Titre5"/>
    <w:link w:val="GocadAffiliationCar"/>
    <w:pPr>
      <w:numPr>
        <w:ilvl w:val="0"/>
        <w:numId w:val="0"/>
      </w:numPr>
    </w:pPr>
  </w:style>
  <w:style w:type="paragraph" w:customStyle="1" w:styleId="GocadNormal">
    <w:name w:val="GocadNormal"/>
    <w:basedOn w:val="Normal"/>
  </w:style>
  <w:style w:type="paragraph" w:customStyle="1" w:styleId="GocadSection">
    <w:name w:val="GocadSection"/>
    <w:basedOn w:val="Titre1"/>
    <w:link w:val="GocadSectionCar"/>
  </w:style>
  <w:style w:type="paragraph" w:styleId="NormalWeb">
    <w:name w:val="Normal (Web)"/>
    <w:basedOn w:val="Normal"/>
    <w:pPr>
      <w:spacing w:before="100" w:after="100"/>
    </w:pPr>
    <w:rPr>
      <w:sz w:val="24"/>
      <w:szCs w:val="24"/>
    </w:rPr>
  </w:style>
  <w:style w:type="paragraph" w:customStyle="1" w:styleId="GocadSubsection">
    <w:name w:val="GocadSubsection"/>
    <w:basedOn w:val="GocadSection"/>
    <w:link w:val="GocadSubsectionCar"/>
    <w:rPr>
      <w:sz w:val="24"/>
    </w:rPr>
  </w:style>
  <w:style w:type="paragraph" w:customStyle="1" w:styleId="RINGCaption">
    <w:name w:val="RINGCaption"/>
    <w:basedOn w:val="GocadNormal"/>
    <w:qFormat/>
    <w:rsid w:val="00FC794E"/>
    <w:pPr>
      <w:keepLines/>
      <w:widowControl w:val="0"/>
      <w:spacing w:after="240"/>
      <w:ind w:left="142" w:right="142" w:firstLine="0"/>
      <w:jc w:val="center"/>
    </w:pPr>
    <w:rPr>
      <w:i/>
    </w:rPr>
  </w:style>
  <w:style w:type="paragraph" w:customStyle="1" w:styleId="Lgende1">
    <w:name w:val="Légende1"/>
    <w:basedOn w:val="Normal"/>
    <w:next w:val="Normal"/>
    <w:rPr>
      <w:b/>
      <w:bCs/>
    </w:rPr>
  </w:style>
  <w:style w:type="paragraph" w:customStyle="1" w:styleId="GocadSubSubSection">
    <w:name w:val="GocadSubSubSection"/>
    <w:basedOn w:val="GocadSubsection"/>
    <w:next w:val="GocadNormal"/>
    <w:link w:val="GocadSubSubSectionCar"/>
    <w:rPr>
      <w:sz w:val="22"/>
    </w:rPr>
  </w:style>
  <w:style w:type="paragraph" w:customStyle="1" w:styleId="GocadWrap">
    <w:name w:val="GocadWrap"/>
    <w:basedOn w:val="GocadSection"/>
    <w:pPr>
      <w:numPr>
        <w:numId w:val="0"/>
      </w:numPr>
    </w:pPr>
  </w:style>
  <w:style w:type="character" w:customStyle="1" w:styleId="Rfrenceple1">
    <w:name w:val="Référence pâle1"/>
    <w:uiPriority w:val="31"/>
    <w:rsid w:val="000D1EF5"/>
    <w:rPr>
      <w:smallCaps/>
      <w:color w:val="000000"/>
      <w:sz w:val="22"/>
    </w:rPr>
  </w:style>
  <w:style w:type="character" w:customStyle="1" w:styleId="Titre1Car">
    <w:name w:val="Titre 1 Car"/>
    <w:aliases w:val="RING Section Car"/>
    <w:link w:val="Titre1"/>
    <w:uiPriority w:val="9"/>
    <w:rsid w:val="006F5B48"/>
    <w:rPr>
      <w:b/>
      <w:sz w:val="28"/>
      <w:lang w:val="en-US" w:eastAsia="zh-CN"/>
    </w:rPr>
  </w:style>
  <w:style w:type="paragraph" w:styleId="Bibliographie">
    <w:name w:val="Bibliography"/>
    <w:basedOn w:val="Normal"/>
    <w:next w:val="Normal"/>
    <w:link w:val="BibliographieCar"/>
    <w:uiPriority w:val="37"/>
    <w:unhideWhenUsed/>
    <w:rsid w:val="00575339"/>
    <w:pPr>
      <w:spacing w:line="480" w:lineRule="auto"/>
      <w:ind w:left="720" w:hanging="720"/>
    </w:pPr>
  </w:style>
  <w:style w:type="character" w:styleId="Lienhypertexte">
    <w:name w:val="Hyperlink"/>
    <w:uiPriority w:val="99"/>
    <w:unhideWhenUsed/>
    <w:rsid w:val="00D716D3"/>
    <w:rPr>
      <w:color w:val="0563C1"/>
      <w:u w:val="single"/>
    </w:rPr>
  </w:style>
  <w:style w:type="paragraph" w:styleId="Titre">
    <w:name w:val="Title"/>
    <w:aliases w:val="RINGTitle"/>
    <w:basedOn w:val="GocadTitle"/>
    <w:next w:val="Normal"/>
    <w:link w:val="TitreCar"/>
    <w:uiPriority w:val="10"/>
    <w:qFormat/>
    <w:rsid w:val="00812B20"/>
  </w:style>
  <w:style w:type="character" w:customStyle="1" w:styleId="TitreCar">
    <w:name w:val="Titre Car"/>
    <w:aliases w:val="RINGTitle Car"/>
    <w:link w:val="Titre"/>
    <w:uiPriority w:val="10"/>
    <w:rsid w:val="00812B20"/>
    <w:rPr>
      <w:b/>
      <w:sz w:val="28"/>
      <w:lang w:val="en-US" w:eastAsia="zh-CN"/>
    </w:rPr>
  </w:style>
  <w:style w:type="paragraph" w:customStyle="1" w:styleId="RINGAuthor">
    <w:name w:val="RINGAuthor"/>
    <w:basedOn w:val="GocadAffiliation"/>
    <w:link w:val="RINGAuthorCar"/>
    <w:qFormat/>
    <w:rsid w:val="00812B20"/>
  </w:style>
  <w:style w:type="paragraph" w:customStyle="1" w:styleId="RINGAffiliation">
    <w:name w:val="RINGAffiliation"/>
    <w:basedOn w:val="GocadAffiliation"/>
    <w:link w:val="RINGAffiliationCar"/>
    <w:qFormat/>
    <w:rsid w:val="006F5B48"/>
    <w:rPr>
      <w:i/>
      <w:lang w:val="fr-FR"/>
    </w:rPr>
  </w:style>
  <w:style w:type="character" w:customStyle="1" w:styleId="Titre5Car">
    <w:name w:val="Titre 5 Car"/>
    <w:link w:val="Titre5"/>
    <w:rsid w:val="00812B20"/>
    <w:rPr>
      <w:sz w:val="24"/>
      <w:lang w:val="en-US" w:eastAsia="zh-CN"/>
    </w:rPr>
  </w:style>
  <w:style w:type="character" w:customStyle="1" w:styleId="GocadAffiliationCar">
    <w:name w:val="GocadAffiliation Car"/>
    <w:basedOn w:val="Titre5Car"/>
    <w:link w:val="GocadAffiliation"/>
    <w:rsid w:val="00812B20"/>
    <w:rPr>
      <w:sz w:val="24"/>
      <w:lang w:val="en-US" w:eastAsia="zh-CN"/>
    </w:rPr>
  </w:style>
  <w:style w:type="character" w:customStyle="1" w:styleId="RINGAuthorCar">
    <w:name w:val="RINGAuthor Car"/>
    <w:basedOn w:val="GocadAffiliationCar"/>
    <w:link w:val="RINGAuthor"/>
    <w:rsid w:val="00812B20"/>
    <w:rPr>
      <w:sz w:val="24"/>
      <w:lang w:val="en-US" w:eastAsia="zh-CN"/>
    </w:rPr>
  </w:style>
  <w:style w:type="character" w:customStyle="1" w:styleId="Mentionnonrsolue1">
    <w:name w:val="Mention non résolue1"/>
    <w:uiPriority w:val="99"/>
    <w:semiHidden/>
    <w:unhideWhenUsed/>
    <w:rsid w:val="0066480C"/>
    <w:rPr>
      <w:color w:val="605E5C"/>
      <w:shd w:val="clear" w:color="auto" w:fill="E1DFDD"/>
    </w:rPr>
  </w:style>
  <w:style w:type="character" w:customStyle="1" w:styleId="RINGAffiliationCar">
    <w:name w:val="RINGAffiliation Car"/>
    <w:link w:val="RINGAffiliation"/>
    <w:rsid w:val="006F5B48"/>
    <w:rPr>
      <w:i/>
      <w:sz w:val="24"/>
      <w:lang w:val="en-US" w:eastAsia="zh-CN"/>
    </w:rPr>
  </w:style>
  <w:style w:type="paragraph" w:customStyle="1" w:styleId="RINGSectionU">
    <w:name w:val="RING SectionU"/>
    <w:basedOn w:val="Titre1"/>
    <w:link w:val="RINGSectionUCar"/>
    <w:qFormat/>
    <w:rsid w:val="0066480C"/>
    <w:pPr>
      <w:numPr>
        <w:numId w:val="0"/>
      </w:numPr>
    </w:pPr>
  </w:style>
  <w:style w:type="paragraph" w:customStyle="1" w:styleId="RINGBiblio">
    <w:name w:val="RINGBiblio"/>
    <w:basedOn w:val="Bibliographie"/>
    <w:link w:val="RINGBiblioCar"/>
    <w:qFormat/>
    <w:rsid w:val="008C1D79"/>
    <w:pPr>
      <w:spacing w:line="240" w:lineRule="auto"/>
    </w:pPr>
    <w:rPr>
      <w:noProof/>
      <w:sz w:val="20"/>
    </w:rPr>
  </w:style>
  <w:style w:type="character" w:customStyle="1" w:styleId="RINGSectionUCar">
    <w:name w:val="RING SectionU Car"/>
    <w:basedOn w:val="Titre1Car"/>
    <w:link w:val="RINGSectionU"/>
    <w:rsid w:val="0066480C"/>
    <w:rPr>
      <w:b/>
      <w:sz w:val="28"/>
      <w:lang w:val="en-US" w:eastAsia="zh-CN"/>
    </w:rPr>
  </w:style>
  <w:style w:type="paragraph" w:customStyle="1" w:styleId="RINGSubSubSection">
    <w:name w:val="RING SubSubSection"/>
    <w:basedOn w:val="GocadSubSubSection"/>
    <w:link w:val="RINGSubSubSectionCar"/>
    <w:qFormat/>
    <w:rsid w:val="008C1D79"/>
    <w:pPr>
      <w:numPr>
        <w:ilvl w:val="2"/>
      </w:numPr>
    </w:pPr>
  </w:style>
  <w:style w:type="character" w:customStyle="1" w:styleId="BibliographieCar">
    <w:name w:val="Bibliographie Car"/>
    <w:link w:val="Bibliographie"/>
    <w:uiPriority w:val="37"/>
    <w:rsid w:val="008C1D79"/>
    <w:rPr>
      <w:sz w:val="22"/>
      <w:lang w:val="en-US" w:eastAsia="zh-CN"/>
    </w:rPr>
  </w:style>
  <w:style w:type="character" w:customStyle="1" w:styleId="RINGBiblioCar">
    <w:name w:val="RINGBiblio Car"/>
    <w:link w:val="RINGBiblio"/>
    <w:rsid w:val="008C1D79"/>
    <w:rPr>
      <w:noProof/>
      <w:sz w:val="22"/>
      <w:lang w:val="en-US" w:eastAsia="zh-CN"/>
    </w:rPr>
  </w:style>
  <w:style w:type="paragraph" w:customStyle="1" w:styleId="RINGFigure">
    <w:name w:val="RING Figure"/>
    <w:basedOn w:val="Normal"/>
    <w:link w:val="RINGFigureCar"/>
    <w:qFormat/>
    <w:rsid w:val="005C5433"/>
    <w:pPr>
      <w:spacing w:line="240" w:lineRule="auto"/>
      <w:ind w:firstLine="0"/>
      <w:jc w:val="center"/>
    </w:pPr>
  </w:style>
  <w:style w:type="character" w:customStyle="1" w:styleId="GocadSectionCar">
    <w:name w:val="GocadSection Car"/>
    <w:basedOn w:val="Titre1Car"/>
    <w:link w:val="GocadSection"/>
    <w:rsid w:val="008C1D79"/>
    <w:rPr>
      <w:b/>
      <w:sz w:val="28"/>
      <w:lang w:val="en-US" w:eastAsia="zh-CN"/>
    </w:rPr>
  </w:style>
  <w:style w:type="character" w:customStyle="1" w:styleId="GocadSubsectionCar">
    <w:name w:val="GocadSubsection Car"/>
    <w:link w:val="GocadSubsection"/>
    <w:rsid w:val="008C1D79"/>
    <w:rPr>
      <w:b/>
      <w:sz w:val="24"/>
      <w:lang w:val="en-US" w:eastAsia="zh-CN"/>
    </w:rPr>
  </w:style>
  <w:style w:type="character" w:customStyle="1" w:styleId="GocadSubSubSectionCar">
    <w:name w:val="GocadSubSubSection Car"/>
    <w:link w:val="GocadSubSubSection"/>
    <w:rsid w:val="008C1D79"/>
    <w:rPr>
      <w:b/>
      <w:sz w:val="22"/>
      <w:lang w:val="en-US" w:eastAsia="zh-CN"/>
    </w:rPr>
  </w:style>
  <w:style w:type="character" w:customStyle="1" w:styleId="RINGSubSubSectionCar">
    <w:name w:val="RING SubSubSection Car"/>
    <w:basedOn w:val="GocadSubSubSectionCar"/>
    <w:link w:val="RINGSubSubSection"/>
    <w:rsid w:val="008C1D79"/>
    <w:rPr>
      <w:b/>
      <w:sz w:val="22"/>
      <w:lang w:val="en-US" w:eastAsia="zh-CN"/>
    </w:rPr>
  </w:style>
  <w:style w:type="character" w:customStyle="1" w:styleId="RINGFigureCar">
    <w:name w:val="RING Figure Car"/>
    <w:link w:val="RINGFigure"/>
    <w:rsid w:val="005C5433"/>
    <w:rPr>
      <w:sz w:val="22"/>
      <w:lang w:val="en-US" w:eastAsia="zh-CN"/>
    </w:rPr>
  </w:style>
  <w:style w:type="table" w:styleId="Grilledutableau">
    <w:name w:val="Table Grid"/>
    <w:basedOn w:val="TableauNormal"/>
    <w:uiPriority w:val="59"/>
    <w:rsid w:val="00BD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Style">
    <w:name w:val="EqStyle"/>
    <w:basedOn w:val="Lgende"/>
    <w:link w:val="EqStyleCar"/>
    <w:qFormat/>
    <w:rsid w:val="00026ADB"/>
    <w:pPr>
      <w:keepNext/>
      <w:ind w:firstLine="0"/>
      <w:jc w:val="center"/>
    </w:pPr>
    <w:rPr>
      <w:i w:val="0"/>
      <w:iCs w:val="0"/>
      <w:sz w:val="22"/>
    </w:rPr>
  </w:style>
  <w:style w:type="character" w:styleId="Textedelespacerserv">
    <w:name w:val="Placeholder Text"/>
    <w:basedOn w:val="Policepardfaut"/>
    <w:uiPriority w:val="99"/>
    <w:semiHidden/>
    <w:rsid w:val="00B130CF"/>
    <w:rPr>
      <w:color w:val="808080"/>
    </w:rPr>
  </w:style>
  <w:style w:type="character" w:customStyle="1" w:styleId="LgendeCar">
    <w:name w:val="Légende Car"/>
    <w:basedOn w:val="Policepardfaut"/>
    <w:link w:val="Lgende"/>
    <w:rsid w:val="00026ADB"/>
    <w:rPr>
      <w:rFonts w:cs="Mangal"/>
      <w:i/>
      <w:iCs/>
      <w:sz w:val="24"/>
      <w:szCs w:val="24"/>
      <w:lang w:val="en-US" w:eastAsia="zh-CN"/>
    </w:rPr>
  </w:style>
  <w:style w:type="character" w:customStyle="1" w:styleId="EqStyleCar">
    <w:name w:val="EqStyle Car"/>
    <w:basedOn w:val="LgendeCar"/>
    <w:link w:val="EqStyle"/>
    <w:rsid w:val="00026ADB"/>
    <w:rPr>
      <w:rFonts w:cs="Mangal"/>
      <w:i w:val="0"/>
      <w:iCs w:val="0"/>
      <w:sz w:val="22"/>
      <w:szCs w:val="24"/>
      <w:lang w:val="en-US" w:eastAsia="zh-CN"/>
    </w:rPr>
  </w:style>
  <w:style w:type="paragraph" w:styleId="Notedebasdepage">
    <w:name w:val="footnote text"/>
    <w:basedOn w:val="Normal"/>
    <w:link w:val="NotedebasdepageCar"/>
    <w:uiPriority w:val="99"/>
    <w:semiHidden/>
    <w:unhideWhenUsed/>
    <w:rsid w:val="00AF23BF"/>
    <w:pPr>
      <w:spacing w:line="240" w:lineRule="auto"/>
    </w:pPr>
    <w:rPr>
      <w:sz w:val="20"/>
    </w:rPr>
  </w:style>
  <w:style w:type="character" w:customStyle="1" w:styleId="NotedebasdepageCar">
    <w:name w:val="Note de bas de page Car"/>
    <w:basedOn w:val="Policepardfaut"/>
    <w:link w:val="Notedebasdepage"/>
    <w:uiPriority w:val="99"/>
    <w:semiHidden/>
    <w:rsid w:val="00AF23BF"/>
    <w:rPr>
      <w:lang w:val="en-US" w:eastAsia="zh-CN"/>
    </w:rPr>
  </w:style>
  <w:style w:type="character" w:styleId="Appelnotedebasdep">
    <w:name w:val="footnote reference"/>
    <w:basedOn w:val="Policepardfaut"/>
    <w:uiPriority w:val="99"/>
    <w:semiHidden/>
    <w:unhideWhenUsed/>
    <w:rsid w:val="00AF23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1564">
      <w:bodyDiv w:val="1"/>
      <w:marLeft w:val="0"/>
      <w:marRight w:val="0"/>
      <w:marTop w:val="0"/>
      <w:marBottom w:val="0"/>
      <w:divBdr>
        <w:top w:val="none" w:sz="0" w:space="0" w:color="auto"/>
        <w:left w:val="none" w:sz="0" w:space="0" w:color="auto"/>
        <w:bottom w:val="none" w:sz="0" w:space="0" w:color="auto"/>
        <w:right w:val="none" w:sz="0" w:space="0" w:color="auto"/>
      </w:divBdr>
    </w:div>
    <w:div w:id="17318492">
      <w:bodyDiv w:val="1"/>
      <w:marLeft w:val="0"/>
      <w:marRight w:val="0"/>
      <w:marTop w:val="0"/>
      <w:marBottom w:val="0"/>
      <w:divBdr>
        <w:top w:val="none" w:sz="0" w:space="0" w:color="auto"/>
        <w:left w:val="none" w:sz="0" w:space="0" w:color="auto"/>
        <w:bottom w:val="none" w:sz="0" w:space="0" w:color="auto"/>
        <w:right w:val="none" w:sz="0" w:space="0" w:color="auto"/>
      </w:divBdr>
    </w:div>
    <w:div w:id="153883548">
      <w:bodyDiv w:val="1"/>
      <w:marLeft w:val="0"/>
      <w:marRight w:val="0"/>
      <w:marTop w:val="0"/>
      <w:marBottom w:val="0"/>
      <w:divBdr>
        <w:top w:val="none" w:sz="0" w:space="0" w:color="auto"/>
        <w:left w:val="none" w:sz="0" w:space="0" w:color="auto"/>
        <w:bottom w:val="none" w:sz="0" w:space="0" w:color="auto"/>
        <w:right w:val="none" w:sz="0" w:space="0" w:color="auto"/>
      </w:divBdr>
    </w:div>
    <w:div w:id="237522536">
      <w:bodyDiv w:val="1"/>
      <w:marLeft w:val="0"/>
      <w:marRight w:val="0"/>
      <w:marTop w:val="0"/>
      <w:marBottom w:val="0"/>
      <w:divBdr>
        <w:top w:val="none" w:sz="0" w:space="0" w:color="auto"/>
        <w:left w:val="none" w:sz="0" w:space="0" w:color="auto"/>
        <w:bottom w:val="none" w:sz="0" w:space="0" w:color="auto"/>
        <w:right w:val="none" w:sz="0" w:space="0" w:color="auto"/>
      </w:divBdr>
    </w:div>
    <w:div w:id="240330944">
      <w:bodyDiv w:val="1"/>
      <w:marLeft w:val="0"/>
      <w:marRight w:val="0"/>
      <w:marTop w:val="0"/>
      <w:marBottom w:val="0"/>
      <w:divBdr>
        <w:top w:val="none" w:sz="0" w:space="0" w:color="auto"/>
        <w:left w:val="none" w:sz="0" w:space="0" w:color="auto"/>
        <w:bottom w:val="none" w:sz="0" w:space="0" w:color="auto"/>
        <w:right w:val="none" w:sz="0" w:space="0" w:color="auto"/>
      </w:divBdr>
    </w:div>
    <w:div w:id="282806602">
      <w:bodyDiv w:val="1"/>
      <w:marLeft w:val="0"/>
      <w:marRight w:val="0"/>
      <w:marTop w:val="0"/>
      <w:marBottom w:val="0"/>
      <w:divBdr>
        <w:top w:val="none" w:sz="0" w:space="0" w:color="auto"/>
        <w:left w:val="none" w:sz="0" w:space="0" w:color="auto"/>
        <w:bottom w:val="none" w:sz="0" w:space="0" w:color="auto"/>
        <w:right w:val="none" w:sz="0" w:space="0" w:color="auto"/>
      </w:divBdr>
    </w:div>
    <w:div w:id="333456780">
      <w:bodyDiv w:val="1"/>
      <w:marLeft w:val="0"/>
      <w:marRight w:val="0"/>
      <w:marTop w:val="0"/>
      <w:marBottom w:val="0"/>
      <w:divBdr>
        <w:top w:val="none" w:sz="0" w:space="0" w:color="auto"/>
        <w:left w:val="none" w:sz="0" w:space="0" w:color="auto"/>
        <w:bottom w:val="none" w:sz="0" w:space="0" w:color="auto"/>
        <w:right w:val="none" w:sz="0" w:space="0" w:color="auto"/>
      </w:divBdr>
    </w:div>
    <w:div w:id="382950768">
      <w:bodyDiv w:val="1"/>
      <w:marLeft w:val="0"/>
      <w:marRight w:val="0"/>
      <w:marTop w:val="0"/>
      <w:marBottom w:val="0"/>
      <w:divBdr>
        <w:top w:val="none" w:sz="0" w:space="0" w:color="auto"/>
        <w:left w:val="none" w:sz="0" w:space="0" w:color="auto"/>
        <w:bottom w:val="none" w:sz="0" w:space="0" w:color="auto"/>
        <w:right w:val="none" w:sz="0" w:space="0" w:color="auto"/>
      </w:divBdr>
    </w:div>
    <w:div w:id="386299692">
      <w:bodyDiv w:val="1"/>
      <w:marLeft w:val="0"/>
      <w:marRight w:val="0"/>
      <w:marTop w:val="0"/>
      <w:marBottom w:val="0"/>
      <w:divBdr>
        <w:top w:val="none" w:sz="0" w:space="0" w:color="auto"/>
        <w:left w:val="none" w:sz="0" w:space="0" w:color="auto"/>
        <w:bottom w:val="none" w:sz="0" w:space="0" w:color="auto"/>
        <w:right w:val="none" w:sz="0" w:space="0" w:color="auto"/>
      </w:divBdr>
    </w:div>
    <w:div w:id="388651352">
      <w:bodyDiv w:val="1"/>
      <w:marLeft w:val="0"/>
      <w:marRight w:val="0"/>
      <w:marTop w:val="0"/>
      <w:marBottom w:val="0"/>
      <w:divBdr>
        <w:top w:val="none" w:sz="0" w:space="0" w:color="auto"/>
        <w:left w:val="none" w:sz="0" w:space="0" w:color="auto"/>
        <w:bottom w:val="none" w:sz="0" w:space="0" w:color="auto"/>
        <w:right w:val="none" w:sz="0" w:space="0" w:color="auto"/>
      </w:divBdr>
    </w:div>
    <w:div w:id="467209141">
      <w:bodyDiv w:val="1"/>
      <w:marLeft w:val="0"/>
      <w:marRight w:val="0"/>
      <w:marTop w:val="0"/>
      <w:marBottom w:val="0"/>
      <w:divBdr>
        <w:top w:val="none" w:sz="0" w:space="0" w:color="auto"/>
        <w:left w:val="none" w:sz="0" w:space="0" w:color="auto"/>
        <w:bottom w:val="none" w:sz="0" w:space="0" w:color="auto"/>
        <w:right w:val="none" w:sz="0" w:space="0" w:color="auto"/>
      </w:divBdr>
    </w:div>
    <w:div w:id="568736614">
      <w:bodyDiv w:val="1"/>
      <w:marLeft w:val="0"/>
      <w:marRight w:val="0"/>
      <w:marTop w:val="0"/>
      <w:marBottom w:val="0"/>
      <w:divBdr>
        <w:top w:val="none" w:sz="0" w:space="0" w:color="auto"/>
        <w:left w:val="none" w:sz="0" w:space="0" w:color="auto"/>
        <w:bottom w:val="none" w:sz="0" w:space="0" w:color="auto"/>
        <w:right w:val="none" w:sz="0" w:space="0" w:color="auto"/>
      </w:divBdr>
    </w:div>
    <w:div w:id="570383630">
      <w:bodyDiv w:val="1"/>
      <w:marLeft w:val="0"/>
      <w:marRight w:val="0"/>
      <w:marTop w:val="0"/>
      <w:marBottom w:val="0"/>
      <w:divBdr>
        <w:top w:val="none" w:sz="0" w:space="0" w:color="auto"/>
        <w:left w:val="none" w:sz="0" w:space="0" w:color="auto"/>
        <w:bottom w:val="none" w:sz="0" w:space="0" w:color="auto"/>
        <w:right w:val="none" w:sz="0" w:space="0" w:color="auto"/>
      </w:divBdr>
    </w:div>
    <w:div w:id="658920530">
      <w:bodyDiv w:val="1"/>
      <w:marLeft w:val="0"/>
      <w:marRight w:val="0"/>
      <w:marTop w:val="0"/>
      <w:marBottom w:val="0"/>
      <w:divBdr>
        <w:top w:val="none" w:sz="0" w:space="0" w:color="auto"/>
        <w:left w:val="none" w:sz="0" w:space="0" w:color="auto"/>
        <w:bottom w:val="none" w:sz="0" w:space="0" w:color="auto"/>
        <w:right w:val="none" w:sz="0" w:space="0" w:color="auto"/>
      </w:divBdr>
    </w:div>
    <w:div w:id="684862064">
      <w:bodyDiv w:val="1"/>
      <w:marLeft w:val="0"/>
      <w:marRight w:val="0"/>
      <w:marTop w:val="0"/>
      <w:marBottom w:val="0"/>
      <w:divBdr>
        <w:top w:val="none" w:sz="0" w:space="0" w:color="auto"/>
        <w:left w:val="none" w:sz="0" w:space="0" w:color="auto"/>
        <w:bottom w:val="none" w:sz="0" w:space="0" w:color="auto"/>
        <w:right w:val="none" w:sz="0" w:space="0" w:color="auto"/>
      </w:divBdr>
    </w:div>
    <w:div w:id="721097270">
      <w:bodyDiv w:val="1"/>
      <w:marLeft w:val="0"/>
      <w:marRight w:val="0"/>
      <w:marTop w:val="0"/>
      <w:marBottom w:val="0"/>
      <w:divBdr>
        <w:top w:val="none" w:sz="0" w:space="0" w:color="auto"/>
        <w:left w:val="none" w:sz="0" w:space="0" w:color="auto"/>
        <w:bottom w:val="none" w:sz="0" w:space="0" w:color="auto"/>
        <w:right w:val="none" w:sz="0" w:space="0" w:color="auto"/>
      </w:divBdr>
    </w:div>
    <w:div w:id="760177762">
      <w:bodyDiv w:val="1"/>
      <w:marLeft w:val="0"/>
      <w:marRight w:val="0"/>
      <w:marTop w:val="0"/>
      <w:marBottom w:val="0"/>
      <w:divBdr>
        <w:top w:val="none" w:sz="0" w:space="0" w:color="auto"/>
        <w:left w:val="none" w:sz="0" w:space="0" w:color="auto"/>
        <w:bottom w:val="none" w:sz="0" w:space="0" w:color="auto"/>
        <w:right w:val="none" w:sz="0" w:space="0" w:color="auto"/>
      </w:divBdr>
    </w:div>
    <w:div w:id="762652642">
      <w:bodyDiv w:val="1"/>
      <w:marLeft w:val="0"/>
      <w:marRight w:val="0"/>
      <w:marTop w:val="0"/>
      <w:marBottom w:val="0"/>
      <w:divBdr>
        <w:top w:val="none" w:sz="0" w:space="0" w:color="auto"/>
        <w:left w:val="none" w:sz="0" w:space="0" w:color="auto"/>
        <w:bottom w:val="none" w:sz="0" w:space="0" w:color="auto"/>
        <w:right w:val="none" w:sz="0" w:space="0" w:color="auto"/>
      </w:divBdr>
    </w:div>
    <w:div w:id="808281646">
      <w:bodyDiv w:val="1"/>
      <w:marLeft w:val="0"/>
      <w:marRight w:val="0"/>
      <w:marTop w:val="0"/>
      <w:marBottom w:val="0"/>
      <w:divBdr>
        <w:top w:val="none" w:sz="0" w:space="0" w:color="auto"/>
        <w:left w:val="none" w:sz="0" w:space="0" w:color="auto"/>
        <w:bottom w:val="none" w:sz="0" w:space="0" w:color="auto"/>
        <w:right w:val="none" w:sz="0" w:space="0" w:color="auto"/>
      </w:divBdr>
    </w:div>
    <w:div w:id="839614061">
      <w:bodyDiv w:val="1"/>
      <w:marLeft w:val="0"/>
      <w:marRight w:val="0"/>
      <w:marTop w:val="0"/>
      <w:marBottom w:val="0"/>
      <w:divBdr>
        <w:top w:val="none" w:sz="0" w:space="0" w:color="auto"/>
        <w:left w:val="none" w:sz="0" w:space="0" w:color="auto"/>
        <w:bottom w:val="none" w:sz="0" w:space="0" w:color="auto"/>
        <w:right w:val="none" w:sz="0" w:space="0" w:color="auto"/>
      </w:divBdr>
    </w:div>
    <w:div w:id="971253899">
      <w:bodyDiv w:val="1"/>
      <w:marLeft w:val="0"/>
      <w:marRight w:val="0"/>
      <w:marTop w:val="0"/>
      <w:marBottom w:val="0"/>
      <w:divBdr>
        <w:top w:val="none" w:sz="0" w:space="0" w:color="auto"/>
        <w:left w:val="none" w:sz="0" w:space="0" w:color="auto"/>
        <w:bottom w:val="none" w:sz="0" w:space="0" w:color="auto"/>
        <w:right w:val="none" w:sz="0" w:space="0" w:color="auto"/>
      </w:divBdr>
    </w:div>
    <w:div w:id="971834910">
      <w:bodyDiv w:val="1"/>
      <w:marLeft w:val="0"/>
      <w:marRight w:val="0"/>
      <w:marTop w:val="0"/>
      <w:marBottom w:val="0"/>
      <w:divBdr>
        <w:top w:val="none" w:sz="0" w:space="0" w:color="auto"/>
        <w:left w:val="none" w:sz="0" w:space="0" w:color="auto"/>
        <w:bottom w:val="none" w:sz="0" w:space="0" w:color="auto"/>
        <w:right w:val="none" w:sz="0" w:space="0" w:color="auto"/>
      </w:divBdr>
    </w:div>
    <w:div w:id="993484583">
      <w:bodyDiv w:val="1"/>
      <w:marLeft w:val="0"/>
      <w:marRight w:val="0"/>
      <w:marTop w:val="0"/>
      <w:marBottom w:val="0"/>
      <w:divBdr>
        <w:top w:val="none" w:sz="0" w:space="0" w:color="auto"/>
        <w:left w:val="none" w:sz="0" w:space="0" w:color="auto"/>
        <w:bottom w:val="none" w:sz="0" w:space="0" w:color="auto"/>
        <w:right w:val="none" w:sz="0" w:space="0" w:color="auto"/>
      </w:divBdr>
    </w:div>
    <w:div w:id="1019284350">
      <w:bodyDiv w:val="1"/>
      <w:marLeft w:val="0"/>
      <w:marRight w:val="0"/>
      <w:marTop w:val="0"/>
      <w:marBottom w:val="0"/>
      <w:divBdr>
        <w:top w:val="none" w:sz="0" w:space="0" w:color="auto"/>
        <w:left w:val="none" w:sz="0" w:space="0" w:color="auto"/>
        <w:bottom w:val="none" w:sz="0" w:space="0" w:color="auto"/>
        <w:right w:val="none" w:sz="0" w:space="0" w:color="auto"/>
      </w:divBdr>
    </w:div>
    <w:div w:id="1030371752">
      <w:bodyDiv w:val="1"/>
      <w:marLeft w:val="0"/>
      <w:marRight w:val="0"/>
      <w:marTop w:val="0"/>
      <w:marBottom w:val="0"/>
      <w:divBdr>
        <w:top w:val="none" w:sz="0" w:space="0" w:color="auto"/>
        <w:left w:val="none" w:sz="0" w:space="0" w:color="auto"/>
        <w:bottom w:val="none" w:sz="0" w:space="0" w:color="auto"/>
        <w:right w:val="none" w:sz="0" w:space="0" w:color="auto"/>
      </w:divBdr>
    </w:div>
    <w:div w:id="1067993092">
      <w:bodyDiv w:val="1"/>
      <w:marLeft w:val="0"/>
      <w:marRight w:val="0"/>
      <w:marTop w:val="0"/>
      <w:marBottom w:val="0"/>
      <w:divBdr>
        <w:top w:val="none" w:sz="0" w:space="0" w:color="auto"/>
        <w:left w:val="none" w:sz="0" w:space="0" w:color="auto"/>
        <w:bottom w:val="none" w:sz="0" w:space="0" w:color="auto"/>
        <w:right w:val="none" w:sz="0" w:space="0" w:color="auto"/>
      </w:divBdr>
    </w:div>
    <w:div w:id="1079906149">
      <w:bodyDiv w:val="1"/>
      <w:marLeft w:val="0"/>
      <w:marRight w:val="0"/>
      <w:marTop w:val="0"/>
      <w:marBottom w:val="0"/>
      <w:divBdr>
        <w:top w:val="none" w:sz="0" w:space="0" w:color="auto"/>
        <w:left w:val="none" w:sz="0" w:space="0" w:color="auto"/>
        <w:bottom w:val="none" w:sz="0" w:space="0" w:color="auto"/>
        <w:right w:val="none" w:sz="0" w:space="0" w:color="auto"/>
      </w:divBdr>
    </w:div>
    <w:div w:id="1140344424">
      <w:bodyDiv w:val="1"/>
      <w:marLeft w:val="0"/>
      <w:marRight w:val="0"/>
      <w:marTop w:val="0"/>
      <w:marBottom w:val="0"/>
      <w:divBdr>
        <w:top w:val="none" w:sz="0" w:space="0" w:color="auto"/>
        <w:left w:val="none" w:sz="0" w:space="0" w:color="auto"/>
        <w:bottom w:val="none" w:sz="0" w:space="0" w:color="auto"/>
        <w:right w:val="none" w:sz="0" w:space="0" w:color="auto"/>
      </w:divBdr>
    </w:div>
    <w:div w:id="1404184984">
      <w:bodyDiv w:val="1"/>
      <w:marLeft w:val="0"/>
      <w:marRight w:val="0"/>
      <w:marTop w:val="0"/>
      <w:marBottom w:val="0"/>
      <w:divBdr>
        <w:top w:val="none" w:sz="0" w:space="0" w:color="auto"/>
        <w:left w:val="none" w:sz="0" w:space="0" w:color="auto"/>
        <w:bottom w:val="none" w:sz="0" w:space="0" w:color="auto"/>
        <w:right w:val="none" w:sz="0" w:space="0" w:color="auto"/>
      </w:divBdr>
    </w:div>
    <w:div w:id="1422721473">
      <w:bodyDiv w:val="1"/>
      <w:marLeft w:val="0"/>
      <w:marRight w:val="0"/>
      <w:marTop w:val="0"/>
      <w:marBottom w:val="0"/>
      <w:divBdr>
        <w:top w:val="none" w:sz="0" w:space="0" w:color="auto"/>
        <w:left w:val="none" w:sz="0" w:space="0" w:color="auto"/>
        <w:bottom w:val="none" w:sz="0" w:space="0" w:color="auto"/>
        <w:right w:val="none" w:sz="0" w:space="0" w:color="auto"/>
      </w:divBdr>
    </w:div>
    <w:div w:id="1481729993">
      <w:bodyDiv w:val="1"/>
      <w:marLeft w:val="0"/>
      <w:marRight w:val="0"/>
      <w:marTop w:val="0"/>
      <w:marBottom w:val="0"/>
      <w:divBdr>
        <w:top w:val="none" w:sz="0" w:space="0" w:color="auto"/>
        <w:left w:val="none" w:sz="0" w:space="0" w:color="auto"/>
        <w:bottom w:val="none" w:sz="0" w:space="0" w:color="auto"/>
        <w:right w:val="none" w:sz="0" w:space="0" w:color="auto"/>
      </w:divBdr>
    </w:div>
    <w:div w:id="1574006131">
      <w:bodyDiv w:val="1"/>
      <w:marLeft w:val="0"/>
      <w:marRight w:val="0"/>
      <w:marTop w:val="0"/>
      <w:marBottom w:val="0"/>
      <w:divBdr>
        <w:top w:val="none" w:sz="0" w:space="0" w:color="auto"/>
        <w:left w:val="none" w:sz="0" w:space="0" w:color="auto"/>
        <w:bottom w:val="none" w:sz="0" w:space="0" w:color="auto"/>
        <w:right w:val="none" w:sz="0" w:space="0" w:color="auto"/>
      </w:divBdr>
    </w:div>
    <w:div w:id="1601913038">
      <w:bodyDiv w:val="1"/>
      <w:marLeft w:val="0"/>
      <w:marRight w:val="0"/>
      <w:marTop w:val="0"/>
      <w:marBottom w:val="0"/>
      <w:divBdr>
        <w:top w:val="none" w:sz="0" w:space="0" w:color="auto"/>
        <w:left w:val="none" w:sz="0" w:space="0" w:color="auto"/>
        <w:bottom w:val="none" w:sz="0" w:space="0" w:color="auto"/>
        <w:right w:val="none" w:sz="0" w:space="0" w:color="auto"/>
      </w:divBdr>
    </w:div>
    <w:div w:id="1730105359">
      <w:bodyDiv w:val="1"/>
      <w:marLeft w:val="0"/>
      <w:marRight w:val="0"/>
      <w:marTop w:val="0"/>
      <w:marBottom w:val="0"/>
      <w:divBdr>
        <w:top w:val="none" w:sz="0" w:space="0" w:color="auto"/>
        <w:left w:val="none" w:sz="0" w:space="0" w:color="auto"/>
        <w:bottom w:val="none" w:sz="0" w:space="0" w:color="auto"/>
        <w:right w:val="none" w:sz="0" w:space="0" w:color="auto"/>
      </w:divBdr>
    </w:div>
    <w:div w:id="1751191064">
      <w:bodyDiv w:val="1"/>
      <w:marLeft w:val="0"/>
      <w:marRight w:val="0"/>
      <w:marTop w:val="0"/>
      <w:marBottom w:val="0"/>
      <w:divBdr>
        <w:top w:val="none" w:sz="0" w:space="0" w:color="auto"/>
        <w:left w:val="none" w:sz="0" w:space="0" w:color="auto"/>
        <w:bottom w:val="none" w:sz="0" w:space="0" w:color="auto"/>
        <w:right w:val="none" w:sz="0" w:space="0" w:color="auto"/>
      </w:divBdr>
    </w:div>
    <w:div w:id="1764111126">
      <w:bodyDiv w:val="1"/>
      <w:marLeft w:val="0"/>
      <w:marRight w:val="0"/>
      <w:marTop w:val="0"/>
      <w:marBottom w:val="0"/>
      <w:divBdr>
        <w:top w:val="none" w:sz="0" w:space="0" w:color="auto"/>
        <w:left w:val="none" w:sz="0" w:space="0" w:color="auto"/>
        <w:bottom w:val="none" w:sz="0" w:space="0" w:color="auto"/>
        <w:right w:val="none" w:sz="0" w:space="0" w:color="auto"/>
      </w:divBdr>
    </w:div>
    <w:div w:id="1789884315">
      <w:bodyDiv w:val="1"/>
      <w:marLeft w:val="0"/>
      <w:marRight w:val="0"/>
      <w:marTop w:val="0"/>
      <w:marBottom w:val="0"/>
      <w:divBdr>
        <w:top w:val="none" w:sz="0" w:space="0" w:color="auto"/>
        <w:left w:val="none" w:sz="0" w:space="0" w:color="auto"/>
        <w:bottom w:val="none" w:sz="0" w:space="0" w:color="auto"/>
        <w:right w:val="none" w:sz="0" w:space="0" w:color="auto"/>
      </w:divBdr>
    </w:div>
    <w:div w:id="1870146641">
      <w:bodyDiv w:val="1"/>
      <w:marLeft w:val="0"/>
      <w:marRight w:val="0"/>
      <w:marTop w:val="0"/>
      <w:marBottom w:val="0"/>
      <w:divBdr>
        <w:top w:val="none" w:sz="0" w:space="0" w:color="auto"/>
        <w:left w:val="none" w:sz="0" w:space="0" w:color="auto"/>
        <w:bottom w:val="none" w:sz="0" w:space="0" w:color="auto"/>
        <w:right w:val="none" w:sz="0" w:space="0" w:color="auto"/>
      </w:divBdr>
    </w:div>
    <w:div w:id="2004963386">
      <w:bodyDiv w:val="1"/>
      <w:marLeft w:val="0"/>
      <w:marRight w:val="0"/>
      <w:marTop w:val="0"/>
      <w:marBottom w:val="0"/>
      <w:divBdr>
        <w:top w:val="none" w:sz="0" w:space="0" w:color="auto"/>
        <w:left w:val="none" w:sz="0" w:space="0" w:color="auto"/>
        <w:bottom w:val="none" w:sz="0" w:space="0" w:color="auto"/>
        <w:right w:val="none" w:sz="0" w:space="0" w:color="auto"/>
      </w:divBdr>
    </w:div>
    <w:div w:id="2033846356">
      <w:bodyDiv w:val="1"/>
      <w:marLeft w:val="0"/>
      <w:marRight w:val="0"/>
      <w:marTop w:val="0"/>
      <w:marBottom w:val="0"/>
      <w:divBdr>
        <w:top w:val="none" w:sz="0" w:space="0" w:color="auto"/>
        <w:left w:val="none" w:sz="0" w:space="0" w:color="auto"/>
        <w:bottom w:val="none" w:sz="0" w:space="0" w:color="auto"/>
        <w:right w:val="none" w:sz="0" w:space="0" w:color="auto"/>
      </w:divBdr>
    </w:div>
    <w:div w:id="212614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ing.georessources.univ-lorrain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darwin_2006</b:Tag>
    <b:SourceType>JournalArticle</b:SourceType>
    <b:Guid>{99C481D0-623D-4744-93A8-9471CBBBC4F5}</b:Guid>
    <b:Author>
      <b:Author>
        <b:NameList>
          <b:Person>
            <b:Last>Darwin</b:Last>
            <b:First>S</b:First>
          </b:Person>
          <b:Person>
            <b:Last>Joe</b:Last>
            <b:First>GI</b:First>
          </b:Person>
        </b:NameList>
      </b:Author>
    </b:Author>
    <b:Title>The extraordinary numbers of certain animals</b:Title>
    <b:Year>2006</b:Year>
    <b:JournalName>Zoo famous journal</b:JournalName>
    <b:Pages>313--320</b:Pages>
    <b:LCID>en-US</b:LCID>
    <b:Month>feb</b:Month>
    <b:Volume>96</b:Volume>
    <b:Issue>1</b:Issue>
    <b:StandardNumber>0037-1106</b:StandardNumber>
    <b:URL>httP://we_do_not_want_to_display.url</b:URL>
    <b:DOI>10.1785/0123445784</b:DOI>
    <b:RefOrder>1</b:RefOrder>
  </b:Source>
</b:Sources>
</file>

<file path=customXml/itemProps1.xml><?xml version="1.0" encoding="utf-8"?>
<ds:datastoreItem xmlns:ds="http://schemas.openxmlformats.org/officeDocument/2006/customXml" ds:itemID="{F93BD8B5-5D59-486C-B37E-EB6C2D484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2739</TotalTime>
  <Pages>5</Pages>
  <Words>4407</Words>
  <Characters>25126</Characters>
  <Application>Microsoft Office Word</Application>
  <DocSecurity>0</DocSecurity>
  <Lines>209</Lines>
  <Paragraphs>58</Paragraphs>
  <ScaleCrop>false</ScaleCrop>
  <HeadingPairs>
    <vt:vector size="2" baseType="variant">
      <vt:variant>
        <vt:lpstr>Titre</vt:lpstr>
      </vt:variant>
      <vt:variant>
        <vt:i4>1</vt:i4>
      </vt:variant>
    </vt:vector>
  </HeadingPairs>
  <TitlesOfParts>
    <vt:vector size="1" baseType="lpstr">
      <vt:lpstr>RING Meeting template</vt:lpstr>
    </vt:vector>
  </TitlesOfParts>
  <Company/>
  <LinksUpToDate>false</LinksUpToDate>
  <CharactersWithSpaces>29475</CharactersWithSpaces>
  <SharedDoc>false</SharedDoc>
  <HLinks>
    <vt:vector size="12" baseType="variant">
      <vt:variant>
        <vt:i4>8257594</vt:i4>
      </vt:variant>
      <vt:variant>
        <vt:i4>15</vt:i4>
      </vt:variant>
      <vt:variant>
        <vt:i4>0</vt:i4>
      </vt:variant>
      <vt:variant>
        <vt:i4>5</vt:i4>
      </vt:variant>
      <vt:variant>
        <vt:lpwstr>http://ring.georessources.univ-lorraine.fr/</vt:lpwstr>
      </vt:variant>
      <vt:variant>
        <vt:lpwstr/>
      </vt:variant>
      <vt:variant>
        <vt:i4>8126576</vt:i4>
      </vt:variant>
      <vt:variant>
        <vt:i4>6</vt:i4>
      </vt:variant>
      <vt:variant>
        <vt:i4>0</vt:i4>
      </vt:variant>
      <vt:variant>
        <vt:i4>5</vt:i4>
      </vt:variant>
      <vt:variant>
        <vt:lpwstr>https://www.agu.org/Publish-with-AGU/Publish/Author-Resources/Grammar-Style-Guide</vt:lpwstr>
      </vt:variant>
      <vt:variant>
        <vt:lpwstr>referenceformat</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RING Meeting template</dc:title>
  <dc:subject/>
  <dc:creator>Guillaume Caumon</dc:creator>
  <cp:keywords/>
  <cp:lastModifiedBy>Francois Bonneau</cp:lastModifiedBy>
  <cp:revision>36</cp:revision>
  <cp:lastPrinted>2000-05-18T08:02:00Z</cp:lastPrinted>
  <dcterms:created xsi:type="dcterms:W3CDTF">2020-04-08T08:45:00Z</dcterms:created>
  <dcterms:modified xsi:type="dcterms:W3CDTF">2022-11-09T08:50:00Z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id="ABKw6STy"/&gt;&lt;style id="http://csl.mendeley.com/styles/476203631/RING-2021" locale="fr-FR"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