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7138BCD1" w:rsidR="00AD12E7" w:rsidRPr="00812B20" w:rsidRDefault="00286352" w:rsidP="006F5B48">
      <w:pPr>
        <w:pStyle w:val="Titre"/>
      </w:pPr>
      <w:r>
        <w:t>A</w:t>
      </w:r>
      <w:r w:rsidR="008C2FBF" w:rsidRPr="00812B20">
        <w:t xml:space="preserve"> </w:t>
      </w:r>
      <w:r w:rsidR="008B5777" w:rsidRPr="00812B20">
        <w:t xml:space="preserve">RING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9D4857">
        <w:t>May 2021</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proofErr w:type="spellStart"/>
      <w:r w:rsidR="00833E24" w:rsidRPr="006F5B48">
        <w:rPr>
          <w:rStyle w:val="RINGAffiliationCar"/>
          <w:lang w:val="fr-FR"/>
        </w:rPr>
        <w:t>GeoRessources</w:t>
      </w:r>
      <w:proofErr w:type="spellEnd"/>
      <w:r w:rsidR="00833E24" w:rsidRPr="006F5B48">
        <w:rPr>
          <w:rStyle w:val="RINGAffiliationCar"/>
          <w:lang w:val="fr-FR"/>
        </w:rPr>
        <w:t xml:space="preserve">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57D9C9BD" w:rsidR="00AD12E7" w:rsidRPr="00D716D3" w:rsidRDefault="00D8365B" w:rsidP="006F5B48">
      <w:pPr>
        <w:pStyle w:val="GocadAffiliation"/>
      </w:pPr>
      <w:r>
        <w:t>June 2022</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623D65DD" w14:textId="1239733C"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77777777"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EB3197">
        <w:t xml:space="preserve"> </w:t>
      </w:r>
    </w:p>
    <w:p w14:paraId="2361C85C" w14:textId="2D553FF1" w:rsidR="00AD12E7" w:rsidRPr="006F5B48" w:rsidRDefault="00C25753" w:rsidP="006F5B48">
      <w:r>
        <w:t xml:space="preserve">In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A good literature read </w:t>
      </w:r>
      <w:r w:rsidR="00713751">
        <w:t xml:space="preserve">(maybe starting with some good review papers) </w:t>
      </w:r>
      <w:r>
        <w:t xml:space="preserve">should help avoiding this stumbling block and quickly get to the main </w:t>
      </w:r>
      <w:r w:rsidR="006C310C">
        <w:t xml:space="preserve">point of the work. </w:t>
      </w:r>
      <w:r>
        <w:t>We strongly recommend the reading of the ‘scrutiny of the introduction’</w:t>
      </w:r>
      <w:r w:rsidR="00D56B80">
        <w:t xml:space="preserve"> </w:t>
      </w:r>
      <w:r w:rsidR="00D56B80">
        <w:fldChar w:fldCharType="begin"/>
      </w:r>
      <w:r w:rsidR="008D7545">
        <w:instrText xml:space="preserve"> ADDIN ZOTERO_ITEM CSL_CITATION {"citationID":"IIDMxYkp","properties":{"formattedCitation":"({\\scaps Claerbout}, 1988)","plainCitation":"(Claerbout, 1988)","noteIndex":0},"citationItems":[{"id":3508,"uris":["http://zotero.org/users/1051299/items/K8CY6JPV"],"uri":["http://zotero.org/users/1051299/items/K8CY6JPV"],"itemData":{"id":3508,"type":"chapter","collection-number":"59","collection-title":"Stanford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8D7545">
        <w:instrText xml:space="preserve"> ADDIN ZOTERO_ITEM CSL_CITATION {"citationID":"pe28fKyU","properties":{"formattedCitation":"({\\scaps Landes}, 1966)","plainCitation":"(Landes, 1966)","noteIndex":0},"citationItems":[{"id":3514,"uris":["http://zotero.org/users/1051299/items/WZSGI7TI"],"uri":["http://zotero.org/users/1051299/items/WZSGI7TI"],"itemData":{"id":3514,"type":"article-journal","abstract":"The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8D7545">
        <w:instrText xml:space="preserve"> ADDIN ZOTERO_ITEM CSL_CITATION {"citationID":"kmBwvuA9","properties":{"formattedCitation":"({\\scaps Lowman}, 1998)","plainCitation":"(Lowman, 1998)","noteIndex":0},"citationItems":[{"id":3519,"uris":["http://zotero.org/users/1051299/items/YL34IGLQ"],"uri":["http://zotero.org/users/1051299/items/YL34IGLQ"],"itemData":{"id":3519,"type":"article-journal","container-title":"Geology","DOI":"10.1130/0091-7613(1988)016&lt;1063:TAR&gt;2.3.CO;2","page":"1063","title":"The abstract Rescrutinized","author":[{"family":"Lowman","given":"Paul"}],"issued":{"date-parts":[["1998"]]}}}],"schema":"https://github.com/citation-style-language/schema/raw/master/csl-citation.json"}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 xml:space="preserve">recommendations.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98F2E2C" w14:textId="21E73E14" w:rsidR="0038159E"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 xml:space="preserve">List the ideas and try to organize </w:t>
      </w:r>
      <w:r w:rsidR="00F63F35">
        <w:lastRenderedPageBreak/>
        <w:t xml:space="preserve">them and decide about a possible presentation order.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Beware that all m</w:t>
      </w:r>
      <w:r>
        <w:t>odel</w:t>
      </w:r>
      <w:r w:rsidR="009179F7">
        <w:t xml:space="preserve">s </w:t>
      </w:r>
      <w:r w:rsidR="00137B42">
        <w:t>are</w:t>
      </w:r>
      <w:r w:rsidR="009179F7">
        <w:t xml:space="preserve"> simplifications and rely on some</w:t>
      </w:r>
      <w:r>
        <w:t xml:space="preserve"> assumptions</w:t>
      </w:r>
      <w:r w:rsidR="009179F7">
        <w:t xml:space="preserve">. It is </w:t>
      </w:r>
      <w:r w:rsidR="00286352">
        <w:t xml:space="preserve">useful </w:t>
      </w:r>
      <w:r w:rsidR="009179F7">
        <w:t xml:space="preserve">to make </w:t>
      </w:r>
      <w:r w:rsidR="00137B42">
        <w:t>modeling</w:t>
      </w:r>
      <w:r w:rsidR="009179F7">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137B42">
        <w:t>)</w:t>
      </w:r>
      <w:r w:rsidR="00C93A8C">
        <w:t>.</w:t>
      </w:r>
      <w:r w:rsidR="009179F7">
        <w:t xml:space="preserve"> </w:t>
      </w:r>
      <w:r w:rsidR="00137B42">
        <w:t xml:space="preserve">Nonetheless, </w:t>
      </w:r>
      <w:r w:rsidR="00286352">
        <w:t>extensive</w:t>
      </w:r>
      <w:r w:rsidR="00137B42">
        <w:t xml:space="preserve"> discussions on model assumptions should, in general, be avoided in this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07583D32"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for example: “Several textbooks and reviews have extensively discussed theoretical and applied geomodeling</w:t>
      </w:r>
      <w:r>
        <w:t xml:space="preserve"> </w:t>
      </w:r>
      <w:r>
        <w:fldChar w:fldCharType="begin"/>
      </w:r>
      <w:r w:rsidR="00644D78">
        <w:instrText xml:space="preserve"> ADDIN ZOTERO_ITEM CSL_CITATION {"citationID":"fBwhugXA","properties":{"formattedCitation":"({\\scaps Mallet}, 2002, 2014; {\\scaps Perrin &amp; Rainaud}, 2013; {\\scaps Ringrose &amp; Bentley}, 2015; {\\scaps Wellmann &amp; Caumon}, 2018)","plainCitation":"(Mallet, 2002, 2014; Perrin &amp; Rainaud, 2013; Ringrose &amp; Bentley, 2015; Wellmann &amp; Caumon, 2018)","noteIndex":0},"citationItems":[{"id":48,"uris":["http://zotero.org/users/1051299/items/NUB4WGF3"],"uri":["http://zotero.org/users/1051299/items/NUB4WGF3"],"itemData":{"id":48,"type":"book","collection-title":"Applied Geostatistics","ISBN":"0-19-514460-0","publisher":"Oxford University Press, USA","title":"Geomodeling","author":[{"family":"Mallet","given":"Jean-Laurent"}],"issued":{"date-parts":[["2002"]]}}},{"id":1837,"uris":["http://zotero.org/users/1051299/items/FG4FWKDD"],"uri":["http://zotero.org/users/1051299/items/FG4FWKDD"],"itemData":{"id":1837,"type":"book","ISBN":"90-73834-81-3","publisher":"EAGE publications","title":"Elements of mathematical sedimentary geology: The GeoChron model","author":[{"family":"Mallet","given":"Jean-Laurent"}],"issued":{"date-parts":[["2014"]]}}},{"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id":1766,"uris":["http://zotero.org/users/1051299/items/BNBRFSXM"],"uri":["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id":3075,"uris":["http://zotero.org/users/1051299/items/449FLDTI"],"uri":["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Geophysics","DOI":"10.1016/bs.agph.2018.09.001","language":"en","note":"10.1016/bs.agph.2018.09.001\ntex.ids: Wellmann2018AGa\nDOI: 10.1016/bs.agph.2018.09.001","page":"1-121","source":"Crossref","title":"3-D Structural geological models: Concepts, methods, and uncertainties","title-short":"3-D Structural geological models","volume":"59","author":[{"family":"Wellmann","given":"Florian"},{"family":"Caumon","given":"Guillaume"}],"issued":{"date-parts":[["2018"]]}}}],"schema":"https://github.com/citation-style-language/schema/raw/master/csl-citation.json"} </w:instrText>
      </w:r>
      <w:r>
        <w:fldChar w:fldCharType="separate"/>
      </w:r>
      <w:r w:rsidR="00EA6AF9" w:rsidRPr="00EA6AF9">
        <w:rPr>
          <w:szCs w:val="24"/>
        </w:rPr>
        <w:t>(</w:t>
      </w:r>
      <w:r w:rsidR="00EA6AF9" w:rsidRPr="00EA6AF9">
        <w:rPr>
          <w:smallCaps/>
          <w:szCs w:val="24"/>
        </w:rPr>
        <w:t>Mallet</w:t>
      </w:r>
      <w:r w:rsidR="00EA6AF9" w:rsidRPr="00EA6AF9">
        <w:rPr>
          <w:szCs w:val="24"/>
        </w:rPr>
        <w:t xml:space="preserve">, 2002, 2014; </w:t>
      </w:r>
      <w:r w:rsidR="00EA6AF9" w:rsidRPr="00EA6AF9">
        <w:rPr>
          <w:smallCaps/>
          <w:szCs w:val="24"/>
        </w:rPr>
        <w:t>Perrin &amp; Rainaud</w:t>
      </w:r>
      <w:r w:rsidR="00EA6AF9" w:rsidRPr="00EA6AF9">
        <w:rPr>
          <w:szCs w:val="24"/>
        </w:rPr>
        <w:t xml:space="preserve">, 2013; </w:t>
      </w:r>
      <w:r w:rsidR="00EA6AF9" w:rsidRPr="00EA6AF9">
        <w:rPr>
          <w:smallCaps/>
          <w:szCs w:val="24"/>
        </w:rPr>
        <w:t>Ringrose &amp; Bentley</w:t>
      </w:r>
      <w:r w:rsidR="00EA6AF9" w:rsidRPr="00EA6AF9">
        <w:rPr>
          <w:szCs w:val="24"/>
        </w:rPr>
        <w:t xml:space="preserve">, 2015; </w:t>
      </w:r>
      <w:r w:rsidR="00EA6AF9" w:rsidRPr="00EA6AF9">
        <w:rPr>
          <w:smallCaps/>
          <w:szCs w:val="24"/>
        </w:rPr>
        <w:t>Wellmann &amp; Caumon</w:t>
      </w:r>
      <w:r w:rsidR="00EA6AF9" w:rsidRPr="00EA6AF9">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6F5B48">
        <w:instrText xml:space="preserve"> ADDIN ZOTERO_ITEM CSL_CITATION {"citationID":"q2PB86Ee","properties":{"formattedCitation":"(2013)","plainCitation":"(2013)","noteIndex":0},"citationItems":[{"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FB6070">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uri":["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id":1005,"uris":["http://zotero.org/users/1051299/items/Z7BNBZCB"],"uri":["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id":456,"uris":["http://zotero.org/users/1051299/items/3GSDGG6W"],"uri":["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FB6070">
        <w:t xml:space="preserve">: </w:t>
      </w:r>
    </w:p>
    <w:p w14:paraId="2C2C2722" w14:textId="04125710" w:rsidR="00AD12E7" w:rsidRPr="0066480C" w:rsidRDefault="000D1DF6" w:rsidP="000D5822">
      <w:pPr>
        <w:pStyle w:val="RINGSubSubSection"/>
      </w:pPr>
      <w:r w:rsidRPr="0066480C">
        <w:t>Configuring Zotero</w:t>
      </w:r>
      <w:r w:rsidR="0066480C" w:rsidRPr="0066480C">
        <w:t xml:space="preserve"> to use </w:t>
      </w:r>
      <w:r w:rsidR="00914E63">
        <w:t>the RING2021 style</w:t>
      </w:r>
    </w:p>
    <w:p w14:paraId="34E61DB7" w14:textId="333D301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 xml:space="preserve">RING2021.csl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4696250D" w:rsidR="00AD12E7" w:rsidRPr="00D716D3" w:rsidRDefault="000D1DF6" w:rsidP="000D5822">
      <w:pPr>
        <w:pStyle w:val="RINGSubSubSection"/>
      </w:pPr>
      <w:r>
        <w:t>Configuring Mendeley</w:t>
      </w:r>
      <w:r w:rsidR="0066480C">
        <w:t xml:space="preserve"> to use </w:t>
      </w:r>
      <w:r w:rsidR="00914E63">
        <w:t xml:space="preserve">the RING2021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t>Figures</w:t>
      </w:r>
    </w:p>
    <w:p w14:paraId="6AF6BE49" w14:textId="471B2020" w:rsidR="005C5433" w:rsidRDefault="002E6CD2" w:rsidP="005C5433">
      <w:pPr>
        <w:pStyle w:val="RINGFigure"/>
      </w:pPr>
      <w:r>
        <w:rPr>
          <w:noProof/>
          <w:lang w:eastAsia="en-US"/>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0"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0"/>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5101939"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xml:space="preserve">. Please use Arial for figure </w:t>
      </w:r>
      <w:r>
        <w:lastRenderedPageBreak/>
        <w:t>annotations and labeling.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1"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1"/>
          </w:p>
        </w:tc>
      </w:tr>
    </w:tbl>
    <w:p w14:paraId="075D267E" w14:textId="7E11989C" w:rsidR="005C3E9B" w:rsidRDefault="005C3E9B" w:rsidP="000543D7">
      <w:pPr>
        <w:rPr>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not be indented.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0F7A1D">
        <w:rPr>
          <w:rStyle w:val="EqStyleCar"/>
        </w:rPr>
        <w:t>.</w:t>
      </w:r>
      <w:r w:rsidR="00C93A8C">
        <w:rPr>
          <w:szCs w:val="22"/>
        </w:rPr>
        <w:t xml:space="preserve"> </w:t>
      </w:r>
      <w:r w:rsidR="00286352">
        <w:rPr>
          <w:szCs w:val="22"/>
        </w:rPr>
        <w:t xml:space="preserve">Further useful recommendations about how to write good mathematics </w:t>
      </w:r>
      <w:r w:rsidR="000C585B">
        <w:rPr>
          <w:szCs w:val="22"/>
        </w:rPr>
        <w:t xml:space="preserve">(and, more generally, good papers) </w:t>
      </w:r>
      <w:r w:rsidR="00286352">
        <w:rPr>
          <w:szCs w:val="22"/>
        </w:rPr>
        <w:t xml:space="preserve">are </w:t>
      </w:r>
      <w:r w:rsidR="000C585B">
        <w:rPr>
          <w:szCs w:val="22"/>
        </w:rPr>
        <w:t xml:space="preserve">given by Lee </w:t>
      </w:r>
      <w:r w:rsidR="000C585B">
        <w:rPr>
          <w:szCs w:val="22"/>
        </w:rPr>
        <w:fldChar w:fldCharType="begin"/>
      </w:r>
      <w:r w:rsidR="0059302D">
        <w:rPr>
          <w:szCs w:val="22"/>
        </w:rPr>
        <w:instrText xml:space="preserve"> ADDIN ZOTERO_ITEM CSL_CITATION {"citationID":"pWY7z5AB","properties":{"formattedCitation":"(2010)","plainCitation":"(2010)","noteIndex":0},"citationItems":[{"id":3512,"uris":["http://zotero.org/users/1051299/items/GQQNAJ22"],"uri":["http://zotero.org/users/1051299/items/GQQNAJ22"],"itemData":{"id":3512,"type":"manuscript","event-place":"Purdue University","genre":"Lecture notes","language":"en","number-of-pages":"17","publisher-place":"Purdue University","source":"Zotero","title":"A Guide to Writing Mathematics","URL":"http://","author":[{"family":"Lee","given":"Dr Kevin P"}],"issued":{"date-parts":[["2010"]]}},"suppress-author":true}],"schema":"https://github.com/citation-style-language/schema/raw/master/csl-citation.json"}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0CA6057C"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2A02125" w14:textId="4E575231" w:rsidR="00EA7673" w:rsidRDefault="00EA7673" w:rsidP="00EA7673">
      <w:pPr>
        <w:pStyle w:val="Titre1"/>
      </w:pPr>
      <w:bookmarkStart w:id="2" w:name="_Ref37265013"/>
      <w:r>
        <w:t>Discussion</w:t>
      </w:r>
      <w:bookmarkEnd w:id="2"/>
      <w:r w:rsidR="002F4A44">
        <w:t xml:space="preserve"> </w:t>
      </w:r>
      <w:r w:rsidR="002F4A44" w:rsidRPr="002F4A44">
        <w:t>[Section title Can be changed to be more specific]</w:t>
      </w:r>
    </w:p>
    <w:p w14:paraId="130219B0" w14:textId="6906D51C"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462A7B79" w14:textId="28767B2B" w:rsidR="00462BDF" w:rsidRDefault="00462BDF" w:rsidP="000543D7">
      <w:r>
        <w:t xml:space="preserve">In terms of style, please make a clear distinction between facts, interpretations, speculations and opinions. </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0EC7C117" w:rsidR="00D716D3" w:rsidRPr="00D716D3" w:rsidRDefault="00462BDF" w:rsidP="006F5B48">
      <w:pPr>
        <w:rPr>
          <w:lang w:eastAsia="en-US"/>
        </w:rPr>
      </w:pPr>
      <w:r>
        <w:rPr>
          <w:lang w:eastAsia="en-US"/>
        </w:rPr>
        <w:lastRenderedPageBreak/>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w:t>
      </w:r>
      <w:proofErr w:type="spellStart"/>
      <w:r w:rsidR="00D716D3" w:rsidRPr="00D716D3">
        <w:rPr>
          <w:lang w:eastAsia="en-US"/>
        </w:rPr>
        <w:t>Université</w:t>
      </w:r>
      <w:proofErr w:type="spellEnd"/>
      <w:r w:rsidR="00D716D3" w:rsidRPr="00D716D3">
        <w:rPr>
          <w:lang w:eastAsia="en-US"/>
        </w:rPr>
        <w:t xml:space="preserve">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[Paradigm for the SKUA-</w:t>
      </w:r>
      <w:proofErr w:type="spellStart"/>
      <w:r w:rsidR="00D716D3" w:rsidRPr="00D716D3">
        <w:rPr>
          <w:lang w:eastAsia="en-US"/>
        </w:rPr>
        <w:t>Gocad</w:t>
      </w:r>
      <w:proofErr w:type="spellEnd"/>
      <w:r w:rsidR="00D716D3" w:rsidRPr="00D716D3">
        <w:rPr>
          <w:lang w:eastAsia="en-US"/>
        </w:rPr>
        <w:t xml:space="preserve"> Software and development kit | Schlumberger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6BF6DE12" w14:textId="77777777" w:rsidR="00FB6070" w:rsidRPr="00FB6070" w:rsidRDefault="0052039E" w:rsidP="00FB6070">
      <w:pPr>
        <w:pStyle w:val="Bibliographie"/>
        <w:rPr>
          <w:sz w:val="20"/>
        </w:rPr>
      </w:pPr>
      <w:r>
        <w:fldChar w:fldCharType="begin"/>
      </w:r>
      <w:r w:rsidR="00EA6AF9">
        <w:instrText xml:space="preserve"> ADDIN ZOTERO_BIBL {"uncited":[],"omitted":[],"custom":[]} CSL_BIBLIOGRAPHY </w:instrText>
      </w:r>
      <w:r>
        <w:fldChar w:fldCharType="separate"/>
      </w:r>
      <w:r w:rsidR="00FB6070" w:rsidRPr="00FB6070">
        <w:rPr>
          <w:smallCaps/>
          <w:sz w:val="20"/>
        </w:rPr>
        <w:t>Claerbout J</w:t>
      </w:r>
      <w:r w:rsidR="00FB6070" w:rsidRPr="00FB6070">
        <w:rPr>
          <w:sz w:val="20"/>
        </w:rPr>
        <w:t xml:space="preserve">. (1988). A scrutiny of the introduction. In: </w:t>
      </w:r>
      <w:r w:rsidR="00FB6070" w:rsidRPr="00FB6070">
        <w:rPr>
          <w:i/>
          <w:iCs/>
          <w:sz w:val="20"/>
        </w:rPr>
        <w:t>SEP-59</w:t>
      </w:r>
      <w:r w:rsidR="00FB6070" w:rsidRPr="00FB6070">
        <w:rPr>
          <w:sz w:val="20"/>
        </w:rPr>
        <w:t xml:space="preserve"> (p. 287‑290). http://sep.stanford.edu/data/media/public/oldreports/oldreports/oldreports/sep59/</w:t>
      </w:r>
    </w:p>
    <w:p w14:paraId="78B24555" w14:textId="77777777" w:rsidR="00FB6070" w:rsidRPr="00FB6070" w:rsidRDefault="00FB6070" w:rsidP="00FB6070">
      <w:pPr>
        <w:pStyle w:val="Bibliographie"/>
        <w:rPr>
          <w:sz w:val="20"/>
        </w:rPr>
      </w:pPr>
      <w:r w:rsidRPr="00FB6070">
        <w:rPr>
          <w:smallCaps/>
          <w:sz w:val="20"/>
          <w:lang w:val="fr-FR"/>
        </w:rPr>
        <w:t>Collon P, Bernasconi D, Vuilleumier C &amp; Renard P</w:t>
      </w:r>
      <w:r w:rsidRPr="00FB6070">
        <w:rPr>
          <w:sz w:val="20"/>
          <w:lang w:val="fr-FR"/>
        </w:rPr>
        <w:t xml:space="preserve">. (2017). </w:t>
      </w:r>
      <w:r w:rsidRPr="00FB6070">
        <w:rPr>
          <w:sz w:val="20"/>
        </w:rPr>
        <w:t xml:space="preserve">Statistical metrics for the characterization of karst network geometry and topology. </w:t>
      </w:r>
      <w:r w:rsidRPr="00FB6070">
        <w:rPr>
          <w:i/>
          <w:iCs/>
          <w:sz w:val="20"/>
        </w:rPr>
        <w:t>Geomorphology</w:t>
      </w:r>
      <w:r w:rsidRPr="00FB6070">
        <w:rPr>
          <w:sz w:val="20"/>
        </w:rPr>
        <w:t xml:space="preserve"> </w:t>
      </w:r>
      <w:r w:rsidRPr="00FB6070">
        <w:rPr>
          <w:i/>
          <w:iCs/>
          <w:sz w:val="20"/>
        </w:rPr>
        <w:t>283</w:t>
      </w:r>
      <w:r w:rsidRPr="00FB6070">
        <w:rPr>
          <w:sz w:val="20"/>
        </w:rPr>
        <w:t>:122‑142. https://doi.org/10.1016/j.geomorph.2017.01.034</w:t>
      </w:r>
    </w:p>
    <w:p w14:paraId="6A1AC430" w14:textId="77777777" w:rsidR="00FB6070" w:rsidRPr="00FB6070" w:rsidRDefault="00FB6070" w:rsidP="00FB6070">
      <w:pPr>
        <w:pStyle w:val="Bibliographie"/>
        <w:rPr>
          <w:sz w:val="20"/>
        </w:rPr>
      </w:pPr>
      <w:r w:rsidRPr="00FB6070">
        <w:rPr>
          <w:smallCaps/>
          <w:sz w:val="20"/>
        </w:rPr>
        <w:t>Freeman B, Yielding G &amp; Badley M</w:t>
      </w:r>
      <w:r w:rsidRPr="00FB6070">
        <w:rPr>
          <w:sz w:val="20"/>
        </w:rPr>
        <w:t xml:space="preserve">. (1990). Fault correlation during seismic interpretation. </w:t>
      </w:r>
      <w:r w:rsidRPr="00FB6070">
        <w:rPr>
          <w:i/>
          <w:iCs/>
          <w:sz w:val="20"/>
        </w:rPr>
        <w:t>First Break</w:t>
      </w:r>
      <w:r w:rsidRPr="00FB6070">
        <w:rPr>
          <w:sz w:val="20"/>
        </w:rPr>
        <w:t xml:space="preserve"> </w:t>
      </w:r>
      <w:r w:rsidRPr="00FB6070">
        <w:rPr>
          <w:i/>
          <w:iCs/>
          <w:sz w:val="20"/>
        </w:rPr>
        <w:t>8</w:t>
      </w:r>
      <w:r w:rsidRPr="00FB6070">
        <w:rPr>
          <w:sz w:val="20"/>
        </w:rPr>
        <w:t>(3). http://www.earthdoc.org/publication/publicationdetails/?publication=28228</w:t>
      </w:r>
    </w:p>
    <w:p w14:paraId="1FE55E73" w14:textId="77777777" w:rsidR="00FB6070" w:rsidRPr="00FB6070" w:rsidRDefault="00FB6070" w:rsidP="00FB6070">
      <w:pPr>
        <w:pStyle w:val="Bibliographie"/>
        <w:rPr>
          <w:sz w:val="20"/>
        </w:rPr>
      </w:pPr>
      <w:r w:rsidRPr="00FB6070">
        <w:rPr>
          <w:smallCaps/>
          <w:sz w:val="20"/>
        </w:rPr>
        <w:t>Kolditz O, Bauer S, Bilke L, Böttcher N, Delfs JO, Fischer T, Görke UJ, Kalbacher T, Kosakowski G, McDermott CI, Park CH, Radu F, Rink K, Shao H, Shao HB, Sun F, Sun YY, Singh AK, Taron J, … Zehner B</w:t>
      </w:r>
      <w:r w:rsidRPr="00FB6070">
        <w:rPr>
          <w:sz w:val="20"/>
        </w:rPr>
        <w:t xml:space="preserve">. (2012). OpenGeoSys: an open-source initiative for numerical simulation of thermo-hydro-mechanical/chemical (THM/C) processes in porous media. </w:t>
      </w:r>
      <w:r w:rsidRPr="00FB6070">
        <w:rPr>
          <w:i/>
          <w:iCs/>
          <w:sz w:val="20"/>
        </w:rPr>
        <w:t>Environmental Earth Sciences</w:t>
      </w:r>
      <w:r w:rsidRPr="00FB6070">
        <w:rPr>
          <w:sz w:val="20"/>
        </w:rPr>
        <w:t xml:space="preserve"> </w:t>
      </w:r>
      <w:r w:rsidRPr="00FB6070">
        <w:rPr>
          <w:i/>
          <w:iCs/>
          <w:sz w:val="20"/>
        </w:rPr>
        <w:t>67</w:t>
      </w:r>
      <w:r w:rsidRPr="00FB6070">
        <w:rPr>
          <w:sz w:val="20"/>
        </w:rPr>
        <w:t>(2):589‑599. https://doi.org/10.1007/s12665-012-1546-x</w:t>
      </w:r>
    </w:p>
    <w:p w14:paraId="3D6522AA" w14:textId="77777777" w:rsidR="00FB6070" w:rsidRPr="00FB6070" w:rsidRDefault="00FB6070" w:rsidP="00FB6070">
      <w:pPr>
        <w:pStyle w:val="Bibliographie"/>
        <w:rPr>
          <w:sz w:val="20"/>
        </w:rPr>
      </w:pPr>
      <w:r w:rsidRPr="00FB6070">
        <w:rPr>
          <w:smallCaps/>
          <w:sz w:val="20"/>
        </w:rPr>
        <w:t>Landes KK</w:t>
      </w:r>
      <w:r w:rsidRPr="00FB6070">
        <w:rPr>
          <w:sz w:val="20"/>
        </w:rPr>
        <w:t xml:space="preserve">. (1966). A scrutiny of the abstract, II. </w:t>
      </w:r>
      <w:r w:rsidRPr="00FB6070">
        <w:rPr>
          <w:i/>
          <w:iCs/>
          <w:sz w:val="20"/>
        </w:rPr>
        <w:t>Bulletin of the Americal Association of Petroleum Geologists</w:t>
      </w:r>
      <w:r w:rsidRPr="00FB6070">
        <w:rPr>
          <w:sz w:val="20"/>
        </w:rPr>
        <w:t xml:space="preserve"> </w:t>
      </w:r>
      <w:r w:rsidRPr="00FB6070">
        <w:rPr>
          <w:i/>
          <w:iCs/>
          <w:sz w:val="20"/>
        </w:rPr>
        <w:t>50</w:t>
      </w:r>
      <w:r w:rsidRPr="00FB6070">
        <w:rPr>
          <w:sz w:val="20"/>
        </w:rPr>
        <w:t>(9):1992.</w:t>
      </w:r>
    </w:p>
    <w:p w14:paraId="6BEFB922" w14:textId="77777777" w:rsidR="00FB6070" w:rsidRPr="00FB6070" w:rsidRDefault="00FB6070" w:rsidP="00FB6070">
      <w:pPr>
        <w:pStyle w:val="Bibliographie"/>
        <w:rPr>
          <w:sz w:val="20"/>
        </w:rPr>
      </w:pPr>
      <w:r w:rsidRPr="00FB6070">
        <w:rPr>
          <w:smallCaps/>
          <w:sz w:val="20"/>
        </w:rPr>
        <w:t>Lee DKP</w:t>
      </w:r>
      <w:r w:rsidRPr="00FB6070">
        <w:rPr>
          <w:sz w:val="20"/>
        </w:rPr>
        <w:t xml:space="preserve">. (2010). </w:t>
      </w:r>
      <w:r w:rsidRPr="00FB6070">
        <w:rPr>
          <w:i/>
          <w:iCs/>
          <w:sz w:val="20"/>
        </w:rPr>
        <w:t>A Guide to Writing Mathematics</w:t>
      </w:r>
      <w:r w:rsidRPr="00FB6070">
        <w:rPr>
          <w:sz w:val="20"/>
        </w:rPr>
        <w:t xml:space="preserve"> [Lecture notes]. http://</w:t>
      </w:r>
    </w:p>
    <w:p w14:paraId="669E4456" w14:textId="77777777" w:rsidR="00FB6070" w:rsidRPr="00FB6070" w:rsidRDefault="00FB6070" w:rsidP="00FB6070">
      <w:pPr>
        <w:pStyle w:val="Bibliographie"/>
        <w:rPr>
          <w:sz w:val="20"/>
        </w:rPr>
      </w:pPr>
      <w:r w:rsidRPr="00FB6070">
        <w:rPr>
          <w:smallCaps/>
          <w:sz w:val="20"/>
        </w:rPr>
        <w:t>Lowman P</w:t>
      </w:r>
      <w:r w:rsidRPr="00FB6070">
        <w:rPr>
          <w:sz w:val="20"/>
        </w:rPr>
        <w:t xml:space="preserve">. (1998). The abstract Rescrutinized. </w:t>
      </w:r>
      <w:r w:rsidRPr="00FB6070">
        <w:rPr>
          <w:i/>
          <w:iCs/>
          <w:sz w:val="20"/>
        </w:rPr>
        <w:t>Geology</w:t>
      </w:r>
      <w:r w:rsidRPr="00FB6070">
        <w:rPr>
          <w:sz w:val="20"/>
        </w:rPr>
        <w:t>:1063. https://doi.org/10.1130/0091-7613(1988)016&lt;1063:TAR&gt;2.3.CO;2</w:t>
      </w:r>
    </w:p>
    <w:p w14:paraId="60B0822A" w14:textId="77777777" w:rsidR="00FB6070" w:rsidRPr="00FB6070" w:rsidRDefault="00FB6070" w:rsidP="00FB6070">
      <w:pPr>
        <w:pStyle w:val="Bibliographie"/>
        <w:rPr>
          <w:sz w:val="20"/>
        </w:rPr>
      </w:pPr>
      <w:r w:rsidRPr="00FB6070">
        <w:rPr>
          <w:smallCaps/>
          <w:sz w:val="20"/>
        </w:rPr>
        <w:t>Mallet J-L</w:t>
      </w:r>
      <w:r w:rsidRPr="00FB6070">
        <w:rPr>
          <w:sz w:val="20"/>
        </w:rPr>
        <w:t xml:space="preserve">. (2002). </w:t>
      </w:r>
      <w:r w:rsidRPr="00FB6070">
        <w:rPr>
          <w:i/>
          <w:iCs/>
          <w:sz w:val="20"/>
        </w:rPr>
        <w:t>Geomodeling</w:t>
      </w:r>
      <w:r w:rsidRPr="00FB6070">
        <w:rPr>
          <w:sz w:val="20"/>
        </w:rPr>
        <w:t>. Oxford University Press, USA.</w:t>
      </w:r>
    </w:p>
    <w:p w14:paraId="6E7E66D0" w14:textId="77777777" w:rsidR="00FB6070" w:rsidRPr="00FB6070" w:rsidRDefault="00FB6070" w:rsidP="00FB6070">
      <w:pPr>
        <w:pStyle w:val="Bibliographie"/>
        <w:rPr>
          <w:sz w:val="20"/>
        </w:rPr>
      </w:pPr>
      <w:r w:rsidRPr="00FB6070">
        <w:rPr>
          <w:smallCaps/>
          <w:sz w:val="20"/>
        </w:rPr>
        <w:t>Mallet J-L</w:t>
      </w:r>
      <w:r w:rsidRPr="00FB6070">
        <w:rPr>
          <w:sz w:val="20"/>
        </w:rPr>
        <w:t xml:space="preserve">. (2014). </w:t>
      </w:r>
      <w:r w:rsidRPr="00FB6070">
        <w:rPr>
          <w:i/>
          <w:iCs/>
          <w:sz w:val="20"/>
        </w:rPr>
        <w:t>Elements of mathematical sedimentary geology: The GeoChron model</w:t>
      </w:r>
      <w:r w:rsidRPr="00FB6070">
        <w:rPr>
          <w:sz w:val="20"/>
        </w:rPr>
        <w:t>. EAGE publications.</w:t>
      </w:r>
    </w:p>
    <w:p w14:paraId="023B2670" w14:textId="77777777" w:rsidR="00FB6070" w:rsidRPr="00FB6070" w:rsidRDefault="00FB6070" w:rsidP="00FB6070">
      <w:pPr>
        <w:pStyle w:val="Bibliographie"/>
        <w:rPr>
          <w:sz w:val="20"/>
        </w:rPr>
      </w:pPr>
      <w:r w:rsidRPr="00FB6070">
        <w:rPr>
          <w:smallCaps/>
          <w:sz w:val="20"/>
        </w:rPr>
        <w:t>Perrin M &amp; Rainaud J-F</w:t>
      </w:r>
      <w:r w:rsidRPr="00FB6070">
        <w:rPr>
          <w:sz w:val="20"/>
        </w:rPr>
        <w:t xml:space="preserve">. (2013). </w:t>
      </w:r>
      <w:r w:rsidRPr="00FB6070">
        <w:rPr>
          <w:i/>
          <w:iCs/>
          <w:sz w:val="20"/>
        </w:rPr>
        <w:t>Shared Earth Modeling: Knowledge Driven Solutions for Building and Managing Subsurface 3D Geological Models</w:t>
      </w:r>
      <w:r w:rsidRPr="00FB6070">
        <w:rPr>
          <w:sz w:val="20"/>
        </w:rPr>
        <w:t>. Editions Technip.</w:t>
      </w:r>
    </w:p>
    <w:p w14:paraId="323E4751" w14:textId="77777777" w:rsidR="00FB6070" w:rsidRPr="00FB6070" w:rsidRDefault="00FB6070" w:rsidP="00FB6070">
      <w:pPr>
        <w:pStyle w:val="Bibliographie"/>
        <w:rPr>
          <w:sz w:val="20"/>
        </w:rPr>
      </w:pPr>
      <w:r w:rsidRPr="00FB6070">
        <w:rPr>
          <w:smallCaps/>
          <w:sz w:val="20"/>
        </w:rPr>
        <w:t>Ringrose P &amp; Bentley M</w:t>
      </w:r>
      <w:r w:rsidRPr="00FB6070">
        <w:rPr>
          <w:sz w:val="20"/>
        </w:rPr>
        <w:t xml:space="preserve">. (2015). </w:t>
      </w:r>
      <w:r w:rsidRPr="00FB6070">
        <w:rPr>
          <w:i/>
          <w:iCs/>
          <w:sz w:val="20"/>
        </w:rPr>
        <w:t>Reservoir Model Design</w:t>
      </w:r>
      <w:r w:rsidRPr="00FB6070">
        <w:rPr>
          <w:sz w:val="20"/>
        </w:rPr>
        <w:t>. Springer Netherlands. https://doi.org/10.1007/978-94-007-5497-3</w:t>
      </w:r>
    </w:p>
    <w:p w14:paraId="1A42C3D9" w14:textId="77777777" w:rsidR="00FB6070" w:rsidRPr="00FB6070" w:rsidRDefault="00FB6070" w:rsidP="00FB6070">
      <w:pPr>
        <w:pStyle w:val="Bibliographie"/>
        <w:rPr>
          <w:sz w:val="20"/>
        </w:rPr>
      </w:pPr>
      <w:r w:rsidRPr="00FB6070">
        <w:rPr>
          <w:smallCaps/>
          <w:sz w:val="20"/>
        </w:rPr>
        <w:t>Wellmann F &amp; Caumon G</w:t>
      </w:r>
      <w:r w:rsidRPr="00FB6070">
        <w:rPr>
          <w:sz w:val="20"/>
        </w:rPr>
        <w:t xml:space="preserve">. (2018). 3-D Structural geological models: Concepts, methods, and uncertainties. </w:t>
      </w:r>
      <w:r w:rsidRPr="00FB6070">
        <w:rPr>
          <w:i/>
          <w:iCs/>
          <w:sz w:val="20"/>
        </w:rPr>
        <w:t>Advances in Geophysics</w:t>
      </w:r>
      <w:r w:rsidRPr="00FB6070">
        <w:rPr>
          <w:sz w:val="20"/>
        </w:rPr>
        <w:t xml:space="preserve"> </w:t>
      </w:r>
      <w:r w:rsidRPr="00FB6070">
        <w:rPr>
          <w:i/>
          <w:iCs/>
          <w:sz w:val="20"/>
        </w:rPr>
        <w:t>59</w:t>
      </w:r>
      <w:r w:rsidRPr="00FB6070">
        <w:rPr>
          <w:sz w:val="20"/>
        </w:rPr>
        <w:t>:1‑121. https://doi.org/10.1016/bs.agph.2018.09.001</w:t>
      </w:r>
    </w:p>
    <w:p w14:paraId="76DF8AEF" w14:textId="1A120F04" w:rsidR="00D716D3" w:rsidRPr="000D1EF5" w:rsidRDefault="0052039E" w:rsidP="0052039E">
      <w:pPr>
        <w:pStyle w:val="RINGBiblio"/>
      </w:pPr>
      <w:r>
        <w:lastRenderedPageBreak/>
        <w:fldChar w:fldCharType="end"/>
      </w:r>
      <w:bookmarkStart w:id="3" w:name="_GoBack"/>
      <w:bookmarkEnd w:id="3"/>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A4237" w14:textId="77777777" w:rsidR="00C77592" w:rsidRDefault="00C77592" w:rsidP="006F5B48">
      <w:r>
        <w:separator/>
      </w:r>
    </w:p>
  </w:endnote>
  <w:endnote w:type="continuationSeparator" w:id="0">
    <w:p w14:paraId="17056994" w14:textId="77777777" w:rsidR="00C77592" w:rsidRDefault="00C77592"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F8DD6" w14:textId="77777777" w:rsidR="00C77592" w:rsidRDefault="00C77592" w:rsidP="006F5B48">
      <w:r>
        <w:separator/>
      </w:r>
    </w:p>
  </w:footnote>
  <w:footnote w:type="continuationSeparator" w:id="0">
    <w:p w14:paraId="00E274E4" w14:textId="77777777" w:rsidR="00C77592" w:rsidRDefault="00C77592" w:rsidP="006F5B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302D"/>
    <w:rsid w:val="005C3E9B"/>
    <w:rsid w:val="005C5433"/>
    <w:rsid w:val="005D6DAF"/>
    <w:rsid w:val="0064315E"/>
    <w:rsid w:val="00644D78"/>
    <w:rsid w:val="0066480C"/>
    <w:rsid w:val="006C310C"/>
    <w:rsid w:val="006D787F"/>
    <w:rsid w:val="006E2D5F"/>
    <w:rsid w:val="006F5B48"/>
    <w:rsid w:val="00713751"/>
    <w:rsid w:val="0072782E"/>
    <w:rsid w:val="007309A6"/>
    <w:rsid w:val="00766EFA"/>
    <w:rsid w:val="007767E0"/>
    <w:rsid w:val="007E3914"/>
    <w:rsid w:val="00812B20"/>
    <w:rsid w:val="00833E24"/>
    <w:rsid w:val="008B5777"/>
    <w:rsid w:val="008B70C0"/>
    <w:rsid w:val="008C1D79"/>
    <w:rsid w:val="008C2FBF"/>
    <w:rsid w:val="008D7545"/>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B130CF"/>
    <w:rsid w:val="00B876F1"/>
    <w:rsid w:val="00B953E9"/>
    <w:rsid w:val="00BD0B8D"/>
    <w:rsid w:val="00BD7A6B"/>
    <w:rsid w:val="00C25753"/>
    <w:rsid w:val="00C62BCC"/>
    <w:rsid w:val="00C77592"/>
    <w:rsid w:val="00C93A8C"/>
    <w:rsid w:val="00CC4978"/>
    <w:rsid w:val="00CF2D9F"/>
    <w:rsid w:val="00D23CED"/>
    <w:rsid w:val="00D56B80"/>
    <w:rsid w:val="00D60343"/>
    <w:rsid w:val="00D60565"/>
    <w:rsid w:val="00D710F4"/>
    <w:rsid w:val="00D716D3"/>
    <w:rsid w:val="00D8365B"/>
    <w:rsid w:val="00D86A46"/>
    <w:rsid w:val="00D923E4"/>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UnresolvedMention">
    <w:name w:val="Unresolved Mention"/>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B6F853BF-45ED-42A4-A31F-00D1A58D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5</Pages>
  <Words>3703</Words>
  <Characters>21111</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24765</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Francois Bonneau</cp:lastModifiedBy>
  <cp:revision>33</cp:revision>
  <cp:lastPrinted>2000-05-18T08:02:00Z</cp:lastPrinted>
  <dcterms:created xsi:type="dcterms:W3CDTF">2020-04-08T08:45:00Z</dcterms:created>
  <dcterms:modified xsi:type="dcterms:W3CDTF">2022-02-25T17:22:00Z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id="A6QKQdWJ"/&gt;&lt;style id="http://csl.mendeley.com/styles/476203631/RING-2021" locale="fr-FR"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