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8D0034" w:rsidP="008D0034">
      <w:pPr>
        <w:pStyle w:val="Title"/>
      </w:pPr>
      <w:r>
        <w:t xml:space="preserve">Effect of porosity on thermal properties of </w:t>
      </w:r>
      <w:r w:rsidR="00A325B9">
        <w:t>Magnesia</w:t>
      </w:r>
      <w:r>
        <w:t xml:space="preserve">. </w:t>
      </w:r>
      <w:bookmarkStart w:id="0" w:name="_GoBack"/>
      <w:bookmarkEnd w:id="0"/>
    </w:p>
    <w:p w:rsidR="008D0034" w:rsidRDefault="008D0034" w:rsidP="008D0034"/>
    <w:p w:rsidR="008D0034" w:rsidRDefault="008D0034" w:rsidP="008D0034">
      <w:proofErr w:type="spellStart"/>
      <w:r>
        <w:t>Mikko</w:t>
      </w:r>
      <w:proofErr w:type="spellEnd"/>
      <w:r>
        <w:t xml:space="preserve"> </w:t>
      </w:r>
      <w:proofErr w:type="spellStart"/>
      <w:r>
        <w:t>Karkkainen</w:t>
      </w:r>
      <w:proofErr w:type="spellEnd"/>
    </w:p>
    <w:p w:rsidR="008D0034" w:rsidRDefault="008D0034" w:rsidP="008D0034"/>
    <w:p w:rsidR="008D0034" w:rsidRDefault="008D0034" w:rsidP="008D0034">
      <w:pPr>
        <w:pStyle w:val="Heading1"/>
      </w:pPr>
      <w:r>
        <w:t>Introduction</w:t>
      </w:r>
    </w:p>
    <w:p w:rsidR="008D0034" w:rsidRDefault="008D0034" w:rsidP="008D0034"/>
    <w:p w:rsidR="008D0034" w:rsidRDefault="00A325B9" w:rsidP="008D0034">
      <w:r>
        <w:t>Magnesia (</w:t>
      </w:r>
      <w:proofErr w:type="spellStart"/>
      <w:r w:rsidR="008D0034">
        <w:t>MgO</w:t>
      </w:r>
      <w:proofErr w:type="spellEnd"/>
      <w:r>
        <w:t>)</w:t>
      </w:r>
      <w:r w:rsidR="007B2A13">
        <w:t xml:space="preserve"> is</w:t>
      </w:r>
      <w:r w:rsidR="008D0034">
        <w:t xml:space="preserve"> widely used as refractory materials in the steel industry. A challenge for refractory design is finding the optimal porosity content. Increasing porosity has the beneficial effect of increasing the thermal resistivity of the material</w:t>
      </w:r>
      <w:r w:rsidR="00A51149">
        <w:t>, due to trapped air being a poor thermal conductor</w:t>
      </w:r>
      <w:r w:rsidR="008D0034">
        <w:t>. However, it also increases the driving force for sintering, which aggravates the issue of the refracto</w:t>
      </w:r>
      <w:r w:rsidR="00F95B93">
        <w:t xml:space="preserve">ry attaching to the back lining, </w:t>
      </w:r>
      <w:r w:rsidR="008D0034">
        <w:t xml:space="preserve">making removal </w:t>
      </w:r>
      <w:r>
        <w:t xml:space="preserve">of the refractory </w:t>
      </w:r>
      <w:r w:rsidR="008D0034">
        <w:t xml:space="preserve">more difficult. Furthermore, </w:t>
      </w:r>
      <w:r w:rsidR="00335E18">
        <w:t xml:space="preserve">higher values of porosity can increase metal penetration of the refractory. </w:t>
      </w:r>
    </w:p>
    <w:p w:rsidR="00335E18" w:rsidRDefault="00B11F6A" w:rsidP="008D0034">
      <w:r w:rsidRPr="00F95B93">
        <w:rPr>
          <w:noProof/>
          <w:lang w:eastAsia="en-Z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1137920</wp:posOffset>
                </wp:positionV>
                <wp:extent cx="3741419" cy="2383155"/>
                <wp:effectExtent l="0" t="0" r="0" b="17145"/>
                <wp:wrapTopAndBottom/>
                <wp:docPr id="2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1419" cy="2383155"/>
                          <a:chOff x="0" y="-86801"/>
                          <a:chExt cx="5217989" cy="388090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542477" y="816724"/>
                            <a:ext cx="735982" cy="297737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816724"/>
                            <a:ext cx="2542477" cy="29773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282389" y="370675"/>
                            <a:ext cx="11151" cy="7359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293842" y="2"/>
                            <a:ext cx="1450878" cy="4517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244AA" w:rsidRDefault="00C244AA" w:rsidP="00F95B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Steel (1600 C)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899316" y="409704"/>
                            <a:ext cx="0" cy="6579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944598" y="-86801"/>
                            <a:ext cx="2605643" cy="451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244AA" w:rsidRDefault="00927F48" w:rsidP="00F95B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200 mm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MgO</w:t>
                              </w:r>
                              <w:proofErr w:type="spellEnd"/>
                              <w:r w:rsidR="00B11F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(Start= 25 </w:t>
                              </w:r>
                              <w:proofErr w:type="gramStart"/>
                              <w:r w:rsidR="00B11F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 )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78458" y="816723"/>
                            <a:ext cx="836343" cy="29773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22"/>
                        <wps:cNvSpPr txBox="1"/>
                        <wps:spPr>
                          <a:xfrm>
                            <a:off x="3491058" y="276228"/>
                            <a:ext cx="1726931" cy="4518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244AA" w:rsidRDefault="00D40911" w:rsidP="00F95B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Back </w:t>
                              </w:r>
                              <w:r w:rsidR="005B3DF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lining</w:t>
                              </w:r>
                              <w:r w:rsidR="00C244A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(25 C)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89.6pt;width:294.6pt;height:187.65pt;z-index:251658240;mso-width-relative:margin;mso-height-relative:margin" coordorigin=",-868" coordsize="52179,3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">
                <v:rect id="Rectangle 3" o:spid="_x0000_s1027" style="position:absolute;left:25424;top:8167;width:7360;height:29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ed7d31 [3205]" stroked="f" strokeweight="1pt"/>
                <v:rect id="Rectangle 4" o:spid="_x0000_s1028" style="position:absolute;top:8167;width:25424;height:29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n574A&#10;AADaAAAADwAAAGRycy9kb3ducmV2LnhtbESPT4vCMBTE7wt+h/AEb2vqoiLVKFJY9Lj+uz+aZ1Ns&#10;XmoT2/rtzYLgcZiZ3zCrTW8r0VLjS8cKJuMEBHHudMmFgvPp93sBwgdkjZVjUvAkD5v14GuFqXYd&#10;H6g9hkJECPsUFZgQ6lRKnxuy6MeuJo7e1TUWQ5RNIXWDXYTbSv4kyVxaLDkuGKwpM5Tfjg+rQPfd&#10;zJnsPs1Qtheb7HBLf6jUaNhvlyAC9eETfrf3WsEU/q/EG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K5+e+AAAA2gAAAA8AAAAAAAAAAAAAAAAAmAIAAGRycy9kb3ducmV2&#10;LnhtbFBLBQYAAAAABAAEAPUAAACDAwAAAAA=&#10;" fillcolor="red" stroked="f" strokeweight="1pt"/>
                <v:line id="Straight Connector 5" o:spid="_x0000_s1029" style="position:absolute;flip:y;visibility:visible;mso-wrap-style:square" from="12823,3706" to="12935,11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938;width:14509;height:4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C244AA" w:rsidRDefault="00C244AA" w:rsidP="00F95B9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Steel (1600 C)</w:t>
                        </w:r>
                      </w:p>
                    </w:txbxContent>
                  </v:textbox>
                </v:shape>
                <v:line id="Straight Connector 7" o:spid="_x0000_s1031" style="position:absolute;flip:y;visibility:visible;mso-wrap-style:square" from="28993,4097" to="28993,1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<v:stroke joinstyle="miter"/>
                </v:line>
                <v:shape id="TextBox 11" o:spid="_x0000_s1032" type="#_x0000_t202" style="position:absolute;left:19445;top:-868;width:26057;height:4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C244AA" w:rsidRDefault="00927F48" w:rsidP="00F95B9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200 mm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MgO</w:t>
                        </w:r>
                        <w:proofErr w:type="spellEnd"/>
                        <w:r w:rsidR="00B11F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(Start= 25 </w:t>
                        </w:r>
                        <w:proofErr w:type="gramStart"/>
                        <w:r w:rsidR="00B11F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 )</w:t>
                        </w:r>
                        <w:proofErr w:type="gramEnd"/>
                      </w:p>
                    </w:txbxContent>
                  </v:textbox>
                </v:shape>
                <v:rect id="Rectangle 10" o:spid="_x0000_s1033" style="position:absolute;left:32784;top:8167;width:8364;height:29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7eMUA&#10;AADbAAAADwAAAGRycy9kb3ducmV2LnhtbESPQU/CQBCF7yb8h82QeJOtHoypLIQgKDHEIHDgOOkO&#10;bUN3pnYXKP/eOZh4m8l7894342kfGnOhLtbCDh5HGRjiQnzNpYP9bvnwAiYmZI+NMDm4UYTpZHA3&#10;xtzLlb/psk2l0RCOOTqoUmpza2NRUcA4kpZYtaN0AZOuXWl9h1cND419yrJnG7BmbaiwpXlFxWl7&#10;Dg7Wm/VNPuT8M/PyVb5ZPCzeP1fO3Q/72SuYRH36N/9dr7ziK73+ogPY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nt4xQAAANsAAAAPAAAAAAAAAAAAAAAAAJgCAABkcnMv&#10;ZG93bnJldi54bWxQSwUGAAAAAAQABAD1AAAAigMAAAAA&#10;" fillcolor="#9cc2e5 [1940]" strokecolor="black [3213]" strokeweight="1pt"/>
                <v:shape id="TextBox 22" o:spid="_x0000_s1034" type="#_x0000_t202" style="position:absolute;left:34910;top:2762;width:17269;height:45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C244AA" w:rsidRDefault="00D40911" w:rsidP="00F95B9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Back </w:t>
                        </w:r>
                        <w:r w:rsidR="005B3DF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lining</w:t>
                        </w:r>
                        <w:r w:rsidR="00C244A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(25 C)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BD9B8" wp14:editId="105C236A">
                <wp:simplePos x="0" y="0"/>
                <wp:positionH relativeFrom="column">
                  <wp:posOffset>2812104</wp:posOffset>
                </wp:positionH>
                <wp:positionV relativeFrom="paragraph">
                  <wp:posOffset>1637593</wp:posOffset>
                </wp:positionV>
                <wp:extent cx="0" cy="301925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7736" id="Straight Connector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45pt,128.95pt" to="221.4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35E18">
        <w:t>The purpose of thi</w:t>
      </w:r>
      <w:r w:rsidR="00927F48">
        <w:t xml:space="preserve">s paper is to investigate the </w:t>
      </w:r>
      <w:r w:rsidR="00335E18">
        <w:t xml:space="preserve">thermal behaviour of </w:t>
      </w:r>
      <w:proofErr w:type="spellStart"/>
      <w:r w:rsidR="00C244AA">
        <w:t>MgO</w:t>
      </w:r>
      <w:proofErr w:type="spellEnd"/>
      <w:r w:rsidR="00C244AA">
        <w:t xml:space="preserve"> at porosity values of 10,</w:t>
      </w:r>
      <w:r w:rsidR="00B03182">
        <w:t xml:space="preserve"> 30</w:t>
      </w:r>
      <w:r w:rsidR="00C244AA">
        <w:t xml:space="preserve"> and </w:t>
      </w:r>
      <w:r w:rsidR="00B03182">
        <w:t xml:space="preserve">50 </w:t>
      </w:r>
      <w:proofErr w:type="spellStart"/>
      <w:r w:rsidR="00335E18">
        <w:t>vol</w:t>
      </w:r>
      <w:proofErr w:type="spellEnd"/>
      <w:r w:rsidR="00335E18">
        <w:t>%. A 1D heat conduction simulation for the system depicted in figure 1 will be carried out. The results will be compared with values taken from the literature.</w:t>
      </w:r>
      <w:r w:rsidR="00C244AA">
        <w:t xml:space="preserve"> Heat capacity and thermal conductivity will be temperature dependent. Density is assumed </w:t>
      </w:r>
      <w:r>
        <w:t>independent of temperature</w:t>
      </w:r>
      <w:r w:rsidR="00C244AA">
        <w:t>. I also assume that no phase transformations take place in the</w:t>
      </w:r>
      <w:r>
        <w:t xml:space="preserve"> refractory during the heating</w:t>
      </w:r>
      <w:r w:rsidR="00C244AA">
        <w:t>.</w:t>
      </w:r>
    </w:p>
    <w:p w:rsidR="00F95B93" w:rsidRDefault="00F95B93" w:rsidP="008D0034"/>
    <w:p w:rsidR="00F95B93" w:rsidRDefault="00F95B93" w:rsidP="008D0034"/>
    <w:p w:rsidR="00F95B93" w:rsidRDefault="00F95B93" w:rsidP="008D0034">
      <w:r>
        <w:t>Figure 1.  Schematic for the simulated system</w:t>
      </w:r>
    </w:p>
    <w:p w:rsidR="008D0034" w:rsidRDefault="008D0034" w:rsidP="008D0034"/>
    <w:p w:rsidR="00A325B9" w:rsidRDefault="00A325B9" w:rsidP="008D0034"/>
    <w:p w:rsidR="00A325B9" w:rsidRDefault="00CE7CDC" w:rsidP="00A325B9">
      <w:pPr>
        <w:pStyle w:val="Heading1"/>
      </w:pPr>
      <w:r>
        <w:lastRenderedPageBreak/>
        <w:t>Thermal properties</w:t>
      </w:r>
      <w:r w:rsidR="00A325B9">
        <w:t>:</w:t>
      </w:r>
    </w:p>
    <w:p w:rsidR="00A325B9" w:rsidRDefault="00A325B9" w:rsidP="00A325B9"/>
    <w:p w:rsidR="00A325B9" w:rsidRPr="00A325B9" w:rsidRDefault="00A325B9" w:rsidP="00A325B9">
      <w:r>
        <w:t>In general, heat evolution in the system will be given by the heat equation:</w:t>
      </w:r>
    </w:p>
    <w:p w:rsidR="00A325B9" w:rsidRDefault="00A325B9" w:rsidP="00A325B9"/>
    <w:p w:rsidR="00A325B9" w:rsidRPr="00335E18" w:rsidRDefault="00C244AA" w:rsidP="00A325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(p)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k(T,p)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325B9" w:rsidRDefault="00A325B9" w:rsidP="00A325B9"/>
    <w:p w:rsidR="00A325B9" w:rsidRDefault="00A325B9" w:rsidP="00A325B9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the </w:t>
      </w:r>
      <w:r w:rsidR="006203BB">
        <w:t xml:space="preserve">temperature dependent </w:t>
      </w:r>
      <w:r>
        <w:t xml:space="preserve">thermal conductivity,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the density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is the </w:t>
      </w:r>
      <w:r w:rsidR="006203BB">
        <w:rPr>
          <w:rFonts w:eastAsiaTheme="minorEastAsia"/>
        </w:rPr>
        <w:t xml:space="preserve">temperature dependent </w:t>
      </w:r>
      <w:r>
        <w:rPr>
          <w:rFonts w:eastAsiaTheme="minorEastAsia"/>
        </w:rPr>
        <w:t xml:space="preserve">heat </w:t>
      </w:r>
      <w:proofErr w:type="gramStart"/>
      <w:r>
        <w:rPr>
          <w:rFonts w:eastAsiaTheme="minorEastAsia"/>
        </w:rPr>
        <w:t>capacity.</w:t>
      </w:r>
      <w:proofErr w:type="gramEnd"/>
      <w:r>
        <w:rPr>
          <w:rFonts w:eastAsiaTheme="minorEastAsia"/>
        </w:rPr>
        <w:t xml:space="preserve"> T</w:t>
      </w:r>
      <w:r w:rsidR="005C1093">
        <w:rPr>
          <w:rFonts w:eastAsiaTheme="minorEastAsia"/>
        </w:rPr>
        <w:t>o model the system we, need exp</w:t>
      </w:r>
      <w:r>
        <w:rPr>
          <w:rFonts w:eastAsiaTheme="minorEastAsia"/>
        </w:rPr>
        <w:t>ressions for these three parameters for the materials in question.</w:t>
      </w:r>
      <w:r w:rsidR="003263F2">
        <w:rPr>
          <w:rFonts w:eastAsiaTheme="minorEastAsia"/>
        </w:rPr>
        <w:t xml:space="preserve"> For this investigation, density </w:t>
      </w:r>
      <m:oMath>
        <m:r>
          <w:rPr>
            <w:rFonts w:ascii="Cambria Math" w:eastAsiaTheme="minorEastAsia" w:hAnsi="Cambria Math"/>
          </w:rPr>
          <m:t>ρ</m:t>
        </m:r>
      </m:oMath>
      <w:r w:rsidR="003263F2">
        <w:rPr>
          <w:rFonts w:eastAsiaTheme="minorEastAsia"/>
        </w:rPr>
        <w:t xml:space="preserve"> is assumed to be </w:t>
      </w:r>
      <w:r w:rsidR="00CE7CDC">
        <w:rPr>
          <w:rFonts w:eastAsiaTheme="minorEastAsia"/>
        </w:rPr>
        <w:t>independent of temperature, and solely dependent on porosity. For 0% porosity, we use the values:</w:t>
      </w:r>
    </w:p>
    <w:p w:rsidR="00CE7CDC" w:rsidRDefault="00CE7CDC" w:rsidP="00A325B9">
      <w:pPr>
        <w:rPr>
          <w:rFonts w:eastAsiaTheme="minorEastAsia"/>
        </w:rPr>
      </w:pPr>
    </w:p>
    <w:p w:rsidR="00A325B9" w:rsidRPr="00D706B2" w:rsidRDefault="00CE7CDC" w:rsidP="00A325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MgO</m:t>
              </m:r>
            </m:e>
          </m:d>
          <m:r>
            <w:rPr>
              <w:rFonts w:ascii="Cambria Math" w:eastAsiaTheme="minorEastAsia" w:hAnsi="Cambria Math"/>
            </w:rPr>
            <m:t>=3.58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=3580 kg/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D706B2" w:rsidRDefault="00D706B2" w:rsidP="00A325B9">
      <w:pPr>
        <w:rPr>
          <w:rFonts w:eastAsiaTheme="minorEastAsia"/>
        </w:rPr>
      </w:pPr>
      <w:r>
        <w:rPr>
          <w:rFonts w:eastAsiaTheme="minorEastAsia"/>
        </w:rPr>
        <w:t xml:space="preserve">To model density as a function of porosity, we simply use </w:t>
      </w:r>
    </w:p>
    <w:p w:rsidR="00D706B2" w:rsidRPr="00800C83" w:rsidRDefault="00D706B2" w:rsidP="00A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=ρ(MgO)⋅(1-p)</m:t>
          </m:r>
        </m:oMath>
      </m:oMathPara>
    </w:p>
    <w:p w:rsidR="00800C83" w:rsidRDefault="00D706B2" w:rsidP="00A325B9">
      <w:pPr>
        <w:rPr>
          <w:rFonts w:eastAsiaTheme="minorEastAsia"/>
        </w:rPr>
      </w:pPr>
      <w:r>
        <w:rPr>
          <w:rFonts w:eastAsiaTheme="minorEastAsia"/>
        </w:rPr>
        <w:t>Where p is the porosity.</w:t>
      </w:r>
    </w:p>
    <w:p w:rsidR="00A325B9" w:rsidRDefault="00A325B9" w:rsidP="00A325B9">
      <w:pPr>
        <w:pStyle w:val="Heading2"/>
      </w:pPr>
      <w:r>
        <w:t>Modelling specific heat capacity</w:t>
      </w:r>
    </w:p>
    <w:p w:rsidR="00A325B9" w:rsidRDefault="00A325B9" w:rsidP="00A325B9"/>
    <w:p w:rsidR="00A325B9" w:rsidRDefault="00741FCC" w:rsidP="00A325B9">
      <w:pPr>
        <w:rPr>
          <w:rFonts w:eastAsiaTheme="minorEastAsia"/>
        </w:rPr>
      </w:pPr>
      <w:r>
        <w:rPr>
          <w:rFonts w:eastAsiaTheme="minorEastAsia"/>
        </w:rPr>
        <w:t xml:space="preserve">If we assume constant density, we can use the constant volume specific heat </w:t>
      </w:r>
      <w:proofErr w:type="gramStart"/>
      <w:r>
        <w:rPr>
          <w:rFonts w:eastAsiaTheme="minorEastAsia"/>
        </w:rPr>
        <w:t xml:space="preserve">capacity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>,</w:t>
      </w:r>
      <w:r w:rsidR="00A325B9">
        <w:rPr>
          <w:rFonts w:eastAsiaTheme="minorEastAsia"/>
        </w:rPr>
        <w:t xml:space="preserve"> defined as</w:t>
      </w:r>
    </w:p>
    <w:p w:rsidR="00A325B9" w:rsidRPr="005C1093" w:rsidRDefault="00C244AA" w:rsidP="005C1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PdV</m:t>
                  </m:r>
                  <m:r>
                    <w:rPr>
                      <w:rFonts w:ascii="Cambria Math" w:eastAsiaTheme="minorEastAsia" w:hAnsi="Cambria Math"/>
                    </w:rPr>
                    <m:t>+dQ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∂Q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:rsidR="00EB695D" w:rsidRDefault="00741FCC" w:rsidP="005C1093">
      <w:pPr>
        <w:rPr>
          <w:rFonts w:eastAsiaTheme="minorEastAsia"/>
        </w:rPr>
      </w:pPr>
      <w:r>
        <w:rPr>
          <w:rFonts w:eastAsiaTheme="minorEastAsia"/>
        </w:rPr>
        <w:t xml:space="preserve">Using the </w:t>
      </w:r>
      <w:proofErr w:type="spellStart"/>
      <w:r>
        <w:rPr>
          <w:rFonts w:eastAsiaTheme="minorEastAsia"/>
        </w:rPr>
        <w:t>Dulong</w:t>
      </w:r>
      <w:proofErr w:type="spellEnd"/>
      <w:r>
        <w:rPr>
          <w:rFonts w:eastAsiaTheme="minorEastAsia"/>
        </w:rPr>
        <w:t>-Petit law, we imagine</w:t>
      </w:r>
      <w:r w:rsidR="00EB695D">
        <w:rPr>
          <w:rFonts w:eastAsiaTheme="minorEastAsia"/>
        </w:rPr>
        <w:t xml:space="preserve"> the atoms as harmonic oscillators with three degrees of freedom, we get an average energy of </w:t>
      </w:r>
      <m:oMath>
        <m:r>
          <w:rPr>
            <w:rFonts w:ascii="Cambria Math" w:eastAsiaTheme="minorEastAsia" w:hAnsi="Cambria Math"/>
          </w:rPr>
          <m:t>Q=3N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EB695D">
        <w:rPr>
          <w:rFonts w:eastAsiaTheme="minorEastAsia"/>
        </w:rPr>
        <w:t xml:space="preserve"> for the entire solid.  Using the gas </w:t>
      </w:r>
      <w:proofErr w:type="gramStart"/>
      <w:r w:rsidR="00EB695D">
        <w:rPr>
          <w:rFonts w:eastAsiaTheme="minorEastAsia"/>
        </w:rPr>
        <w:t xml:space="preserve">constant </w:t>
      </w:r>
      <w:proofErr w:type="gramEnd"/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B695D">
        <w:rPr>
          <w:rFonts w:eastAsiaTheme="minorEastAsia"/>
        </w:rPr>
        <w:t>, we get</w:t>
      </w:r>
      <w:r>
        <w:rPr>
          <w:rFonts w:eastAsiaTheme="minorEastAsia"/>
        </w:rPr>
        <w:t xml:space="preserve"> an expression for the molar energy:</w:t>
      </w:r>
    </w:p>
    <w:p w:rsidR="005C1093" w:rsidRPr="00EB695D" w:rsidRDefault="00EB695D" w:rsidP="005C10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Q=3RT/mol</m:t>
          </m:r>
        </m:oMath>
      </m:oMathPara>
    </w:p>
    <w:p w:rsidR="00EB695D" w:rsidRDefault="00EB695D" w:rsidP="005C109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get </w:t>
      </w:r>
    </w:p>
    <w:p w:rsidR="00EB695D" w:rsidRPr="00EB695D" w:rsidRDefault="00C244AA" w:rsidP="005C1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∂Q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=3R/mol</m:t>
          </m:r>
        </m:oMath>
      </m:oMathPara>
    </w:p>
    <w:p w:rsidR="00EB695D" w:rsidRPr="00EB695D" w:rsidRDefault="00EB695D" w:rsidP="005C1093">
      <w:pPr>
        <w:rPr>
          <w:rFonts w:eastAsiaTheme="minorEastAsia"/>
        </w:rPr>
      </w:pPr>
    </w:p>
    <w:p w:rsidR="005C1093" w:rsidRDefault="00EB695D" w:rsidP="005C1093">
      <w:pPr>
        <w:rPr>
          <w:rFonts w:eastAsiaTheme="minorEastAsia"/>
        </w:rPr>
      </w:pPr>
      <w:r>
        <w:rPr>
          <w:rFonts w:eastAsiaTheme="minorEastAsia"/>
        </w:rPr>
        <w:t xml:space="preserve">This accurately reflects heat capacity for high temperatures. However, at lower temperatures, another model like that given by Debye theory is </w:t>
      </w:r>
      <w:r w:rsidR="00741FCC">
        <w:rPr>
          <w:rFonts w:eastAsiaTheme="minorEastAsia"/>
        </w:rPr>
        <w:t>needed:</w:t>
      </w:r>
    </w:p>
    <w:p w:rsidR="00741FCC" w:rsidRPr="00741FCC" w:rsidRDefault="00C244AA" w:rsidP="005C1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=9Nk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401E1" w:rsidRDefault="001401E1" w:rsidP="005C1093">
      <w:pPr>
        <w:rPr>
          <w:rFonts w:eastAsiaTheme="minorEastAsia"/>
        </w:rPr>
      </w:pPr>
    </w:p>
    <w:p w:rsidR="002E3E24" w:rsidRDefault="00741FCC" w:rsidP="005C109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characteristic Debye </w:t>
      </w:r>
      <w:proofErr w:type="gramStart"/>
      <w:r>
        <w:rPr>
          <w:rFonts w:eastAsiaTheme="minorEastAsia"/>
        </w:rPr>
        <w:t>temperature.</w:t>
      </w:r>
      <w:proofErr w:type="gramEnd"/>
      <w:r w:rsidR="002E3E24">
        <w:rPr>
          <w:rFonts w:eastAsiaTheme="minorEastAsia"/>
        </w:rPr>
        <w:t xml:space="preserve"> At the Debye temperature, the equation starts to </w:t>
      </w:r>
      <w:r w:rsidR="00AC07E9">
        <w:rPr>
          <w:rFonts w:eastAsiaTheme="minorEastAsia"/>
        </w:rPr>
        <w:t xml:space="preserve">closely follow the </w:t>
      </w:r>
      <w:proofErr w:type="spellStart"/>
      <w:r w:rsidR="00AC07E9">
        <w:rPr>
          <w:rFonts w:eastAsiaTheme="minorEastAsia"/>
        </w:rPr>
        <w:t>Du</w:t>
      </w:r>
      <w:r w:rsidR="001401E1">
        <w:rPr>
          <w:rFonts w:eastAsiaTheme="minorEastAsia"/>
        </w:rPr>
        <w:t>long</w:t>
      </w:r>
      <w:proofErr w:type="spellEnd"/>
      <w:r w:rsidR="001401E1">
        <w:rPr>
          <w:rFonts w:eastAsiaTheme="minorEastAsia"/>
        </w:rPr>
        <w:t xml:space="preserve">-Petit law </w:t>
      </w:r>
      <w:proofErr w:type="gramStart"/>
      <w:r w:rsidR="001401E1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=3R/mol</m:t>
        </m:r>
      </m:oMath>
      <w:r w:rsidR="00CE7CDC">
        <w:rPr>
          <w:rFonts w:eastAsiaTheme="minorEastAsia"/>
        </w:rPr>
        <w:t>.</w:t>
      </w:r>
    </w:p>
    <w:p w:rsidR="00741FCC" w:rsidRDefault="00BF4C42" w:rsidP="005C1093">
      <w:pPr>
        <w:rPr>
          <w:rFonts w:eastAsiaTheme="minorEastAsia"/>
        </w:rPr>
      </w:pPr>
      <w:r>
        <w:rPr>
          <w:rFonts w:eastAsiaTheme="minorEastAsia"/>
        </w:rPr>
        <w:t>According to [1</w:t>
      </w:r>
      <w:r w:rsidR="00AC07E9">
        <w:rPr>
          <w:rFonts w:eastAsiaTheme="minorEastAsia"/>
        </w:rPr>
        <w:t xml:space="preserve">], </w:t>
      </w:r>
      <w:proofErr w:type="spellStart"/>
      <w:r w:rsidR="00AC07E9">
        <w:rPr>
          <w:rFonts w:eastAsiaTheme="minorEastAsia"/>
        </w:rPr>
        <w:t>MgO</w:t>
      </w:r>
      <w:proofErr w:type="spellEnd"/>
      <w:r w:rsidR="00AC07E9">
        <w:rPr>
          <w:rFonts w:eastAsiaTheme="minorEastAsia"/>
        </w:rPr>
        <w:t xml:space="preserve"> has a Debye temperature of 743 K.</w:t>
      </w:r>
    </w:p>
    <w:p w:rsidR="001401E1" w:rsidRDefault="001401E1" w:rsidP="005C1093">
      <w:pPr>
        <w:rPr>
          <w:rFonts w:eastAsiaTheme="minorEastAsia"/>
        </w:rPr>
      </w:pPr>
      <w:r>
        <w:rPr>
          <w:rFonts w:eastAsiaTheme="minorEastAsia"/>
        </w:rPr>
        <w:t xml:space="preserve">We can numerically integrate the expression to find 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of </w:t>
      </w:r>
      <w:proofErr w:type="spellStart"/>
      <w:r w:rsidR="00746487">
        <w:rPr>
          <w:rFonts w:eastAsiaTheme="minorEastAsia"/>
        </w:rPr>
        <w:t>MgO</w:t>
      </w:r>
      <w:proofErr w:type="spellEnd"/>
      <w:r w:rsidR="00746487">
        <w:rPr>
          <w:rFonts w:eastAsiaTheme="minorEastAsia"/>
        </w:rPr>
        <w:t xml:space="preserve"> evolves with temperature using the scientific calculation module </w:t>
      </w:r>
      <w:proofErr w:type="spellStart"/>
      <w:r w:rsidR="00746487">
        <w:rPr>
          <w:rFonts w:eastAsiaTheme="minorEastAsia"/>
        </w:rPr>
        <w:t>scipy</w:t>
      </w:r>
      <w:proofErr w:type="spellEnd"/>
      <w:r w:rsidR="00746487">
        <w:rPr>
          <w:rFonts w:eastAsiaTheme="minorEastAsia"/>
        </w:rPr>
        <w:t xml:space="preserve"> for python. The results are shown in figure 2. </w:t>
      </w:r>
      <w:r w:rsidR="006633E6">
        <w:rPr>
          <w:rFonts w:eastAsiaTheme="minorEastAsia"/>
        </w:rPr>
        <w:t>For comparis</w:t>
      </w:r>
      <w:r w:rsidR="00273617">
        <w:rPr>
          <w:rFonts w:eastAsiaTheme="minorEastAsia"/>
        </w:rPr>
        <w:t>on, experimental results from [2</w:t>
      </w:r>
      <w:r w:rsidR="006633E6">
        <w:rPr>
          <w:rFonts w:eastAsiaTheme="minorEastAsia"/>
        </w:rPr>
        <w:t xml:space="preserve">] are provided in figure 3. Notice that the units used are different. From figure 3, we can estimate that at 25 C, we have a heat capacity for </w:t>
      </w:r>
      <w:proofErr w:type="spellStart"/>
      <w:r w:rsidR="006633E6">
        <w:rPr>
          <w:rFonts w:eastAsiaTheme="minorEastAsia"/>
        </w:rPr>
        <w:t>MgO</w:t>
      </w:r>
      <w:proofErr w:type="spellEnd"/>
      <w:r w:rsidR="006633E6">
        <w:rPr>
          <w:rFonts w:eastAsiaTheme="minorEastAsia"/>
        </w:rPr>
        <w:t xml:space="preserve"> close to 4.5 </w:t>
      </w:r>
      <w:proofErr w:type="spellStart"/>
      <w:r w:rsidR="006633E6">
        <w:rPr>
          <w:rFonts w:eastAsiaTheme="minorEastAsia"/>
        </w:rPr>
        <w:t>cal</w:t>
      </w:r>
      <w:proofErr w:type="spellEnd"/>
      <w:r w:rsidR="006633E6">
        <w:rPr>
          <w:rFonts w:eastAsiaTheme="minorEastAsia"/>
        </w:rPr>
        <w:t xml:space="preserve">/mol, which translates to 18.8 J/mol. This is matched very well by our calculation. </w:t>
      </w:r>
    </w:p>
    <w:p w:rsidR="003263F2" w:rsidRDefault="00746487" w:rsidP="005C1093">
      <w:pPr>
        <w:rPr>
          <w:rFonts w:eastAsiaTheme="minorEastAsia"/>
        </w:rPr>
      </w:pPr>
      <w:r>
        <w:rPr>
          <w:rFonts w:eastAsiaTheme="minorEastAsia"/>
          <w:noProof/>
          <w:lang w:eastAsia="en-ZW"/>
        </w:rPr>
        <w:drawing>
          <wp:inline distT="0" distB="0" distL="0" distR="0">
            <wp:extent cx="3209026" cy="31516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/>
                    <a:stretch/>
                  </pic:blipFill>
                  <pic:spPr bwMode="auto">
                    <a:xfrm>
                      <a:off x="0" y="0"/>
                      <a:ext cx="3220027" cy="316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E1" w:rsidRDefault="00746487" w:rsidP="005C1093">
      <w:pPr>
        <w:rPr>
          <w:rFonts w:eastAsiaTheme="minorEastAsia"/>
        </w:rPr>
      </w:pPr>
      <w:r>
        <w:rPr>
          <w:rFonts w:eastAsiaTheme="minorEastAsia"/>
        </w:rPr>
        <w:t>Fig</w:t>
      </w:r>
      <w:r w:rsidR="009D48E8">
        <w:rPr>
          <w:rFonts w:eastAsiaTheme="minorEastAsia"/>
        </w:rPr>
        <w:t>ure</w:t>
      </w:r>
      <w:r>
        <w:rPr>
          <w:rFonts w:eastAsiaTheme="minorEastAsia"/>
        </w:rPr>
        <w:t xml:space="preserve"> 2 Calculated heat capacity for </w:t>
      </w:r>
      <w:proofErr w:type="spellStart"/>
      <w:r>
        <w:rPr>
          <w:rFonts w:eastAsiaTheme="minorEastAsia"/>
        </w:rPr>
        <w:t>MgO</w:t>
      </w:r>
      <w:proofErr w:type="spellEnd"/>
      <w:r>
        <w:rPr>
          <w:rFonts w:eastAsiaTheme="minorEastAsia"/>
        </w:rPr>
        <w:t xml:space="preserve"> </w:t>
      </w:r>
      <w:r w:rsidR="00FF0541">
        <w:rPr>
          <w:rFonts w:eastAsiaTheme="minorEastAsia"/>
        </w:rPr>
        <w:t xml:space="preserve">in J/mol </w:t>
      </w:r>
      <w:r>
        <w:rPr>
          <w:rFonts w:eastAsiaTheme="minorEastAsia"/>
        </w:rPr>
        <w:t>using Debye temperature of 743 K.</w:t>
      </w:r>
    </w:p>
    <w:p w:rsidR="00746487" w:rsidRDefault="00FF0541" w:rsidP="00746487">
      <w:r>
        <w:rPr>
          <w:noProof/>
          <w:lang w:eastAsia="en-ZW"/>
        </w:rPr>
        <w:drawing>
          <wp:inline distT="0" distB="0" distL="0" distR="0">
            <wp:extent cx="5727700" cy="3157220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41" w:rsidRDefault="00FF0541" w:rsidP="00746487">
      <w:r>
        <w:t>Fig</w:t>
      </w:r>
      <w:r w:rsidR="009D48E8">
        <w:t>ure 3</w:t>
      </w:r>
      <w:r>
        <w:t xml:space="preserve"> Heat capacity for </w:t>
      </w:r>
      <w:proofErr w:type="spellStart"/>
      <w:r>
        <w:t>MgO</w:t>
      </w:r>
      <w:proofErr w:type="spellEnd"/>
      <w:r>
        <w:t xml:space="preserve"> according to</w:t>
      </w:r>
      <w:r w:rsidR="007344B3">
        <w:t xml:space="preserve"> [2].</w:t>
      </w:r>
      <w:r>
        <w:t xml:space="preserve"> Notice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cal</w:t>
      </w:r>
      <w:proofErr w:type="spellEnd"/>
      <w:r>
        <w:t>/mol and temperature in C.</w:t>
      </w:r>
    </w:p>
    <w:p w:rsidR="00871C56" w:rsidRDefault="00871C56" w:rsidP="00746487">
      <w:pPr>
        <w:rPr>
          <w:rFonts w:eastAsiaTheme="minorEastAsia"/>
        </w:rPr>
      </w:pPr>
      <w:r>
        <w:lastRenderedPageBreak/>
        <w:t xml:space="preserve">For dependence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on porosity, a linear combination of the properties of the gas </w:t>
      </w:r>
      <w:proofErr w:type="gramStart"/>
      <w:r>
        <w:rPr>
          <w:rFonts w:eastAsiaTheme="minorEastAsia"/>
        </w:rPr>
        <w:t>pore(</w:t>
      </w:r>
      <w:proofErr w:type="gramEnd"/>
      <w:r>
        <w:rPr>
          <w:rFonts w:eastAsiaTheme="minorEastAsia"/>
        </w:rPr>
        <w:t>air) and the solid are used:</w:t>
      </w:r>
    </w:p>
    <w:p w:rsidR="00871C56" w:rsidRPr="00871C56" w:rsidRDefault="00C244AA" w:rsidP="007464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v_total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v_solid</m:t>
              </m:r>
            </m:sub>
          </m:sSub>
          <m:r>
            <w:rPr>
              <w:rFonts w:ascii="Cambria Math" w:hAnsi="Cambria Math"/>
            </w:rPr>
            <m:t>⋅vol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solid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⋅p</m:t>
          </m:r>
        </m:oMath>
      </m:oMathPara>
    </w:p>
    <w:p w:rsidR="00871C56" w:rsidRDefault="00871C56" w:rsidP="00746487"/>
    <w:p w:rsidR="0072291E" w:rsidRDefault="0072291E" w:rsidP="00746487">
      <w:r>
        <w:t xml:space="preserve">Where </w:t>
      </w:r>
      <w:r w:rsidR="00C80B49">
        <w:t>p is the volume fraction of pores</w:t>
      </w:r>
      <w:r>
        <w:t>.</w:t>
      </w:r>
      <w:r w:rsidR="009F43DB">
        <w:t xml:space="preserve"> To match our units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F43DB">
        <w:t xml:space="preserve"> with our unit of density, we must transform our molar heat capacity to J</w:t>
      </w:r>
      <w:proofErr w:type="gramStart"/>
      <w:r w:rsidR="009F43DB">
        <w:t>/(</w:t>
      </w:r>
      <w:proofErr w:type="spellStart"/>
      <w:proofErr w:type="gramEnd"/>
      <w:r w:rsidR="009F43DB">
        <w:t>KgK</w:t>
      </w:r>
      <w:proofErr w:type="spellEnd"/>
      <w:r w:rsidR="009F43DB">
        <w:t>).</w:t>
      </w:r>
    </w:p>
    <w:p w:rsidR="009F43DB" w:rsidRDefault="009F43DB" w:rsidP="00746487">
      <w:r>
        <w:t xml:space="preserve">The molar weight of </w:t>
      </w:r>
      <w:proofErr w:type="spellStart"/>
      <w:r>
        <w:t>MgO</w:t>
      </w:r>
      <w:proofErr w:type="spellEnd"/>
      <w:r>
        <w:t xml:space="preserve"> </w:t>
      </w:r>
      <m:oMath>
        <m:r>
          <w:rPr>
            <w:rFonts w:ascii="Cambria Math" w:hAnsi="Cambria Math"/>
          </w:rPr>
          <m:t>M(MgO)</m:t>
        </m:r>
      </m:oMath>
      <w:r>
        <w:t xml:space="preserve"> is 0.0403 kg/mol. We get the appropriate units by dividing our result by </w:t>
      </w:r>
      <m:oMath>
        <m:r>
          <w:rPr>
            <w:rFonts w:ascii="Cambria Math" w:hAnsi="Cambria Math"/>
          </w:rPr>
          <m:t>M(MgO)</m:t>
        </m:r>
      </m:oMath>
    </w:p>
    <w:p w:rsidR="00597C46" w:rsidRDefault="00597C46" w:rsidP="00746487"/>
    <w:p w:rsidR="00597C46" w:rsidRPr="00746487" w:rsidRDefault="00597C46" w:rsidP="00746487"/>
    <w:p w:rsidR="00A325B9" w:rsidRDefault="00A325B9" w:rsidP="00A325B9">
      <w:pPr>
        <w:pStyle w:val="Heading1"/>
      </w:pPr>
      <w:r>
        <w:t>Thermal conductivity</w:t>
      </w:r>
    </w:p>
    <w:p w:rsidR="006203BB" w:rsidRDefault="006203BB" w:rsidP="00A325B9"/>
    <w:p w:rsidR="009019B7" w:rsidRDefault="00153CFC" w:rsidP="00A325B9">
      <w:r>
        <w:t>According to [3</w:t>
      </w:r>
      <w:r w:rsidR="009019B7">
        <w:t>], the thermal conductivity of a material can be calculated from kinetic theory:</w:t>
      </w:r>
    </w:p>
    <w:p w:rsidR="009019B7" w:rsidRPr="009019B7" w:rsidRDefault="009019B7" w:rsidP="00A325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vl</m:t>
          </m:r>
        </m:oMath>
      </m:oMathPara>
    </w:p>
    <w:p w:rsidR="009019B7" w:rsidRDefault="009019B7" w:rsidP="00A325B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mean sound velocity and </w:t>
      </w:r>
      <m:oMath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is the mean phonon free path. Calculating these properties from first principles using density func</w:t>
      </w:r>
      <w:r w:rsidR="00C62B37">
        <w:rPr>
          <w:rFonts w:eastAsiaTheme="minorEastAsia"/>
        </w:rPr>
        <w:t>tional theory, the authors of [3</w:t>
      </w:r>
      <w:r>
        <w:rPr>
          <w:rFonts w:eastAsiaTheme="minorEastAsia"/>
        </w:rPr>
        <w:t xml:space="preserve">] ended up with the results shown in figure 3. </w:t>
      </w:r>
      <w:r w:rsidR="00E57649">
        <w:rPr>
          <w:rFonts w:eastAsiaTheme="minorEastAsia"/>
        </w:rPr>
        <w:t>We will use this data to calculate the thermal heat conductivity of the solid.</w:t>
      </w:r>
    </w:p>
    <w:p w:rsidR="007B2A13" w:rsidRDefault="007B2A13" w:rsidP="00A325B9"/>
    <w:p w:rsidR="00FA00D0" w:rsidRDefault="007B2A13" w:rsidP="00420954">
      <w:r>
        <w:rPr>
          <w:noProof/>
          <w:lang w:eastAsia="en-ZW"/>
        </w:rPr>
        <w:drawing>
          <wp:inline distT="0" distB="0" distL="0" distR="0">
            <wp:extent cx="3070860" cy="2820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13" w:rsidRDefault="007B2A13" w:rsidP="00420954">
      <w:r>
        <w:t>Fig</w:t>
      </w:r>
      <w:r w:rsidR="009D48E8">
        <w:t>ure</w:t>
      </w:r>
      <w:r>
        <w:t xml:space="preserve"> </w:t>
      </w:r>
      <w:r w:rsidR="00556A97">
        <w:t>4</w:t>
      </w:r>
      <w:r>
        <w:t xml:space="preserve"> Thermal conductivity of </w:t>
      </w:r>
      <w:proofErr w:type="spellStart"/>
      <w:r>
        <w:t>MgO</w:t>
      </w:r>
      <w:proofErr w:type="spellEnd"/>
      <w:r>
        <w:t xml:space="preserve"> calculated from </w:t>
      </w:r>
      <w:r w:rsidR="00E47E82">
        <w:t>first principles according to [3</w:t>
      </w:r>
      <w:r>
        <w:t>].</w:t>
      </w:r>
    </w:p>
    <w:p w:rsidR="00FA00D0" w:rsidRDefault="00FA00D0" w:rsidP="00420954"/>
    <w:p w:rsidR="00420954" w:rsidRDefault="001E6C73" w:rsidP="00420954">
      <w:pPr>
        <w:rPr>
          <w:rFonts w:eastAsiaTheme="minorEastAsia"/>
        </w:rPr>
      </w:pPr>
      <w:r>
        <w:lastRenderedPageBreak/>
        <w:t>According to [</w:t>
      </w:r>
      <w:r w:rsidR="00145634">
        <w:t>4</w:t>
      </w:r>
      <w:r w:rsidR="00420954">
        <w:t xml:space="preserve">], a theoretical model for the apparent thermal conductivity </w:t>
      </w:r>
      <m:oMath>
        <m:r>
          <w:rPr>
            <w:rFonts w:ascii="Cambria Math" w:hAnsi="Cambria Math"/>
          </w:rPr>
          <m:t>k(T)</m:t>
        </m:r>
      </m:oMath>
      <w:r w:rsidR="00420954">
        <w:rPr>
          <w:rFonts w:eastAsiaTheme="minorEastAsia"/>
        </w:rPr>
        <w:t xml:space="preserve"> </w:t>
      </w:r>
      <w:r w:rsidR="009019B7">
        <w:rPr>
          <w:rFonts w:eastAsiaTheme="minorEastAsia"/>
        </w:rPr>
        <w:t xml:space="preserve">in a porous material </w:t>
      </w:r>
      <w:r w:rsidR="00420954">
        <w:rPr>
          <w:rFonts w:eastAsiaTheme="minorEastAsia"/>
        </w:rPr>
        <w:t>can be calculated as a sum of the effect of several heat transfer mechanisms assumed to act independently:</w:t>
      </w:r>
    </w:p>
    <w:p w:rsidR="00FE3427" w:rsidRPr="00420954" w:rsidRDefault="00420954" w:rsidP="004209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radiation</m:t>
              </m:r>
            </m:sub>
          </m:sSub>
        </m:oMath>
      </m:oMathPara>
    </w:p>
    <w:p w:rsidR="00420954" w:rsidRDefault="00151AC8" w:rsidP="00A325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thermal conductivity of solid,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is thermal conductivity of gas, </w:t>
      </w:r>
      <w:r w:rsidR="000D283B">
        <w:t xml:space="preserve">M is a structure coefficient accounting for particle size, volumetric density of grain boundaries and </w:t>
      </w:r>
      <w:proofErr w:type="spellStart"/>
      <w:r w:rsidR="000D283B">
        <w:t>microcracks</w:t>
      </w:r>
      <w:proofErr w:type="spellEnd"/>
      <w:r w:rsidR="000D283B">
        <w:t>, grain contact area and gas pressure.</w:t>
      </w:r>
      <w:r w:rsidR="009019B7">
        <w:t xml:space="preserve"> </w:t>
      </w:r>
      <m:oMath>
        <m:r>
          <w:rPr>
            <w:rFonts w:ascii="Cambria Math" w:hAnsi="Cambria Math"/>
          </w:rPr>
          <m:t>p</m:t>
        </m:r>
      </m:oMath>
      <w:r w:rsidR="000D283B">
        <w:t xml:space="preserve"> </w:t>
      </w:r>
      <w:proofErr w:type="gramStart"/>
      <w:r w:rsidR="00C75486">
        <w:t>is</w:t>
      </w:r>
      <w:proofErr w:type="gramEnd"/>
      <w:r w:rsidR="00C75486">
        <w:t xml:space="preserve"> the porosity. According to [4</w:t>
      </w:r>
      <w:r w:rsidR="000D283B">
        <w:t xml:space="preserve">], almost all refractory materials </w:t>
      </w:r>
      <w:proofErr w:type="gramStart"/>
      <w:r w:rsidR="000D283B">
        <w:t xml:space="preserve">have </w:t>
      </w:r>
      <w:proofErr w:type="gramEnd"/>
      <m:oMath>
        <m:r>
          <w:rPr>
            <w:rFonts w:ascii="Cambria Math" w:hAnsi="Cambria Math"/>
          </w:rPr>
          <m:t>M=0.56±0.15</m:t>
        </m:r>
      </m:oMath>
      <w:r w:rsidR="000D283B">
        <w:rPr>
          <w:rFonts w:eastAsiaTheme="minorEastAsia"/>
        </w:rPr>
        <w:t xml:space="preserve">. </w:t>
      </w:r>
      <w:r w:rsidR="00420954">
        <w:t>The contributio</w:t>
      </w:r>
      <w:r w:rsidR="000D283B">
        <w:t xml:space="preserve">n of radiation is usually minor, especially at low to moderate temperatures, </w:t>
      </w:r>
      <w:r w:rsidR="00420954">
        <w:t xml:space="preserve">and is ignored in this investigation. </w:t>
      </w:r>
      <w:r w:rsidR="008468AB">
        <w:t>F</w:t>
      </w:r>
      <w:r w:rsidR="00BF4CAE">
        <w:t>or gas, we will use data from [5</w:t>
      </w:r>
      <w:r w:rsidR="008468AB">
        <w:t>]</w:t>
      </w:r>
      <w:r w:rsidR="00377912">
        <w:t xml:space="preserve">, shown in figure 4. </w:t>
      </w:r>
    </w:p>
    <w:p w:rsidR="001D0DA3" w:rsidRDefault="001D0DA3" w:rsidP="001D0DA3">
      <w:r>
        <w:rPr>
          <w:noProof/>
          <w:lang w:eastAsia="en-ZW"/>
        </w:rPr>
        <w:drawing>
          <wp:inline distT="0" distB="0" distL="0" distR="0" wp14:anchorId="556707DA" wp14:editId="6CA50F22">
            <wp:extent cx="4123690" cy="2691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6"/>
                    <a:stretch/>
                  </pic:blipFill>
                  <pic:spPr bwMode="auto">
                    <a:xfrm>
                      <a:off x="0" y="0"/>
                      <a:ext cx="4123690" cy="269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DA3" w:rsidRDefault="001D0DA3" w:rsidP="001D0DA3"/>
    <w:p w:rsidR="001D0DA3" w:rsidRDefault="008F362C" w:rsidP="001D0DA3">
      <w:r>
        <w:t>Figure 5</w:t>
      </w:r>
      <w:r w:rsidR="001D0DA3">
        <w:t>. Thermal conductivity of air as a function of tempe</w:t>
      </w:r>
      <w:r w:rsidR="00CD77BD">
        <w:t xml:space="preserve">rature. Notice units </w:t>
      </w:r>
      <w:proofErr w:type="spellStart"/>
      <w:r w:rsidR="00CD77BD">
        <w:t>mW</w:t>
      </w:r>
      <w:proofErr w:type="spellEnd"/>
      <w:proofErr w:type="gramStart"/>
      <w:r w:rsidR="00CD77BD">
        <w:t>/(</w:t>
      </w:r>
      <w:proofErr w:type="spellStart"/>
      <w:proofErr w:type="gramEnd"/>
      <w:r w:rsidR="00CD77BD">
        <w:t>mK</w:t>
      </w:r>
      <w:proofErr w:type="spellEnd"/>
      <w:r w:rsidR="00CD77BD">
        <w:t>). [5</w:t>
      </w:r>
      <w:r w:rsidR="001D0DA3">
        <w:t>]</w:t>
      </w:r>
    </w:p>
    <w:p w:rsidR="001D0DA3" w:rsidRDefault="001D0DA3" w:rsidP="00A325B9"/>
    <w:p w:rsidR="001D0DA3" w:rsidRDefault="001D0DA3" w:rsidP="00A325B9"/>
    <w:p w:rsidR="001D0DA3" w:rsidRDefault="001D0DA3" w:rsidP="001D0DA3">
      <w:pPr>
        <w:rPr>
          <w:rFonts w:eastAsiaTheme="minorEastAsia"/>
        </w:rPr>
      </w:pPr>
      <w:r>
        <w:rPr>
          <w:rFonts w:eastAsiaTheme="minorEastAsia"/>
        </w:rPr>
        <w:t>Table 1. Thermal conductivity as function</w:t>
      </w:r>
      <w:r w:rsidR="00220496">
        <w:rPr>
          <w:rFonts w:eastAsiaTheme="minorEastAsia"/>
        </w:rPr>
        <w:t xml:space="preserve"> of temperature for </w:t>
      </w:r>
      <w:proofErr w:type="spellStart"/>
      <w:r w:rsidR="00220496">
        <w:rPr>
          <w:rFonts w:eastAsiaTheme="minorEastAsia"/>
        </w:rPr>
        <w:t>MgO</w:t>
      </w:r>
      <w:proofErr w:type="spellEnd"/>
      <w:r w:rsidR="00220496">
        <w:rPr>
          <w:rFonts w:eastAsiaTheme="minorEastAsia"/>
        </w:rPr>
        <w:t xml:space="preserve"> after [3</w:t>
      </w:r>
      <w:r>
        <w:rPr>
          <w:rFonts w:eastAsiaTheme="minorEastAsia"/>
        </w:rPr>
        <w:t xml:space="preserve">] and slope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k/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T</w:t>
      </w:r>
    </w:p>
    <w:tbl>
      <w:tblPr>
        <w:tblW w:w="7795" w:type="dxa"/>
        <w:tblLook w:val="04A0" w:firstRow="1" w:lastRow="0" w:firstColumn="1" w:lastColumn="0" w:noHBand="0" w:noVBand="1"/>
      </w:tblPr>
      <w:tblGrid>
        <w:gridCol w:w="1727"/>
        <w:gridCol w:w="996"/>
        <w:gridCol w:w="996"/>
        <w:gridCol w:w="996"/>
        <w:gridCol w:w="996"/>
        <w:gridCol w:w="996"/>
        <w:gridCol w:w="1088"/>
      </w:tblGrid>
      <w:tr w:rsidR="001D0DA3" w:rsidRPr="00151AC8" w:rsidTr="001D0DA3">
        <w:trPr>
          <w:trHeight w:val="33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T(K)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250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330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420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585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805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1115</w:t>
            </w:r>
          </w:p>
        </w:tc>
      </w:tr>
      <w:tr w:rsidR="001D0DA3" w:rsidRPr="00151AC8" w:rsidTr="001D0DA3">
        <w:trPr>
          <w:trHeight w:val="331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k(W/</w:t>
            </w:r>
            <w:proofErr w:type="spellStart"/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mK</w:t>
            </w:r>
            <w:proofErr w:type="spellEnd"/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66.0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49.7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38.9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26.6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18.7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12.8</w:t>
            </w:r>
          </w:p>
        </w:tc>
      </w:tr>
      <w:tr w:rsidR="001D0DA3" w:rsidRPr="00151AC8" w:rsidTr="001D0DA3">
        <w:trPr>
          <w:trHeight w:val="331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Slope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-0.21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-0.12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-0.07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-0.04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-0.02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C244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 </w:t>
            </w:r>
          </w:p>
        </w:tc>
      </w:tr>
    </w:tbl>
    <w:p w:rsidR="001D0DA3" w:rsidRDefault="001D0DA3" w:rsidP="00A325B9"/>
    <w:p w:rsidR="008A4A14" w:rsidRDefault="008A4A14" w:rsidP="00A325B9">
      <w:r>
        <w:t>Table 2. Therm</w:t>
      </w:r>
      <w:r w:rsidR="001469BD">
        <w:t>al conductivity for air after [5</w:t>
      </w:r>
      <w:r>
        <w:t>]</w:t>
      </w:r>
      <w:r w:rsidR="00D1127E">
        <w:t>. Also slope for k/T</w:t>
      </w:r>
    </w:p>
    <w:tbl>
      <w:tblPr>
        <w:tblW w:w="7721" w:type="dxa"/>
        <w:tblLook w:val="04A0" w:firstRow="1" w:lastRow="0" w:firstColumn="1" w:lastColumn="0" w:noHBand="0" w:noVBand="1"/>
      </w:tblPr>
      <w:tblGrid>
        <w:gridCol w:w="1259"/>
        <w:gridCol w:w="1077"/>
        <w:gridCol w:w="1077"/>
        <w:gridCol w:w="1077"/>
        <w:gridCol w:w="1077"/>
        <w:gridCol w:w="1077"/>
        <w:gridCol w:w="1077"/>
      </w:tblGrid>
      <w:tr w:rsidR="001D0DA3" w:rsidRPr="00151AC8" w:rsidTr="001D0DA3">
        <w:trPr>
          <w:trHeight w:val="25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T(K)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250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330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420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585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W"/>
              </w:rPr>
              <w:t>805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DA3" w:rsidRPr="00151AC8" w:rsidRDefault="001D0DA3" w:rsidP="001D0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1115</w:t>
            </w:r>
          </w:p>
        </w:tc>
      </w:tr>
      <w:tr w:rsidR="00151AC8" w:rsidRPr="00151AC8" w:rsidTr="001D0DA3">
        <w:trPr>
          <w:trHeight w:val="257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k(W/</w:t>
            </w:r>
            <w:proofErr w:type="spellStart"/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mK</w:t>
            </w:r>
            <w:proofErr w:type="spellEnd"/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0.074</w:t>
            </w:r>
          </w:p>
        </w:tc>
      </w:tr>
      <w:tr w:rsidR="00151AC8" w:rsidRPr="00151AC8" w:rsidTr="001D0DA3">
        <w:trPr>
          <w:trHeight w:val="257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b/>
                <w:bCs/>
                <w:color w:val="000000"/>
                <w:lang w:eastAsia="en-ZW"/>
              </w:rPr>
              <w:t>Slope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7.43E-05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7.00E-05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6.05E-05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5.92E-05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5.25E-05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C8" w:rsidRPr="00151AC8" w:rsidRDefault="00151AC8" w:rsidP="00151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W"/>
              </w:rPr>
            </w:pPr>
            <w:r w:rsidRPr="00151AC8">
              <w:rPr>
                <w:rFonts w:ascii="Calibri" w:eastAsia="Times New Roman" w:hAnsi="Calibri" w:cs="Times New Roman"/>
                <w:color w:val="000000"/>
                <w:lang w:eastAsia="en-ZW"/>
              </w:rPr>
              <w:t> </w:t>
            </w:r>
          </w:p>
        </w:tc>
      </w:tr>
    </w:tbl>
    <w:p w:rsidR="008468AB" w:rsidRDefault="008468AB" w:rsidP="00A325B9"/>
    <w:p w:rsidR="00244F71" w:rsidRDefault="00244F71" w:rsidP="00A325B9"/>
    <w:p w:rsidR="008B331F" w:rsidRDefault="00244F71" w:rsidP="00A325B9">
      <w:r>
        <w:lastRenderedPageBreak/>
        <w:t>To calculate the thermal conductivity numerically, we will use a stepwise linearization of the data</w:t>
      </w:r>
      <w:r w:rsidR="00151AC8">
        <w:t xml:space="preserve"> using the slopes we acquired</w:t>
      </w:r>
      <w:r>
        <w:t>.</w:t>
      </w:r>
      <w:r w:rsidR="00151AC8">
        <w:t xml:space="preserve"> </w:t>
      </w:r>
    </w:p>
    <w:p w:rsidR="00244F71" w:rsidRDefault="00151AC8" w:rsidP="00A325B9"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Tϵ[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8B331F">
        <w:rPr>
          <w:rFonts w:eastAsiaTheme="minorEastAsia"/>
        </w:rPr>
        <w:t>:</w:t>
      </w:r>
    </w:p>
    <w:p w:rsidR="00244F71" w:rsidRDefault="00244F71" w:rsidP="00A325B9"/>
    <w:p w:rsidR="007E25B4" w:rsidRPr="00151AC8" w:rsidRDefault="00151AC8" w:rsidP="00A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=0.56⋅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</m:sSup>
          <m:r>
            <w:rPr>
              <w:rFonts w:ascii="Cambria Math" w:eastAsiaTheme="minorEastAsia" w:hAnsi="Cambria Math"/>
            </w:rPr>
            <m:t>,  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51AC8" w:rsidRDefault="00151AC8" w:rsidP="00A325B9"/>
    <w:p w:rsidR="00CA0465" w:rsidRPr="00CA0465" w:rsidRDefault="00151AC8" w:rsidP="00A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0.25</m:t>
              </m:r>
            </m:sup>
          </m:sSup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CA0465" w:rsidRPr="00CA0465" w:rsidRDefault="00CA0465" w:rsidP="00A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  <m:sub>
              <m:r>
                <w:rPr>
                  <w:rFonts w:ascii="Cambria Math" w:eastAsiaTheme="minorEastAsia" w:hAnsi="Cambria Math"/>
                </w:rPr>
                <m:t>g,1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0.25</m:t>
              </m:r>
            </m:sup>
          </m:sSup>
        </m:oMath>
      </m:oMathPara>
    </w:p>
    <w:p w:rsidR="008B331F" w:rsidRDefault="00C244AA" w:rsidP="00A325B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52BC0">
        <w:rPr>
          <w:rFonts w:eastAsiaTheme="minorEastAsia"/>
        </w:rPr>
        <w:t xml:space="preserve">Note that everything except </w:t>
      </w:r>
      <m:oMath>
        <m:r>
          <w:rPr>
            <w:rFonts w:ascii="Cambria Math" w:eastAsiaTheme="minorEastAsia" w:hAnsi="Cambria Math"/>
          </w:rPr>
          <m:t>T</m:t>
        </m:r>
      </m:oMath>
      <w:r w:rsidR="00F52BC0">
        <w:rPr>
          <w:rFonts w:eastAsiaTheme="minorEastAsia"/>
        </w:rPr>
        <w:t xml:space="preserve"> is a constant for a given temperature range and a given value of porosity.</w:t>
      </w:r>
      <w:r w:rsidR="00E91A86">
        <w:rPr>
          <w:rFonts w:eastAsiaTheme="minorEastAsia"/>
        </w:rPr>
        <w:t xml:space="preserve"> Therefore, we may express it as </w:t>
      </w:r>
    </w:p>
    <w:p w:rsidR="00E91A86" w:rsidRPr="00A146F2" w:rsidRDefault="00E91A86" w:rsidP="00A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</m:oMath>
      </m:oMathPara>
    </w:p>
    <w:p w:rsidR="00A146F2" w:rsidRDefault="00A146F2" w:rsidP="00A325B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are constants.</w:t>
      </w:r>
    </w:p>
    <w:p w:rsidR="00A83342" w:rsidRDefault="00A83342" w:rsidP="00A325B9">
      <w:pPr>
        <w:rPr>
          <w:rFonts w:eastAsiaTheme="minorEastAsia"/>
        </w:rPr>
      </w:pPr>
      <w:r>
        <w:rPr>
          <w:rFonts w:eastAsiaTheme="minorEastAsia"/>
        </w:rPr>
        <w:t xml:space="preserve">We obtain the results shown in figure 6. </w:t>
      </w:r>
    </w:p>
    <w:p w:rsidR="00A83342" w:rsidRDefault="00A83342" w:rsidP="00A325B9">
      <w:pPr>
        <w:rPr>
          <w:rFonts w:eastAsiaTheme="minorEastAsia"/>
        </w:rPr>
      </w:pPr>
      <w:r>
        <w:rPr>
          <w:rFonts w:eastAsiaTheme="minorEastAsia"/>
          <w:noProof/>
          <w:lang w:eastAsia="en-ZW"/>
        </w:rPr>
        <w:drawing>
          <wp:inline distT="0" distB="0" distL="0" distR="0">
            <wp:extent cx="4511615" cy="4660903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11" cy="46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42" w:rsidRPr="00E91A86" w:rsidRDefault="00921451" w:rsidP="00A325B9">
      <w:pPr>
        <w:rPr>
          <w:rFonts w:eastAsiaTheme="minorEastAsia"/>
        </w:rPr>
      </w:pPr>
      <w:r>
        <w:rPr>
          <w:rFonts w:eastAsiaTheme="minorEastAsia"/>
        </w:rPr>
        <w:t>Figure 6</w:t>
      </w:r>
      <w:r w:rsidR="00D50440">
        <w:rPr>
          <w:rFonts w:eastAsiaTheme="minorEastAsia"/>
        </w:rPr>
        <w:t xml:space="preserve"> Effect of porosity on thermal conductivity</w:t>
      </w:r>
    </w:p>
    <w:p w:rsidR="00D50440" w:rsidRDefault="00D50440" w:rsidP="00D50440">
      <w:r>
        <w:lastRenderedPageBreak/>
        <w:t>These can be compare</w:t>
      </w:r>
      <w:r w:rsidR="002830A1">
        <w:t>d with results shown in figure 7</w:t>
      </w:r>
      <w:r>
        <w:t xml:space="preserve"> from </w:t>
      </w:r>
      <w:r w:rsidR="008B4225">
        <w:t>[4</w:t>
      </w:r>
      <w:r>
        <w:t xml:space="preserve">]. The discrepancy of factor 5 for my results might be explained by me </w:t>
      </w:r>
      <w:r w:rsidR="008B4225">
        <w:t xml:space="preserve">using data for pure </w:t>
      </w:r>
      <w:proofErr w:type="spellStart"/>
      <w:r w:rsidR="008B4225">
        <w:t>MgO</w:t>
      </w:r>
      <w:proofErr w:type="spellEnd"/>
      <w:r w:rsidR="008B4225">
        <w:t xml:space="preserve"> </w:t>
      </w:r>
      <w:proofErr w:type="spellStart"/>
      <w:r w:rsidR="008B4225">
        <w:t>periclase</w:t>
      </w:r>
      <w:proofErr w:type="spellEnd"/>
      <w:r w:rsidR="008B4225">
        <w:t>, while [4]</w:t>
      </w:r>
      <w:r>
        <w:t xml:space="preserve"> use</w:t>
      </w:r>
      <w:r w:rsidR="008B4225">
        <w:t>s</w:t>
      </w:r>
      <w:r>
        <w:t xml:space="preserve"> data for commercial refractory materials.</w:t>
      </w:r>
    </w:p>
    <w:p w:rsidR="00D50440" w:rsidRDefault="00D50440" w:rsidP="00D50440"/>
    <w:p w:rsidR="00D50440" w:rsidRDefault="00D50440" w:rsidP="00D50440">
      <w:r>
        <w:rPr>
          <w:noProof/>
          <w:lang w:eastAsia="en-ZW"/>
        </w:rPr>
        <w:drawing>
          <wp:inline distT="0" distB="0" distL="0" distR="0">
            <wp:extent cx="4312920" cy="3105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40" w:rsidRDefault="002830A1" w:rsidP="00D50440">
      <w:r>
        <w:t>Figure 7</w:t>
      </w:r>
      <w:r w:rsidR="00D50440">
        <w:t xml:space="preserve">. Temperature and porosity dependence for commercial </w:t>
      </w:r>
      <w:proofErr w:type="spellStart"/>
      <w:r w:rsidR="001C7C48">
        <w:t>MgO</w:t>
      </w:r>
      <w:proofErr w:type="spellEnd"/>
      <w:r w:rsidR="001C7C48">
        <w:t xml:space="preserve"> refractories from [4</w:t>
      </w:r>
      <w:r w:rsidR="000F3598">
        <w:t>]</w:t>
      </w:r>
    </w:p>
    <w:p w:rsidR="00D50440" w:rsidRDefault="00D50440" w:rsidP="00D50440"/>
    <w:p w:rsidR="00D50440" w:rsidRDefault="00D50440" w:rsidP="00D50440"/>
    <w:p w:rsidR="00D50440" w:rsidRDefault="00D50440" w:rsidP="00335E18">
      <w:pPr>
        <w:pStyle w:val="Heading1"/>
      </w:pPr>
    </w:p>
    <w:p w:rsidR="00335E18" w:rsidRDefault="000135CE" w:rsidP="00335E18">
      <w:pPr>
        <w:pStyle w:val="Heading1"/>
      </w:pPr>
      <w:r>
        <w:t>Computational methods</w:t>
      </w:r>
    </w:p>
    <w:p w:rsidR="00335E18" w:rsidRDefault="00335E18" w:rsidP="00335E18"/>
    <w:p w:rsidR="00335E18" w:rsidRDefault="00335E18" w:rsidP="00335E18">
      <w:r>
        <w:t>To calculate the thermal evolution of the system, the heat equation in 1D will be used, assuming constant</w:t>
      </w:r>
      <w:r w:rsidR="0011755E">
        <w:t xml:space="preserve"> density</w:t>
      </w:r>
      <w:r w:rsidR="00597C46">
        <w:t>.</w:t>
      </w:r>
    </w:p>
    <w:p w:rsidR="00335E18" w:rsidRDefault="00335E18" w:rsidP="00335E18"/>
    <w:p w:rsidR="008D0034" w:rsidRDefault="00C244AA" w:rsidP="006203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(p)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203BB" w:rsidRDefault="006203BB" w:rsidP="00335E18"/>
    <w:p w:rsidR="0016110D" w:rsidRDefault="0016110D" w:rsidP="00335E18">
      <w:r>
        <w:t>To be able to calculate the temperature dependency of the heat conductivity, we use</w:t>
      </w:r>
      <w:r w:rsidR="002E3BC7">
        <w:t xml:space="preserve"> the Kirchhoff transformation [6</w:t>
      </w:r>
      <w:r>
        <w:t>]:</w:t>
      </w:r>
    </w:p>
    <w:p w:rsidR="00D10087" w:rsidRPr="005E2BF8" w:rsidRDefault="00C244AA" w:rsidP="00335E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dT</m:t>
          </m:r>
        </m:oMath>
      </m:oMathPara>
    </w:p>
    <w:p w:rsidR="005E2BF8" w:rsidRDefault="005E2BF8" w:rsidP="00335E18">
      <w:pPr>
        <w:rPr>
          <w:rFonts w:eastAsiaTheme="minorEastAsia"/>
        </w:rPr>
      </w:pPr>
    </w:p>
    <w:p w:rsidR="005E2BF8" w:rsidRDefault="005E2BF8" w:rsidP="00335E1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reference value.</w:t>
      </w:r>
    </w:p>
    <w:p w:rsidR="00E960EB" w:rsidRDefault="00E960EB" w:rsidP="00335E18">
      <w:pPr>
        <w:rPr>
          <w:rFonts w:eastAsiaTheme="minorEastAsia"/>
        </w:rPr>
      </w:pPr>
    </w:p>
    <w:p w:rsidR="00E960EB" w:rsidRDefault="00E960EB" w:rsidP="00335E18">
      <w:pPr>
        <w:rPr>
          <w:rFonts w:eastAsiaTheme="minorEastAsia"/>
        </w:rPr>
      </w:pPr>
      <w:r>
        <w:rPr>
          <w:rFonts w:eastAsiaTheme="minorEastAsia"/>
        </w:rPr>
        <w:t xml:space="preserve">By integrating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>
        <w:rPr>
          <w:rFonts w:eastAsiaTheme="minorEastAsia"/>
        </w:rPr>
        <w:t xml:space="preserve"> and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a reference value, we get</w:t>
      </w:r>
      <w:r w:rsidR="00E91A86">
        <w:rPr>
          <w:rFonts w:eastAsiaTheme="minorEastAsia"/>
        </w:rPr>
        <w:t xml:space="preserve"> (for </w:t>
      </w:r>
      <m:oMath>
        <m:r>
          <w:rPr>
            <w:rFonts w:ascii="Cambria Math" w:hAnsi="Cambria Math"/>
          </w:rPr>
          <m:t>Tϵ[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)</m:t>
        </m:r>
      </m:oMath>
      <w:r w:rsidR="00E91A86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E960EB" w:rsidRPr="007E71AE" w:rsidRDefault="00E960EB" w:rsidP="00335E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 xml:space="preserve"> 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T⋅T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+eT -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E71AE" w:rsidRDefault="007E71AE" w:rsidP="00335E18">
      <w:pPr>
        <w:rPr>
          <w:rFonts w:eastAsiaTheme="minorEastAsia"/>
        </w:rPr>
      </w:pPr>
      <w:r>
        <w:rPr>
          <w:rFonts w:eastAsiaTheme="minorEastAsia"/>
        </w:rPr>
        <w:t xml:space="preserve">Which simplifies to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T+</m:t>
            </m:r>
            <m:r>
              <w:rPr>
                <w:rFonts w:ascii="Cambria Math" w:eastAsiaTheme="minorEastAsia" w:hAnsi="Cambria Math"/>
              </w:rPr>
              <m:t>c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</m:oMath>
    </w:p>
    <w:p w:rsidR="00E960EB" w:rsidRDefault="007E71AE" w:rsidP="00335E18">
      <w:pPr>
        <w:rPr>
          <w:rFonts w:eastAsiaTheme="minorEastAsia"/>
        </w:rPr>
      </w:pPr>
      <w:r>
        <w:rPr>
          <w:rFonts w:eastAsiaTheme="minorEastAsia"/>
        </w:rPr>
        <w:t>And</w:t>
      </w:r>
      <w:r w:rsidR="00606A74">
        <w:rPr>
          <w:rFonts w:eastAsiaTheme="minorEastAsia"/>
        </w:rPr>
        <w:t xml:space="preserve"> </w:t>
      </w:r>
      <w:r>
        <w:rPr>
          <w:rFonts w:eastAsiaTheme="minorEastAsia"/>
        </w:rPr>
        <w:t>further to</w:t>
      </w:r>
    </w:p>
    <w:p w:rsidR="007E71AE" w:rsidRPr="00C244AA" w:rsidRDefault="007E71AE" w:rsidP="00335E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D362A7" w:rsidRDefault="00D362A7" w:rsidP="00335E18">
      <w:pPr>
        <w:rPr>
          <w:rFonts w:eastAsiaTheme="minorEastAsia"/>
        </w:rPr>
      </w:pPr>
    </w:p>
    <w:p w:rsidR="00484D4E" w:rsidRDefault="00484D4E" w:rsidP="00335E18">
      <w:pPr>
        <w:rPr>
          <w:rFonts w:eastAsiaTheme="minorEastAsia"/>
        </w:rPr>
      </w:pPr>
    </w:p>
    <w:p w:rsidR="00D362A7" w:rsidRDefault="00D362A7" w:rsidP="00335E18">
      <w:pPr>
        <w:rPr>
          <w:rFonts w:eastAsiaTheme="minorEastAsia"/>
        </w:rPr>
      </w:pPr>
      <w:r>
        <w:rPr>
          <w:rFonts w:eastAsiaTheme="minorEastAsia"/>
        </w:rPr>
        <w:t xml:space="preserve">To return to the regular temperature from a given value of the Kirchhoff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, we solve the above equation for T</w:t>
      </w:r>
      <w:r w:rsidR="003C4232">
        <w:rPr>
          <w:rFonts w:eastAsiaTheme="minorEastAsia"/>
        </w:rPr>
        <w:t xml:space="preserve"> to obtain the inverse transformation</w:t>
      </w:r>
      <w:r>
        <w:rPr>
          <w:rFonts w:eastAsiaTheme="minorEastAsia"/>
        </w:rPr>
        <w:t>:</w:t>
      </w:r>
    </w:p>
    <w:p w:rsidR="00D362A7" w:rsidRPr="00D362A7" w:rsidRDefault="00D362A7" w:rsidP="00D362A7">
      <w:pPr>
        <w:pStyle w:val="HTMLPreformatted"/>
        <w:shd w:val="clear" w:color="auto" w:fill="FFFFFF"/>
        <w:spacing w:line="300" w:lineRule="atLeast"/>
        <w:rPr>
          <w:rFonts w:ascii="Arial" w:hAnsi="Arial" w:cs="Arial"/>
          <w:i/>
          <w:color w:val="373737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73737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373737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373737"/>
                    </w:rPr>
                    <m:t>e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373737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373737"/>
                    </w:rPr>
                    <m:t>-2c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73737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7373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7373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373737"/>
                    </w:rPr>
                    <m:t>+</m:t>
                  </m:r>
                  <m:r>
                    <w:rPr>
                      <w:rFonts w:ascii="Cambria Math" w:hAnsi="Cambria Math" w:cs="Arial"/>
                      <w:color w:val="373737"/>
                    </w:rPr>
                    <m:t xml:space="preserve">2cθ+e </m:t>
                  </m:r>
                </m:e>
              </m:rad>
              <m:r>
                <w:rPr>
                  <w:rFonts w:ascii="Cambria Math" w:hAnsi="Cambria Math" w:cs="Arial"/>
                  <w:color w:val="373737"/>
                </w:rPr>
                <m:t>-</m:t>
              </m:r>
              <m:r>
                <w:rPr>
                  <w:rFonts w:ascii="Cambria Math" w:hAnsi="Cambria Math" w:cs="Arial"/>
                  <w:color w:val="373737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73737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73737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373737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373737"/>
                </w:rPr>
                <m:t>+e</m:t>
              </m:r>
            </m:num>
            <m:den>
              <m:r>
                <w:rPr>
                  <w:rFonts w:ascii="Cambria Math" w:hAnsi="Cambria Math" w:cs="Arial"/>
                  <w:color w:val="373737"/>
                </w:rPr>
                <m:t>c</m:t>
              </m:r>
            </m:den>
          </m:f>
        </m:oMath>
      </m:oMathPara>
    </w:p>
    <w:p w:rsidR="00D362A7" w:rsidRPr="00D362A7" w:rsidRDefault="00D362A7" w:rsidP="00D362A7">
      <w:pPr>
        <w:pStyle w:val="HTMLPreformatted"/>
        <w:shd w:val="clear" w:color="auto" w:fill="FFFFFF"/>
        <w:spacing w:line="300" w:lineRule="atLeast"/>
        <w:rPr>
          <w:rFonts w:ascii="Arial" w:hAnsi="Arial" w:cs="Arial"/>
          <w:i/>
          <w:color w:val="373737"/>
        </w:rPr>
      </w:pPr>
    </w:p>
    <w:p w:rsidR="00D362A7" w:rsidRDefault="00154827" w:rsidP="00335E18">
      <w:pPr>
        <w:rPr>
          <w:rFonts w:eastAsiaTheme="minorEastAsia"/>
        </w:rPr>
      </w:pPr>
      <w:r>
        <w:rPr>
          <w:rFonts w:eastAsiaTheme="minorEastAsia"/>
        </w:rPr>
        <w:t>This way we can check what temperature range we are in during our calculation.</w:t>
      </w:r>
      <w:r w:rsidR="00CA7D2D">
        <w:rPr>
          <w:rFonts w:eastAsiaTheme="minorEastAsia"/>
        </w:rPr>
        <w:t xml:space="preserve"> For </w:t>
      </w:r>
    </w:p>
    <w:p w:rsidR="00C244AA" w:rsidRDefault="00D362A7" w:rsidP="00335E18">
      <w:pPr>
        <w:rPr>
          <w:rFonts w:eastAsiaTheme="minorEastAsia"/>
        </w:rPr>
      </w:pPr>
      <w:r>
        <w:rPr>
          <w:rFonts w:eastAsiaTheme="minorEastAsia"/>
        </w:rPr>
        <w:t>Representing the heat equation using the Kirchhoff variable:</w:t>
      </w:r>
    </w:p>
    <w:p w:rsidR="00D362A7" w:rsidRDefault="00D362A7" w:rsidP="00335E18">
      <w:pPr>
        <w:rPr>
          <w:rFonts w:eastAsiaTheme="minorEastAsia"/>
        </w:rPr>
      </w:pPr>
    </w:p>
    <w:p w:rsidR="00C244AA" w:rsidRDefault="00C244AA" w:rsidP="00C244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(p)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(T,p)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16110D" w:rsidRDefault="0016110D" w:rsidP="00335E18"/>
    <w:p w:rsidR="00335E18" w:rsidRDefault="00335E18" w:rsidP="00335E18">
      <w:r>
        <w:t xml:space="preserve">Discretising this equation using </w:t>
      </w:r>
      <w:r w:rsidR="0011755E">
        <w:t xml:space="preserve">explicit </w:t>
      </w:r>
      <w:r>
        <w:t>FDM (finite difference method) yields:</w:t>
      </w:r>
    </w:p>
    <w:p w:rsidR="005B3DF4" w:rsidRDefault="005B3DF4" w:rsidP="00335E18"/>
    <w:p w:rsidR="00335E18" w:rsidRPr="00E960EB" w:rsidRDefault="00504AC2" w:rsidP="00335E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,p)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960EB" w:rsidRDefault="00E960EB" w:rsidP="00335E18">
      <w:pPr>
        <w:rPr>
          <w:rFonts w:eastAsiaTheme="minorEastAsia"/>
        </w:rPr>
      </w:pPr>
    </w:p>
    <w:p w:rsidR="00E960EB" w:rsidRPr="000135CE" w:rsidRDefault="00E960EB" w:rsidP="00335E18">
      <w:pPr>
        <w:rPr>
          <w:rFonts w:eastAsiaTheme="minorEastAsia"/>
        </w:rPr>
      </w:pPr>
    </w:p>
    <w:p w:rsidR="000135CE" w:rsidRDefault="000135CE" w:rsidP="0045281F">
      <w:pPr>
        <w:rPr>
          <w:rFonts w:eastAsiaTheme="minorEastAsia"/>
        </w:rPr>
      </w:pPr>
      <w:r>
        <w:rPr>
          <w:rFonts w:eastAsiaTheme="minorEastAsia"/>
        </w:rPr>
        <w:t xml:space="preserve">Where superscripts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indicate time step and subscripts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indicate location in x axis. This equation will be used to calculate heat thermal evolution in central (not boundary) nodes. In the boundary nodes, at </w:t>
      </w:r>
      <m:oMath>
        <m:r>
          <w:rPr>
            <w:rFonts w:ascii="Cambria Math" w:eastAsiaTheme="minorEastAsia" w:hAnsi="Cambria Math"/>
          </w:rPr>
          <m:t>i=0,</m:t>
        </m:r>
      </m:oMath>
      <w:r>
        <w:rPr>
          <w:rFonts w:eastAsiaTheme="minorEastAsia"/>
        </w:rPr>
        <w:t xml:space="preserve"> we have the </w:t>
      </w:r>
      <w:r w:rsidR="00A71188">
        <w:rPr>
          <w:rFonts w:eastAsiaTheme="minorEastAsia"/>
        </w:rPr>
        <w:t xml:space="preserve">boundary </w:t>
      </w:r>
      <w:proofErr w:type="gramStart"/>
      <w:r w:rsidR="00A71188">
        <w:rPr>
          <w:rFonts w:eastAsiaTheme="minorEastAsia"/>
        </w:rPr>
        <w:t xml:space="preserve">condition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=1873.15 K</m:t>
        </m:r>
      </m:oMath>
      <w:r>
        <w:rPr>
          <w:rFonts w:eastAsiaTheme="minorEastAsia"/>
        </w:rPr>
        <w:t>, representing the</w:t>
      </w:r>
      <w:r w:rsidR="00A325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temperature of the steel</w:t>
      </w:r>
      <w:r w:rsidR="00A325B9">
        <w:rPr>
          <w:rFonts w:eastAsiaTheme="minorEastAsia"/>
        </w:rPr>
        <w:t xml:space="preserve"> (assumed to be constant)</w:t>
      </w:r>
      <w:r>
        <w:rPr>
          <w:rFonts w:eastAsiaTheme="minorEastAsia"/>
        </w:rPr>
        <w:t xml:space="preserve">. At the opposite boundary,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, </w:t>
      </w:r>
      <w:r w:rsidR="0045281F">
        <w:rPr>
          <w:rFonts w:eastAsiaTheme="minorEastAsia"/>
        </w:rPr>
        <w:t xml:space="preserve">we have the boundary condition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=298.15 K</m:t>
        </m:r>
        <m:r>
          <w:rPr>
            <w:rFonts w:ascii="Cambria Math" w:eastAsiaTheme="minorEastAsia" w:hAnsi="Cambria Math"/>
          </w:rPr>
          <m:t>.</m:t>
        </m:r>
      </m:oMath>
      <w:r w:rsidR="00D362A7">
        <w:rPr>
          <w:rFonts w:eastAsiaTheme="minorEastAsia"/>
        </w:rPr>
        <w:t xml:space="preserve"> </w:t>
      </w:r>
    </w:p>
    <w:p w:rsidR="00A71188" w:rsidRDefault="00A71188" w:rsidP="0045281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These boundary conditions are also transformed to be given by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for the calculation</w:t>
      </w:r>
      <w:r w:rsidR="009F43DB">
        <w:rPr>
          <w:rFonts w:eastAsiaTheme="minorEastAsia"/>
        </w:rPr>
        <w:t xml:space="preserve">. </w:t>
      </w:r>
      <w:r w:rsidR="001A3E2C">
        <w:rPr>
          <w:rFonts w:eastAsiaTheme="minorEastAsia"/>
        </w:rPr>
        <w:t xml:space="preserve">Also, extra precautions must be taken to ensure that the </w:t>
      </w:r>
      <m:oMath>
        <m:r>
          <w:rPr>
            <w:rFonts w:ascii="Cambria Math" w:eastAsiaTheme="minorEastAsia" w:hAnsi="Cambria Math"/>
          </w:rPr>
          <m:t>θ</m:t>
        </m:r>
      </m:oMath>
      <w:r w:rsidR="001A3E2C">
        <w:rPr>
          <w:rFonts w:eastAsiaTheme="minorEastAsia"/>
        </w:rPr>
        <w:t xml:space="preserve"> function is continuous with respect to T. This can be ensured by setting the value of </w:t>
      </w:r>
      <m:oMath>
        <m:r>
          <w:rPr>
            <w:rFonts w:ascii="Cambria Math" w:eastAsiaTheme="minorEastAsia" w:hAnsi="Cambria Math"/>
          </w:rPr>
          <m:t>θ</m:t>
        </m:r>
      </m:oMath>
      <w:r w:rsidR="001A3E2C">
        <w:rPr>
          <w:rFonts w:eastAsiaTheme="minorEastAsia"/>
        </w:rPr>
        <w:t xml:space="preserve"> at the beginning of the new interval to be equal to the value at the end of the last interval. The exact details of the execution can be seen in </w:t>
      </w:r>
      <w:r w:rsidR="00BD7BC9">
        <w:rPr>
          <w:rFonts w:eastAsiaTheme="minorEastAsia"/>
        </w:rPr>
        <w:t xml:space="preserve">the address </w:t>
      </w:r>
      <w:hyperlink r:id="rId12" w:history="1">
        <w:r w:rsidR="00BD7BC9" w:rsidRPr="00A554D8">
          <w:rPr>
            <w:rStyle w:val="Hyperlink"/>
            <w:rFonts w:eastAsiaTheme="minorEastAsia"/>
          </w:rPr>
          <w:t>https://anaconda.org/mkrkkinen/ceramics-project/notebook</w:t>
        </w:r>
      </w:hyperlink>
      <w:proofErr w:type="gramStart"/>
      <w:r w:rsidR="001A3E2C">
        <w:rPr>
          <w:rFonts w:eastAsiaTheme="minorEastAsia"/>
        </w:rPr>
        <w:t>,</w:t>
      </w:r>
      <w:r w:rsidR="00BD7BC9">
        <w:rPr>
          <w:rFonts w:eastAsiaTheme="minorEastAsia"/>
        </w:rPr>
        <w:t xml:space="preserve"> </w:t>
      </w:r>
      <w:r w:rsidR="001A3E2C">
        <w:rPr>
          <w:rFonts w:eastAsiaTheme="minorEastAsia"/>
        </w:rPr>
        <w:t xml:space="preserve"> which</w:t>
      </w:r>
      <w:proofErr w:type="gramEnd"/>
      <w:r w:rsidR="001A3E2C">
        <w:rPr>
          <w:rFonts w:eastAsiaTheme="minorEastAsia"/>
        </w:rPr>
        <w:t xml:space="preserve"> contains the executed python code.</w:t>
      </w:r>
    </w:p>
    <w:p w:rsidR="00A71188" w:rsidRDefault="00A71188" w:rsidP="0045281F">
      <w:pPr>
        <w:rPr>
          <w:rFonts w:eastAsiaTheme="minorEastAsia"/>
        </w:rPr>
      </w:pPr>
    </w:p>
    <w:p w:rsidR="00621526" w:rsidRDefault="00621526" w:rsidP="0045281F">
      <w:pPr>
        <w:rPr>
          <w:rFonts w:eastAsiaTheme="minorEastAsia"/>
        </w:rPr>
      </w:pPr>
      <w:r>
        <w:rPr>
          <w:rFonts w:eastAsiaTheme="minorEastAsia"/>
        </w:rPr>
        <w:t xml:space="preserve">The calculation domain of 0.2 meters was divided into </w:t>
      </w:r>
      <w:r w:rsidR="00A55392">
        <w:rPr>
          <w:rFonts w:eastAsiaTheme="minorEastAsia"/>
        </w:rPr>
        <w:t>40</w:t>
      </w:r>
      <w:r>
        <w:rPr>
          <w:rFonts w:eastAsiaTheme="minorEastAsia"/>
        </w:rPr>
        <w:t xml:space="preserve"> nodes. The </w:t>
      </w:r>
      <w:proofErr w:type="spellStart"/>
      <w:r w:rsidR="002075ED">
        <w:rPr>
          <w:rFonts w:eastAsiaTheme="minorEastAsia"/>
        </w:rPr>
        <w:t>timestep</w:t>
      </w:r>
      <w:proofErr w:type="spellEnd"/>
      <w:r w:rsidR="002075ED">
        <w:rPr>
          <w:rFonts w:eastAsiaTheme="minorEastAsia"/>
        </w:rPr>
        <w:t xml:space="preserve"> length was taken as 0.</w:t>
      </w:r>
      <w:r>
        <w:rPr>
          <w:rFonts w:eastAsiaTheme="minorEastAsia"/>
        </w:rPr>
        <w:t xml:space="preserve">1 seconds. The </w:t>
      </w:r>
      <w:r w:rsidR="00605EBC">
        <w:rPr>
          <w:rFonts w:eastAsiaTheme="minorEastAsia"/>
        </w:rPr>
        <w:t>total calculation time was 1000 seconds.</w:t>
      </w:r>
    </w:p>
    <w:p w:rsidR="00154827" w:rsidRDefault="00154827" w:rsidP="00154827">
      <w:pPr>
        <w:pStyle w:val="Heading1"/>
      </w:pPr>
      <w:r>
        <w:t>Results</w:t>
      </w:r>
    </w:p>
    <w:p w:rsidR="00154827" w:rsidRDefault="00154827" w:rsidP="00154827"/>
    <w:p w:rsidR="003964BE" w:rsidRDefault="00632B18" w:rsidP="00154827">
      <w:r>
        <w:rPr>
          <w:noProof/>
          <w:lang w:eastAsia="en-ZW"/>
        </w:rPr>
        <w:drawing>
          <wp:inline distT="0" distB="0" distL="0" distR="0">
            <wp:extent cx="4177202" cy="42873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3" cy="428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BE" w:rsidRDefault="007F2852" w:rsidP="00154827">
      <w:r>
        <w:rPr>
          <w:noProof/>
          <w:lang w:eastAsia="en-ZW"/>
        </w:rPr>
        <w:lastRenderedPageBreak/>
        <w:drawing>
          <wp:inline distT="0" distB="0" distL="0" distR="0">
            <wp:extent cx="3861076" cy="3994030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7" cy="40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E8" w:rsidRDefault="006557E8" w:rsidP="00154827"/>
    <w:p w:rsidR="00032BFF" w:rsidRDefault="00032BFF" w:rsidP="00154827">
      <w:r>
        <w:rPr>
          <w:noProof/>
          <w:lang w:eastAsia="en-ZW"/>
        </w:rPr>
        <w:drawing>
          <wp:inline distT="0" distB="0" distL="0" distR="0">
            <wp:extent cx="3976777" cy="4213031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11" cy="422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52" w:rsidRPr="00154827" w:rsidRDefault="007F2852" w:rsidP="00154827"/>
    <w:p w:rsidR="000135CE" w:rsidRDefault="000135CE" w:rsidP="00335E18">
      <w:pPr>
        <w:rPr>
          <w:rFonts w:eastAsiaTheme="minorEastAsia"/>
        </w:rPr>
      </w:pPr>
    </w:p>
    <w:p w:rsidR="000135CE" w:rsidRDefault="00CA7D2D" w:rsidP="00CA7D2D">
      <w:pPr>
        <w:pStyle w:val="Heading1"/>
      </w:pPr>
      <w:r>
        <w:t>Discussion</w:t>
      </w:r>
    </w:p>
    <w:p w:rsidR="00CA7D2D" w:rsidRDefault="00CA7D2D" w:rsidP="00CA7D2D"/>
    <w:p w:rsidR="00CA7D2D" w:rsidRDefault="00CA7D2D" w:rsidP="00CA7D2D">
      <w:r>
        <w:t>Slight numerical issues are caused due to the linearization process, which can be seen as “sharp angles” at the transition points between the piecewise linear segments.</w:t>
      </w:r>
      <w:r w:rsidR="006557E8">
        <w:t xml:space="preserve"> Further investigation would be required to remove them while retaining the piece-wise linear approach.  Such problems can be eliminated by using a</w:t>
      </w:r>
      <w:r>
        <w:t xml:space="preserve"> </w:t>
      </w:r>
      <w:r w:rsidR="006557E8">
        <w:t xml:space="preserve">smooth </w:t>
      </w:r>
      <w:r>
        <w:t xml:space="preserve">expression for the material properties. However, this makes calculation times longer, and makes the heat equation non-linear. </w:t>
      </w:r>
    </w:p>
    <w:p w:rsidR="00E8364B" w:rsidRPr="00E8364B" w:rsidRDefault="00E8364B" w:rsidP="00E8364B">
      <w:pPr>
        <w:pStyle w:val="Heading1"/>
      </w:pPr>
    </w:p>
    <w:p w:rsidR="008D0034" w:rsidRDefault="008D0034" w:rsidP="008D0034">
      <w:pPr>
        <w:pStyle w:val="Heading1"/>
      </w:pPr>
      <w:r>
        <w:t>References</w:t>
      </w:r>
    </w:p>
    <w:p w:rsidR="008D0034" w:rsidRDefault="008D0034" w:rsidP="008D0034"/>
    <w:p w:rsidR="00C55416" w:rsidRDefault="00C55416" w:rsidP="008D0034"/>
    <w:p w:rsidR="00C55416" w:rsidRPr="00611497" w:rsidRDefault="00C55416" w:rsidP="00C55416">
      <w:pPr>
        <w:pStyle w:val="ListParagraph"/>
        <w:numPr>
          <w:ilvl w:val="0"/>
          <w:numId w:val="1"/>
        </w:numPr>
      </w:pPr>
      <w:proofErr w:type="spellStart"/>
      <w:r w:rsidRPr="00611497">
        <w:t>Landolt-Börnstein</w:t>
      </w:r>
      <w:proofErr w:type="spellEnd"/>
      <w:r w:rsidRPr="00611497">
        <w:t xml:space="preserve"> - Group III Condensed Matter</w:t>
      </w:r>
    </w:p>
    <w:p w:rsidR="00C55416" w:rsidRDefault="00C55416" w:rsidP="00C55416">
      <w:pPr>
        <w:ind w:left="360"/>
      </w:pPr>
    </w:p>
    <w:p w:rsidR="003C5FAE" w:rsidRDefault="003C5FAE" w:rsidP="008D0034">
      <w:pPr>
        <w:pStyle w:val="ListParagraph"/>
        <w:numPr>
          <w:ilvl w:val="0"/>
          <w:numId w:val="1"/>
        </w:numPr>
      </w:pPr>
      <w:proofErr w:type="spellStart"/>
      <w:r>
        <w:t>Kingery</w:t>
      </w:r>
      <w:proofErr w:type="spellEnd"/>
      <w:r>
        <w:t>, Introduction to Ceramics 2</w:t>
      </w:r>
      <w:r w:rsidRPr="00EB695D">
        <w:rPr>
          <w:vertAlign w:val="superscript"/>
        </w:rPr>
        <w:t>nd</w:t>
      </w:r>
      <w:r>
        <w:t xml:space="preserve"> edition</w:t>
      </w:r>
    </w:p>
    <w:p w:rsidR="0022047E" w:rsidRDefault="0022047E" w:rsidP="0022047E">
      <w:pPr>
        <w:pStyle w:val="ListParagraph"/>
      </w:pPr>
    </w:p>
    <w:p w:rsidR="0022047E" w:rsidRPr="008468AB" w:rsidRDefault="0022047E" w:rsidP="0022047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Stephen Stackhouse, Lars </w:t>
      </w:r>
      <w:proofErr w:type="spellStart"/>
      <w:r>
        <w:t>Stixrude</w:t>
      </w:r>
      <w:proofErr w:type="spellEnd"/>
      <w:r>
        <w:t xml:space="preserve">, </w:t>
      </w:r>
      <w:proofErr w:type="spellStart"/>
      <w:r>
        <w:t>Bijaya</w:t>
      </w:r>
      <w:proofErr w:type="spellEnd"/>
      <w:r>
        <w:t xml:space="preserve"> B. </w:t>
      </w:r>
      <w:proofErr w:type="spellStart"/>
      <w:r>
        <w:t>Karki</w:t>
      </w:r>
      <w:proofErr w:type="spellEnd"/>
      <w:r>
        <w:t xml:space="preserve">, Thermal Conductivity of </w:t>
      </w:r>
      <w:proofErr w:type="spellStart"/>
      <w:r>
        <w:t>Periclase</w:t>
      </w:r>
      <w:proofErr w:type="spellEnd"/>
      <w:r>
        <w:t xml:space="preserve"> (</w:t>
      </w:r>
      <w:proofErr w:type="spellStart"/>
      <w:r>
        <w:t>MgO</w:t>
      </w:r>
      <w:proofErr w:type="spellEnd"/>
      <w:r>
        <w:t>) from First Principles, Physical Review Letters, 2010</w:t>
      </w:r>
    </w:p>
    <w:p w:rsidR="0022047E" w:rsidRDefault="0022047E" w:rsidP="0022047E">
      <w:pPr>
        <w:pStyle w:val="ListParagraph"/>
      </w:pPr>
    </w:p>
    <w:p w:rsidR="008D0034" w:rsidRDefault="00A51149" w:rsidP="00F95B93">
      <w:pPr>
        <w:pStyle w:val="ListParagraph"/>
        <w:numPr>
          <w:ilvl w:val="0"/>
          <w:numId w:val="1"/>
        </w:numPr>
      </w:pPr>
      <w:proofErr w:type="spellStart"/>
      <w:r>
        <w:t>Litovsky</w:t>
      </w:r>
      <w:proofErr w:type="spellEnd"/>
      <w:r>
        <w:t xml:space="preserve"> E., </w:t>
      </w:r>
      <w:proofErr w:type="spellStart"/>
      <w:r>
        <w:t>Litovsky</w:t>
      </w:r>
      <w:proofErr w:type="spellEnd"/>
      <w:r>
        <w:t xml:space="preserve"> T., Shapiro M., </w:t>
      </w:r>
      <w:proofErr w:type="spellStart"/>
      <w:r>
        <w:t>Shavit</w:t>
      </w:r>
      <w:proofErr w:type="spellEnd"/>
      <w:r>
        <w:t xml:space="preserve"> A., </w:t>
      </w:r>
      <w:r w:rsidR="008D0034" w:rsidRPr="008D0034">
        <w:t xml:space="preserve">Thermal conductivity dependence of </w:t>
      </w:r>
      <w:proofErr w:type="spellStart"/>
      <w:r w:rsidR="008D0034" w:rsidRPr="008D0034">
        <w:t>MgO</w:t>
      </w:r>
      <w:proofErr w:type="spellEnd"/>
      <w:r w:rsidR="008D0034" w:rsidRPr="008D0034">
        <w:t xml:space="preserve"> thermal insulation on porosity in temperature range 500-2000 K</w:t>
      </w:r>
      <w:r>
        <w:t>, in Third Symposium on Insulation Materials: Testing and Applications, ASTM, Quebec, Canada, pp. 292-306</w:t>
      </w:r>
    </w:p>
    <w:p w:rsidR="00611497" w:rsidRDefault="00611497" w:rsidP="00611497">
      <w:pPr>
        <w:pStyle w:val="ListParagraph"/>
      </w:pPr>
    </w:p>
    <w:p w:rsidR="00323CAE" w:rsidRDefault="00323CAE" w:rsidP="00323C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8AB">
        <w:rPr>
          <w:color w:val="000000" w:themeColor="text1"/>
        </w:rPr>
        <w:t xml:space="preserve">K. Stephan and A. </w:t>
      </w:r>
      <w:proofErr w:type="spellStart"/>
      <w:r w:rsidRPr="008468AB">
        <w:rPr>
          <w:color w:val="000000" w:themeColor="text1"/>
        </w:rPr>
        <w:t>Laesecke</w:t>
      </w:r>
      <w:proofErr w:type="spellEnd"/>
      <w:r>
        <w:rPr>
          <w:color w:val="000000" w:themeColor="text1"/>
        </w:rPr>
        <w:t>, Thermal conductivity of fluid air, Journal of Physical and chemical reference data, 14,227, 1985</w:t>
      </w:r>
    </w:p>
    <w:p w:rsidR="00664AE9" w:rsidRPr="002E3BC7" w:rsidRDefault="00664AE9" w:rsidP="002E3BC7">
      <w:pPr>
        <w:rPr>
          <w:color w:val="000000" w:themeColor="text1"/>
        </w:rPr>
      </w:pPr>
    </w:p>
    <w:p w:rsidR="0016110D" w:rsidRPr="008468AB" w:rsidRDefault="0016110D" w:rsidP="0016110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Latif M </w:t>
      </w:r>
      <w:proofErr w:type="spellStart"/>
      <w:r>
        <w:rPr>
          <w:color w:val="000000" w:themeColor="text1"/>
        </w:rPr>
        <w:t>Jiji</w:t>
      </w:r>
      <w:proofErr w:type="spellEnd"/>
      <w:r>
        <w:rPr>
          <w:color w:val="000000" w:themeColor="text1"/>
        </w:rPr>
        <w:t>, Heat conduction, 3</w:t>
      </w:r>
      <w:r w:rsidRPr="0016110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edition, 2009, ISBN </w:t>
      </w:r>
      <w:r w:rsidRPr="0016110D">
        <w:rPr>
          <w:color w:val="000000" w:themeColor="text1"/>
        </w:rPr>
        <w:t>978-3-642-01267-9</w:t>
      </w:r>
    </w:p>
    <w:p w:rsidR="00E8364B" w:rsidRDefault="00E8364B" w:rsidP="00E8364B"/>
    <w:p w:rsidR="00E8364B" w:rsidRPr="00E8364B" w:rsidRDefault="00E8364B" w:rsidP="00E8364B"/>
    <w:sectPr w:rsidR="00E8364B" w:rsidRPr="00E83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2B3A"/>
    <w:multiLevelType w:val="hybridMultilevel"/>
    <w:tmpl w:val="86BAFA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4"/>
    <w:rsid w:val="000135CE"/>
    <w:rsid w:val="000250E9"/>
    <w:rsid w:val="00032BFF"/>
    <w:rsid w:val="00092CBB"/>
    <w:rsid w:val="000D283B"/>
    <w:rsid w:val="000F3598"/>
    <w:rsid w:val="0011755E"/>
    <w:rsid w:val="001401E1"/>
    <w:rsid w:val="00145634"/>
    <w:rsid w:val="001469BD"/>
    <w:rsid w:val="00151AC8"/>
    <w:rsid w:val="00153CFC"/>
    <w:rsid w:val="00154827"/>
    <w:rsid w:val="0016110D"/>
    <w:rsid w:val="00175E85"/>
    <w:rsid w:val="001A3E2C"/>
    <w:rsid w:val="001B594B"/>
    <w:rsid w:val="001C7C48"/>
    <w:rsid w:val="001D0DA3"/>
    <w:rsid w:val="001E6C73"/>
    <w:rsid w:val="002075ED"/>
    <w:rsid w:val="0022047E"/>
    <w:rsid w:val="00220496"/>
    <w:rsid w:val="00244F71"/>
    <w:rsid w:val="00273617"/>
    <w:rsid w:val="002830A1"/>
    <w:rsid w:val="00295BF0"/>
    <w:rsid w:val="002B11AE"/>
    <w:rsid w:val="002C2CB4"/>
    <w:rsid w:val="002E3BC7"/>
    <w:rsid w:val="002E3E24"/>
    <w:rsid w:val="00323CAE"/>
    <w:rsid w:val="003263F2"/>
    <w:rsid w:val="00335E18"/>
    <w:rsid w:val="00346901"/>
    <w:rsid w:val="0037159A"/>
    <w:rsid w:val="00377912"/>
    <w:rsid w:val="003964BE"/>
    <w:rsid w:val="003C4232"/>
    <w:rsid w:val="003C5FAE"/>
    <w:rsid w:val="003E55EF"/>
    <w:rsid w:val="00420954"/>
    <w:rsid w:val="00425874"/>
    <w:rsid w:val="0043181C"/>
    <w:rsid w:val="0045281F"/>
    <w:rsid w:val="00455E5B"/>
    <w:rsid w:val="004751D1"/>
    <w:rsid w:val="00484D4E"/>
    <w:rsid w:val="004A11D9"/>
    <w:rsid w:val="00504AC2"/>
    <w:rsid w:val="00556A97"/>
    <w:rsid w:val="00590D54"/>
    <w:rsid w:val="00597C46"/>
    <w:rsid w:val="005B3DF4"/>
    <w:rsid w:val="005C1093"/>
    <w:rsid w:val="005C2597"/>
    <w:rsid w:val="005C3B92"/>
    <w:rsid w:val="005E2BF8"/>
    <w:rsid w:val="005F66A2"/>
    <w:rsid w:val="00605EBC"/>
    <w:rsid w:val="00606A74"/>
    <w:rsid w:val="00611497"/>
    <w:rsid w:val="00615D99"/>
    <w:rsid w:val="006203BB"/>
    <w:rsid w:val="00621526"/>
    <w:rsid w:val="00622244"/>
    <w:rsid w:val="006274A9"/>
    <w:rsid w:val="00632B18"/>
    <w:rsid w:val="006557E8"/>
    <w:rsid w:val="006633E6"/>
    <w:rsid w:val="00664AE9"/>
    <w:rsid w:val="006746AD"/>
    <w:rsid w:val="006B3C89"/>
    <w:rsid w:val="006C478B"/>
    <w:rsid w:val="0072291E"/>
    <w:rsid w:val="007344B3"/>
    <w:rsid w:val="00741FCC"/>
    <w:rsid w:val="00746487"/>
    <w:rsid w:val="00750BF4"/>
    <w:rsid w:val="007B2A13"/>
    <w:rsid w:val="007D2570"/>
    <w:rsid w:val="007E0812"/>
    <w:rsid w:val="007E25B4"/>
    <w:rsid w:val="007E71AE"/>
    <w:rsid w:val="007F2852"/>
    <w:rsid w:val="00800C83"/>
    <w:rsid w:val="008468AB"/>
    <w:rsid w:val="00871C56"/>
    <w:rsid w:val="008A4A14"/>
    <w:rsid w:val="008B331F"/>
    <w:rsid w:val="008B4225"/>
    <w:rsid w:val="008C7240"/>
    <w:rsid w:val="008D0034"/>
    <w:rsid w:val="008F362C"/>
    <w:rsid w:val="009004B3"/>
    <w:rsid w:val="009019B7"/>
    <w:rsid w:val="00921451"/>
    <w:rsid w:val="00927F48"/>
    <w:rsid w:val="009D48E8"/>
    <w:rsid w:val="009F43DB"/>
    <w:rsid w:val="00A146F2"/>
    <w:rsid w:val="00A202AD"/>
    <w:rsid w:val="00A325B9"/>
    <w:rsid w:val="00A51149"/>
    <w:rsid w:val="00A55392"/>
    <w:rsid w:val="00A71188"/>
    <w:rsid w:val="00A83342"/>
    <w:rsid w:val="00AC07E9"/>
    <w:rsid w:val="00AF0827"/>
    <w:rsid w:val="00B03182"/>
    <w:rsid w:val="00B11F6A"/>
    <w:rsid w:val="00B70B62"/>
    <w:rsid w:val="00B71F56"/>
    <w:rsid w:val="00B962B5"/>
    <w:rsid w:val="00BA4E22"/>
    <w:rsid w:val="00BD0370"/>
    <w:rsid w:val="00BD7BC9"/>
    <w:rsid w:val="00BF4C42"/>
    <w:rsid w:val="00BF4CAE"/>
    <w:rsid w:val="00C244AA"/>
    <w:rsid w:val="00C55416"/>
    <w:rsid w:val="00C62B37"/>
    <w:rsid w:val="00C75486"/>
    <w:rsid w:val="00C80B49"/>
    <w:rsid w:val="00C86422"/>
    <w:rsid w:val="00CA0465"/>
    <w:rsid w:val="00CA7D2D"/>
    <w:rsid w:val="00CD77BD"/>
    <w:rsid w:val="00CE7CDC"/>
    <w:rsid w:val="00D10087"/>
    <w:rsid w:val="00D1127E"/>
    <w:rsid w:val="00D14A57"/>
    <w:rsid w:val="00D362A7"/>
    <w:rsid w:val="00D40911"/>
    <w:rsid w:val="00D50440"/>
    <w:rsid w:val="00D63A23"/>
    <w:rsid w:val="00D706B2"/>
    <w:rsid w:val="00D91A44"/>
    <w:rsid w:val="00DA00AA"/>
    <w:rsid w:val="00DE74C7"/>
    <w:rsid w:val="00E47E82"/>
    <w:rsid w:val="00E57649"/>
    <w:rsid w:val="00E8364B"/>
    <w:rsid w:val="00E91A86"/>
    <w:rsid w:val="00E960EB"/>
    <w:rsid w:val="00EB695D"/>
    <w:rsid w:val="00ED0D83"/>
    <w:rsid w:val="00ED1D6E"/>
    <w:rsid w:val="00ED75FF"/>
    <w:rsid w:val="00EE0BEC"/>
    <w:rsid w:val="00F16CCF"/>
    <w:rsid w:val="00F52BC0"/>
    <w:rsid w:val="00F95B93"/>
    <w:rsid w:val="00FA00D0"/>
    <w:rsid w:val="00FA3703"/>
    <w:rsid w:val="00FE3427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75F65-5638-4018-9936-BA4666B7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5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W"/>
    </w:rPr>
  </w:style>
  <w:style w:type="character" w:styleId="PlaceholderText">
    <w:name w:val="Placeholder Text"/>
    <w:basedOn w:val="DefaultParagraphFont"/>
    <w:uiPriority w:val="99"/>
    <w:semiHidden/>
    <w:rsid w:val="00335E1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2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69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A7"/>
    <w:rPr>
      <w:rFonts w:ascii="Courier New" w:eastAsia="Times New Roman" w:hAnsi="Courier New" w:cs="Courier New"/>
      <w:sz w:val="20"/>
      <w:szCs w:val="20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naconda.org/mkrkkinen/ceramics-project/notebo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38F9-B1B6-4A97-8818-746FA01F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117</cp:revision>
  <dcterms:created xsi:type="dcterms:W3CDTF">2017-04-29T15:37:00Z</dcterms:created>
  <dcterms:modified xsi:type="dcterms:W3CDTF">2017-05-01T01:20:00Z</dcterms:modified>
</cp:coreProperties>
</file>