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(Caveat found in stage 2e, below: this rhythmicity measure does not require an autocorrelation peak, so smooth movements without a rhythm also score high. The registered audit, below, re-scored D2 with a measure that requires a peak: forward walking drops to 0.0956 and the giant fibre to 0.1896, while grooming keeps 0.2374, so D2 fails under the corrected measure. The walking "swing" was an artefact; D1, the hold at the head, does not depend on the measure and stands.)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away (the vertical axis is the registered rhythmicity, found by the audit to score smooth movements high).</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after="120"/>
      </w:pPr>
      <w:r>
        <w:rPr>
          <w:rFonts w:ascii="Calibri" w:hAnsi="Calibri"/>
          <w:b/>
          <w:i w:val="0"/>
          <w:color w:val="156082"/>
          <w:sz w:val="21"/>
        </w:rPr>
        <w:t>Stage 2b: sugar input to the FlyWire brain extends a simulated proboscis; bitter input gates it (six of six registered predictions pass).</w:t>
      </w:r>
      <w:r>
        <w:rPr>
          <w:rFonts w:ascii="Calibri" w:hAnsi="Calibri"/>
          <w:b w:val="0"/>
          <w:i w:val="0"/>
          <w:color w:val="222222"/>
          <w:sz w:val="21"/>
        </w:rPr>
        <w:t xml:space="preserve"> Every proboscis motor neuron that McKellar et al. (2020) tie to a muscle has a FlyWire cell type (through the male-CNS cross-reference). The rostrum protractor (MN9) and its retractors (MN1, MN2) set the rostrum's command; the haustellum extensors (MN4) and flexors (MN3) set the haustellum's. Both commands drive the proboscis of the flybody whole-fly model. Under sugar input the extending pools reach activations of 0.9644 (rostrum) and 0.8858 (haustellum), their antagonists 0.0561 and 0.0, and the proboscis extends fully (0.3431 mm peak; full extension is 0.3428 mm). Bitter input alone, antennal input and no input leave it at rest. Adding bitter input to sugar input halves the peak (0.1618 mm) and cuts the time-averaged extension from 0.3054 to 0.0488 mm: the proboscis starts to extend, then is held back to brief flicks. The result holds at the other activation scales. Only the MN9 part of this was seen before registration (it is the published model's result); the haustellum pools and their antagonists were not. Exploratory, not scored: sugar input recruits only feeding motor neurons (neck, eye, antennal and crop motor neurons stay silent), and the bitter gate acts on the proboscis pools (other proboscis motor neurons 52.25 Hz under sugar, 2.75 with bitter added) far more than on the ingestion pool (24.58 and 19.98 Hz). </w:t>
      </w:r>
      <w:r>
        <w:rPr>
          <w:rFonts w:ascii="Calibri" w:hAnsi="Calibri"/>
          <w:b/>
          <w:i w:val="0"/>
          <w:color w:val="222222"/>
          <w:sz w:val="21"/>
        </w:rPr>
        <w:t>Stage 2's feeding test passes; its walking test (2a) does not.</w:t>
      </w:r>
      <w:r>
        <w:rPr>
          <w:rFonts w:ascii="Calibri" w:hAnsi="Calibri"/>
          <w:b w:val="0"/>
          <w:i w:val="0"/>
          <w:color w:val="222222"/>
          <w:sz w:val="21"/>
        </w:rPr>
        <w:t xml:space="preserve"> The body is held fixed and its joints are position servos, so this is the motor command made visible, not a muscle-level proboscis.</w:t>
      </w:r>
    </w:p>
    <w:p>
      <w:pPr>
        <w:keepNext/>
        <w:spacing w:before="120" w:after="40"/>
        <w:jc w:val="center"/>
      </w:pPr>
      <w:r>
        <w:drawing>
          <wp:inline xmlns:a="http://schemas.openxmlformats.org/drawingml/2006/main" xmlns:pic="http://schemas.openxmlformats.org/drawingml/2006/picture">
            <wp:extent cx="3776472" cy="1441612"/>
            <wp:docPr id="5" name="Picture 5"/>
            <wp:cNvGraphicFramePr>
              <a:graphicFrameLocks noChangeAspect="1"/>
            </wp:cNvGraphicFramePr>
            <a:graphic>
              <a:graphicData uri="http://schemas.openxmlformats.org/drawingml/2006/picture">
                <pic:pic>
                  <pic:nvPicPr>
                    <pic:cNvPr id="0" name="embodied_stage2b_proboscis_SIMULATED.png"/>
                    <pic:cNvPicPr/>
                  </pic:nvPicPr>
                  <pic:blipFill>
                    <a:blip r:embed="rId17"/>
                    <a:stretch>
                      <a:fillRect/>
                    </a:stretch>
                  </pic:blipFill>
                  <pic:spPr>
                    <a:xfrm>
                      <a:off x="0" y="0"/>
                      <a:ext cx="3776472" cy="1441612"/>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Proboscis extension in the SIMULATED FlyWire brain -&gt; proboscis motor neurons -&gt; flybody chain: sugar extends the proboscis fully and holds it; adding bitter input lets it start and then holds it back; bitter, antennal or no input leave it at rest.</w:t>
      </w:r>
    </w:p>
    <w:p>
      <w:pPr>
        <w:keepNext/>
        <w:spacing w:after="120"/>
      </w:pPr>
      <w:r>
        <w:rPr>
          <w:rFonts w:ascii="Calibri" w:hAnsi="Calibri"/>
          <w:b/>
          <w:i w:val="0"/>
          <w:color w:val="156082"/>
          <w:sz w:val="21"/>
        </w:rPr>
        <w:t>Stage 2c: adding spike-frequency adaptation does not make the nerve cord walk (stopped as registered).</w:t>
      </w:r>
      <w:r>
        <w:rPr>
          <w:rFonts w:ascii="Calibri" w:hAnsi="Calibri"/>
          <w:b w:val="0"/>
          <w:i w:val="0"/>
          <w:color w:val="222222"/>
          <w:sz w:val="21"/>
        </w:rPr>
        <w:t xml:space="preserve"> §6 committed to adding an intrinsic property if stage 2a failed. Adaptation's two parameters have no published fly value, so they were swept over a registered grid of 36 cells. The registration fixed in advance a rule for choosing one cell and a confirmatory test on fresh seeds, with a rewired control and a comparison with the published step period. No cell passes any of the four walking tests (rhythm: 0 cells), so the rule selects nothing, the stage stops, and its seven predictions fail. Adaptation does act: the tibia extensor pools fall from 21.3 Hz (weakest, fastest adaptation) to 0.55 Hz (strongest, slowest). But the flexor pools never exceed 0.22 Hz in any cell, so there is nothing for the extensors to alternate with. An exploratory diagnostic (not registered; exploration seeds) shows why. With every inhibitory connection removed the flexor pools fire at 151.341 Hz, so excitation does reach them. Of the neurons the walking command activates, each flexor motor neuron receives 274.73 inhibitory against 130.78 excitatory synapses, while each extensor motor neuron receives 754.17 excitatory against 698.17 inhibitory. GABA alone (182.68 per flexor neuron) outweighs that excitation. Whether the flexors stay net-inhibited if glutamate excites depends on the model's rule that every glutamate synapse inhibits (92.05 per flexor neuron). Under the model's signs, the walking command's population holds the flexors down and drives the extensors. A rhythm then needs something that periodically releases the flexors, which uniform adaptation does not provide. Candidates for a registered next step are the glutamate sign rule (glutamate excites through some receptors in the fly nerve cord), sensory feedback from the leg (stage 3), or a different intrinsic property (post-inhibitory rebound).</w:t>
      </w:r>
    </w:p>
    <w:p>
      <w:pPr>
        <w:keepNext/>
        <w:spacing w:before="120" w:after="40"/>
        <w:jc w:val="center"/>
      </w:pPr>
      <w:r>
        <w:drawing>
          <wp:inline xmlns:a="http://schemas.openxmlformats.org/drawingml/2006/main" xmlns:pic="http://schemas.openxmlformats.org/drawingml/2006/picture">
            <wp:extent cx="5125212" cy="1683688"/>
            <wp:docPr id="6" name="Picture 6"/>
            <wp:cNvGraphicFramePr>
              <a:graphicFrameLocks noChangeAspect="1"/>
            </wp:cNvGraphicFramePr>
            <a:graphic>
              <a:graphicData uri="http://schemas.openxmlformats.org/drawingml/2006/picture">
                <pic:pic>
                  <pic:nvPicPr>
                    <pic:cNvPr id="0" name="embodied_stage2c_sweep_SIMULATED.png"/>
                    <pic:cNvPicPr/>
                  </pic:nvPicPr>
                  <pic:blipFill>
                    <a:blip r:embed="rId18"/>
                    <a:stretch>
                      <a:fillRect/>
                    </a:stretch>
                  </pic:blipFill>
                  <pic:spPr>
                    <a:xfrm>
                      <a:off x="0" y="0"/>
                      <a:ext cx="5125212" cy="1683688"/>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The whole registered SIMULATED adaptation sweep: no cell passes a walking test; adaptation lowers the tibia extensor pools smoothly, while the flexor pools stay near zero everywhere.</w:t>
      </w:r>
    </w:p>
    <w:p>
      <w:pPr>
        <w:keepNext/>
        <w:spacing w:after="120"/>
      </w:pPr>
      <w:r>
        <w:rPr>
          <w:rFonts w:ascii="Calibri" w:hAnsi="Calibri"/>
          <w:b/>
          <w:i w:val="0"/>
          <w:color w:val="156082"/>
          <w:sz w:val="21"/>
        </w:rPr>
        <w:t>Stage 2d: the glutamate sign rule is not what keeps the cord from walking (1 of 7 at the selected cell).</w:t>
      </w:r>
      <w:r>
        <w:rPr>
          <w:rFonts w:ascii="Calibri" w:hAnsi="Calibri"/>
          <w:b w:val="0"/>
          <w:i w:val="0"/>
          <w:color w:val="222222"/>
          <w:sz w:val="21"/>
        </w:rPr>
        <w:t xml:space="preserve"> The model, like the published one, treats every glutamate synapse as inhibitory, and the stage-2c diagnostic showed that the flexors' net inhibition depends on that rule. No settled rule says where fly glutamate excites, so stage 2d registered two bounds. Glutamate onto motor neurons became excitatory in one; glutamate everywhere in the other. Each ran without adaptation and over stage 2c's grid (37 cells per rule), with the same selection rule and confirmation. Onto motor neurons only, the flexors stay weak (1.76 Hz without adaptation) and no cell passes any walking test. Everywhere, the flexors switch on (40.4 Hz), but the cord becomes far more active (7,118 neurons at 1 Hz or more, against 2,136 with glutamate onto motor neurons only). A rhythm appears in 5 cells, as slow waves of the whole population, but no cell alternates antagonists or legs (0 cells). The rule selected the one cell that passed the tripod test on exploration seeds; on fresh seeds that pass did not replicate. The left front flexor and extensor fire in phase there (distance 0.49 from the alternation target), the right front flexor stays silent, the rhythm's period is 317.5 ms, slower than a walking fly's, and only silence without drive passes. </w:t>
      </w:r>
      <w:r>
        <w:rPr>
          <w:rFonts w:ascii="Calibri" w:hAnsi="Calibri"/>
          <w:b/>
          <w:i w:val="0"/>
          <w:color w:val="222222"/>
          <w:sz w:val="21"/>
        </w:rPr>
        <w:t>Three registered attempts now agree.</w:t>
      </w:r>
      <w:r>
        <w:rPr>
          <w:rFonts w:ascii="Calibri" w:hAnsi="Calibri"/>
          <w:b w:val="0"/>
          <w:i w:val="0"/>
          <w:color w:val="222222"/>
          <w:sz w:val="21"/>
        </w:rPr>
        <w:t xml:space="preserve"> The male nerve cord's wiring, run as leaky integrate-and-fire neurons under the walking command, does not produce alternation: not as published (2a), not with adaptation (2c), not with either glutamate rule (2d). This is a result for the paper. A connectome alone, in this model class, does not contain a working walking rhythm generator. The roadmap's own answer is the next stage, sensory feedback from the legs (stage 3), which the fly also needs to walk.</w:t>
      </w:r>
    </w:p>
    <w:p>
      <w:pPr>
        <w:keepNext/>
        <w:spacing w:before="120" w:after="40"/>
        <w:jc w:val="center"/>
      </w:pPr>
      <w:r>
        <w:drawing>
          <wp:inline xmlns:a="http://schemas.openxmlformats.org/drawingml/2006/main" xmlns:pic="http://schemas.openxmlformats.org/drawingml/2006/picture">
            <wp:extent cx="5125212" cy="3242944"/>
            <wp:docPr id="7" name="Picture 7"/>
            <wp:cNvGraphicFramePr>
              <a:graphicFrameLocks noChangeAspect="1"/>
            </wp:cNvGraphicFramePr>
            <a:graphic>
              <a:graphicData uri="http://schemas.openxmlformats.org/drawingml/2006/picture">
                <pic:pic>
                  <pic:nvPicPr>
                    <pic:cNvPr id="0" name="embodied_stage2d_sweep_SIMULATED.png"/>
                    <pic:cNvPicPr/>
                  </pic:nvPicPr>
                  <pic:blipFill>
                    <a:blip r:embed="rId19"/>
                    <a:stretch>
                      <a:fillRect/>
                    </a:stretch>
                  </pic:blipFill>
                  <pic:spPr>
                    <a:xfrm>
                      <a:off x="0" y="0"/>
                      <a:ext cx="5125212" cy="3242944"/>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whole registered SIMULATED stage-2d sweep, both glutamate rules: walking tests passed, tibia flexor rate and the number of active neurons in every cell. Glutamate onto motor neurons leaves the flexors weak; glutamate everywhere turns them on with a large rise in activity, and no cell alternates.</w:t>
      </w:r>
    </w:p>
    <w:p>
      <w:pPr>
        <w:spacing w:after="120"/>
      </w:pPr>
      <w:r>
        <w:rPr>
          <w:rFonts w:ascii="Calibri" w:hAnsi="Calibri"/>
          <w:b/>
          <w:i w:val="0"/>
          <w:color w:val="156082"/>
          <w:sz w:val="21"/>
        </w:rPr>
        <w:t>Stage 2e: the Pugliese et al. firing-rate model (2 of 8, one of them vacuous), and a flaw in our rhythm measure.</w:t>
      </w:r>
      <w:r>
        <w:rPr>
          <w:rFonts w:ascii="Calibri" w:hAnsi="Calibri"/>
          <w:b w:val="0"/>
          <w:i w:val="0"/>
          <w:color w:val="222222"/>
          <w:sz w:val="21"/>
        </w:rPr>
        <w:t xml:space="preserve"> Neither of the walking flies circulating online comes from a connectome. Eon Systems drives a NeuroMechFly walking controller trained by imitation, with a few descending neurons as handles. flybody (Google DeepMind with Janelia) walks with a trained policy. The one study that finds a walking rhythm in nerve-cord wiring is Pugliese et al. (2025). They use a firing-rate model with saturating, heterogeneous neurons. Steady drive to DNg100 produces leg rhythms through a three-neuron circuit (IN17A001, INXXX466, IN16B036). Stage 2e reimplemented that model from the paper and its configuration, ran it with their parameter distributions on the male nerve cord (32 draws), and registered eight predictions before any run. Silence without drive passes. Under DNg100 drive almost nothing happens: only 11 neurons become active, and the rhythm predictions fail. The silenced-circuit prediction passes, but vacuously: there was no rhythm to remove. The cause is a stated deviation. The male CNS release has no neuron volumes, so size, which scales each neuron's threshold, was taken as total synapse count. That makes DNg100 one of the largest neurons in the cord (17.8 times the median, in the top 1 %, which starts at 11.86). Under the registered input it reaches only 6.54 Hz, against 49.32 Hz for a grooming neuron. So this run does not test Pugliese et al.'s result. Grooming and DNb08 drive, which reach their neurons, recruit about 7,055 neurons each. DNb08 scores a median rhythmicity of 0.7367, with a "period" of 50.0 ms in every draw, the shortest lag the measure looks at. The figure shows why. The left front flexor fires one burst and falls silent, and the extensor rises to a plateau; there is no rhythm. </w:t>
      </w:r>
      <w:r>
        <w:rPr>
          <w:rFonts w:ascii="Calibri" w:hAnsi="Calibri"/>
          <w:b/>
          <w:i w:val="0"/>
          <w:color w:val="222222"/>
          <w:sz w:val="21"/>
        </w:rPr>
        <w:t>The rhythmicity measure registered since stage 1d is flawed.</w:t>
      </w:r>
      <w:r>
        <w:rPr>
          <w:rFonts w:ascii="Calibri" w:hAnsi="Calibri"/>
          <w:b w:val="0"/>
          <w:i w:val="0"/>
          <w:color w:val="222222"/>
          <w:sz w:val="21"/>
        </w:rPr>
        <w:t xml:space="preserve"> It takes the largest autocorrelation within lags of 50 to 500 ms without requiring a peak, so any smooth, slowly varying signal scores high at the 50 ms edge. Registered outcomes stay as registered, but three readings are now suspect:</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1d's D2 (forward walking "swings" the leg; scored on the smooth claw distance);</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2d's five "rhythmic" cells;</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grooming comparison value.</w:t>
      </w:r>
    </w:p>
    <w:p>
      <w:pPr>
        <w:spacing w:after="120"/>
      </w:pPr>
      <w:r>
        <w:rPr>
          <w:rFonts w:ascii="Calibri" w:hAnsi="Calibri"/>
          <w:b/>
          <w:i w:val="0"/>
          <w:color w:val="156082"/>
          <w:sz w:val="21"/>
        </w:rPr>
        <w:t>The audit (registered before any corrected value was computed on stage data).</w:t>
      </w:r>
      <w:r>
        <w:rPr>
          <w:rFonts w:ascii="Calibri" w:hAnsi="Calibri"/>
          <w:b w:val="0"/>
          <w:i w:val="0"/>
          <w:color w:val="222222"/>
          <w:sz w:val="21"/>
        </w:rPr>
        <w:t xml:space="preserve"> The corrected measure counts a rhythm only at a genuine autocorrelation peak: a local maximum at least 0.1 above the trough it rises from. Its period is that peak's lag, and phases use that period. It was calibrated on synthetic signals only and passes its registered validation: smooth signals without a rhythm score 0, and a sine keeps its value. Stages 1d, 2a, 2c, 2d and 2e were re-simulated with their own code and seeds, and every trial was measured both ways. The registered measure reproduces every recorded outcome. Under the corrected measure:</w:t>
      </w:r>
    </w:p>
    <w:p>
      <w:pPr>
        <w:spacing w:after="120"/>
        <w:ind w:left="432" w:hanging="259"/>
      </w:pPr>
      <w:r>
        <w:rPr>
          <w:rFonts w:ascii="Calibri" w:hAnsi="Calibri"/>
          <w:b w:val="0"/>
          <w:i w:val="0"/>
          <w:color w:val="222222"/>
          <w:sz w:val="21"/>
        </w:rPr>
        <w:t>•</w:t>
        <w:tab/>
      </w:r>
      <w:r>
        <w:rPr>
          <w:rFonts w:ascii="Calibri" w:hAnsi="Calibri"/>
          <w:b w:val="0"/>
          <w:i w:val="0"/>
          <w:color w:val="222222"/>
          <w:sz w:val="21"/>
        </w:rPr>
        <w:t>one registered outcome changes: stage 1d's D2 now fails (above);</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2d the cells with a rhythm drop from 5 to 1, and the selection rule would pick a different cell (glutamate everywhere, 16 mV, 100 ms); it is not confirmed here, since that would need fresh seeds;</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2e, DNb08's rhythmicity falls from 0.7367 to 0.0, and the share of rhythmic leg motor neurons from 0.699 to 0.01.</w:t>
      </w:r>
    </w:p>
    <w:p>
      <w:pPr>
        <w:keepNext/>
        <w:spacing w:after="120"/>
      </w:pPr>
      <w:r>
        <w:rPr>
          <w:rFonts w:ascii="Calibri" w:hAnsi="Calibri"/>
          <w:b w:val="0"/>
          <w:i w:val="0"/>
          <w:color w:val="222222"/>
          <w:sz w:val="21"/>
        </w:rPr>
        <w:t>Stages 2a and 2c are unchanged. Registered outcomes stay recorded as they fell; this paragraph and the figure carry both. From now on, every new stage registers the corrected measure. Next, a registered stage-2e follow-up in which each command neuron gets enough drive to fire, so that Pugliese et al.'s result is actually tested.</w:t>
      </w:r>
    </w:p>
    <w:p>
      <w:pPr>
        <w:keepNext/>
        <w:spacing w:before="120" w:after="40"/>
        <w:jc w:val="center"/>
      </w:pPr>
      <w:r>
        <w:drawing>
          <wp:inline xmlns:a="http://schemas.openxmlformats.org/drawingml/2006/main" xmlns:pic="http://schemas.openxmlformats.org/drawingml/2006/picture">
            <wp:extent cx="3236976" cy="2802660"/>
            <wp:docPr id="8" name="Picture 8"/>
            <wp:cNvGraphicFramePr>
              <a:graphicFrameLocks noChangeAspect="1"/>
            </wp:cNvGraphicFramePr>
            <a:graphic>
              <a:graphicData uri="http://schemas.openxmlformats.org/drawingml/2006/picture">
                <pic:pic>
                  <pic:nvPicPr>
                    <pic:cNvPr id="0" name="rhythm_audit_SIMULATED.png"/>
                    <pic:cNvPicPr/>
                  </pic:nvPicPr>
                  <pic:blipFill>
                    <a:blip r:embed="rId20"/>
                    <a:stretch>
                      <a:fillRect/>
                    </a:stretch>
                  </pic:blipFill>
                  <pic:spPr>
                    <a:xfrm>
                      <a:off x="0" y="0"/>
                      <a:ext cx="3236976" cy="2802660"/>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SIMULATED: every audited trial's rhythmicity under the registered measure (no peak required) against the corrected one (an autocorrelation peak). Genuine rhythms lie on the diagonal; smooth signals the old measure scored as rhythmic fall to zero.</w:t>
      </w:r>
    </w:p>
    <w:p>
      <w:pPr>
        <w:keepNext/>
        <w:spacing w:before="120" w:after="40"/>
        <w:jc w:val="center"/>
      </w:pPr>
      <w:r>
        <w:drawing>
          <wp:inline xmlns:a="http://schemas.openxmlformats.org/drawingml/2006/main" xmlns:pic="http://schemas.openxmlformats.org/drawingml/2006/picture">
            <wp:extent cx="4315968" cy="1713751"/>
            <wp:docPr id="9" name="Picture 9"/>
            <wp:cNvGraphicFramePr>
              <a:graphicFrameLocks noChangeAspect="1"/>
            </wp:cNvGraphicFramePr>
            <a:graphic>
              <a:graphicData uri="http://schemas.openxmlformats.org/drawingml/2006/picture">
                <pic:pic>
                  <pic:nvPicPr>
                    <pic:cNvPr id="0" name="embodied_stage2e_rate_model_SIMULATED.png"/>
                    <pic:cNvPicPr/>
                  </pic:nvPicPr>
                  <pic:blipFill>
                    <a:blip r:embed="rId21"/>
                    <a:stretch>
                      <a:fillRect/>
                    </a:stretch>
                  </pic:blipFill>
                  <pic:spPr>
                    <a:xfrm>
                      <a:off x="0" y="0"/>
                      <a:ext cx="4315968" cy="1713751"/>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firing-rate model of the male nerve cord. Left: DNb08 drive, one draw: one flexor burst, then a tonic extensor, scored as "rhythmic" by the flawed measure. Right: rhythmicity per draw and condition; DNg100 drive leaves the pools silent.</w:t>
      </w:r>
    </w:p>
    <w:p>
      <w:pPr>
        <w:keepNext/>
        <w:spacing w:after="120"/>
      </w:pPr>
      <w:r>
        <w:rPr>
          <w:rFonts w:ascii="Calibri" w:hAnsi="Calibri"/>
          <w:b/>
          <w:i w:val="0"/>
          <w:color w:val="156082"/>
          <w:sz w:val="21"/>
        </w:rPr>
        <w:t>Stage 2f: every command neuron driven alike; the walking command is switched off by the activity it starts (precondition failed in both size rules).</w:t>
      </w:r>
      <w:r>
        <w:rPr>
          <w:rFonts w:ascii="Calibri" w:hAnsi="Calibri"/>
          <w:b w:val="0"/>
          <w:i w:val="0"/>
          <w:color w:val="222222"/>
          <w:sz w:val="21"/>
        </w:rPr>
        <w:t xml:space="preserve"> Stage 2f gave each driven neuron the input that alone brings it to 50 Hz, computed from its own drawn parameters. It ran two size rules (synapse count, as in stage 2e, and none), used the audit's corrected rhythm measure, and added a precondition that DNg100 actually fires near its target. The precondition fails in both rules: DNg100's median rate is 0.18 Hz with synapse-count sizes and 0.0 Hz without size scaling, so every other prediction is uninterpretable. An exploratory trace of one registered draw (not scored) shows why. DNg100 starts at 42.67 Hz and recruits 443 neurons within 50 ms. The cord then tips into a self-sustained state, and by 0.25 s the inhibitory input onto DNg100 is -4452.5 against 2165.1 excitatory, which silences it. Thereafter 5,247 neurons stay active with the command off. The comparison with Pugliese et al. explains the difference. Their network is not the whole cord but the front leg's motor neurons, the premotor neurons onto them and the descending neurons onto those (4,604 neurons). Their input is halved whenever more than 500 neurons are recruited; such runs are treated as infeasible. Their positive result is a rhythm within the front leg, and they report no consistent left-right phase and no tripod. Our whole-cord runs sit far outside that regime, and our coordination tests ask for more than their model produces. The faithful test is their own construction on the male CNS: the front-leg network, the 5-to-500 recruitment rule, and their within-leg predictions. It is registered next as stage 2g.</w:t>
      </w:r>
    </w:p>
    <w:p>
      <w:pPr>
        <w:keepNext/>
        <w:spacing w:before="120" w:after="40"/>
        <w:jc w:val="center"/>
      </w:pPr>
      <w:r>
        <w:drawing>
          <wp:inline xmlns:a="http://schemas.openxmlformats.org/drawingml/2006/main" xmlns:pic="http://schemas.openxmlformats.org/drawingml/2006/picture">
            <wp:extent cx="4315968" cy="3157689"/>
            <wp:docPr id="10" name="Picture 10"/>
            <wp:cNvGraphicFramePr>
              <a:graphicFrameLocks noChangeAspect="1"/>
            </wp:cNvGraphicFramePr>
            <a:graphic>
              <a:graphicData uri="http://schemas.openxmlformats.org/drawingml/2006/picture">
                <pic:pic>
                  <pic:nvPicPr>
                    <pic:cNvPr id="0" name="embodied_stage2f_rate_model_driven_SIMULATED.png"/>
                    <pic:cNvPicPr/>
                  </pic:nvPicPr>
                  <pic:blipFill>
                    <a:blip r:embed="rId22"/>
                    <a:stretch>
                      <a:fillRect/>
                    </a:stretch>
                  </pic:blipFill>
                  <pic:spPr>
                    <a:xfrm>
                      <a:off x="0" y="0"/>
                      <a:ext cx="4315968" cy="315768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firing-rate network of the male nerve cord with each command neuron driven to 50 Hz, both size rules: no corrected rhythm in any condition; the cord's own activity silences the walking command.</w:t>
      </w:r>
    </w:p>
    <w:p>
      <w:pPr>
        <w:keepNext/>
        <w:spacing w:after="120"/>
      </w:pPr>
      <w:r>
        <w:rPr>
          <w:rFonts w:ascii="Calibri" w:hAnsi="Calibri"/>
          <w:b/>
          <w:i w:val="0"/>
          <w:color w:val="156082"/>
          <w:sz w:val="21"/>
        </w:rPr>
        <w:t>Stage 2g: Pugliese et al.'s front-leg network on the male CNS (precondition failed narrowly; suggestive, not yet a test).</w:t>
      </w:r>
      <w:r>
        <w:rPr>
          <w:rFonts w:ascii="Calibri" w:hAnsi="Calibri"/>
          <w:b w:val="0"/>
          <w:i w:val="0"/>
          <w:color w:val="222222"/>
          <w:sz w:val="21"/>
        </w:rPr>
        <w:t xml:space="preserve"> Stage 2g rebuilt their network from the male CNS: the left front leg's motor neurons, the premotor neurons onto them and the descending neurons onto those (2,133 neurons). It used their recruitment rule: start at 250, halve the input above 500 recruited neurons, double it below 5, for up to 10 runs. Rhythm was scored with the corrected measure. The registered precondition, a working input in at least 16 of 32 draws, fails narrowly in both size rules: 12 draws with synapse-count sizes, 15 without size scaling. So every prediction is uninterpretable as registered. The rule fails because this network is close to all-or-none. In 20 draws (synapse-count sizes) and 11 (none), halving and doubling flip between almost nothing and about 1,044 recruited neurons, never landing between 5 and 500. What the feasible draws show is exploratory, not a test. A genuine, regular oscillation appears in the few motor neurons that are active (median 1.0 and 2.0, as their own "2-5 motor neurons"). Its corrected score is 0.8145 and 0.8747, with periods of 80.5 and 154.0 ms, within a walking fly's range. The rates are low (a few Hz). Without size scaling, silencing the three-neuron circuit removes the rhythm (median 0.0); with synapse-count sizes it does not (0.8145), so there the rhythm runs through another path. The tibia flexor and extensor pools are silent in these draws. The next registered step keeps their 5-500 criterion but searches the input finely (bisection between the last input that recruited too few and the first that recruited too many), on fresh draws. Then their within-leg result can be tested on every draw that has a working input at all.</w:t>
      </w:r>
    </w:p>
    <w:p>
      <w:pPr>
        <w:keepNext/>
        <w:spacing w:before="120" w:after="40"/>
        <w:jc w:val="center"/>
      </w:pPr>
      <w:r>
        <w:drawing>
          <wp:inline xmlns:a="http://schemas.openxmlformats.org/drawingml/2006/main" xmlns:pic="http://schemas.openxmlformats.org/drawingml/2006/picture">
            <wp:extent cx="4315968" cy="3158602"/>
            <wp:docPr id="11" name="Picture 11"/>
            <wp:cNvGraphicFramePr>
              <a:graphicFrameLocks noChangeAspect="1"/>
            </wp:cNvGraphicFramePr>
            <a:graphic>
              <a:graphicData uri="http://schemas.openxmlformats.org/drawingml/2006/picture">
                <pic:pic>
                  <pic:nvPicPr>
                    <pic:cNvPr id="0" name="embodied_stage2g_front_leg_SIMULATED.png"/>
                    <pic:cNvPicPr/>
                  </pic:nvPicPr>
                  <pic:blipFill>
                    <a:blip r:embed="rId23"/>
                    <a:stretch>
                      <a:fillRect/>
                    </a:stretch>
                  </pic:blipFill>
                  <pic:spPr>
                    <a:xfrm>
                      <a:off x="0" y="0"/>
                      <a:ext cx="4315968" cy="3158602"/>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left front-leg network of the male CNS (Pugliese et al.'s construction). Left: one feasible draw per size rule under DNg100: a regular low-rate oscillation in one or two motor-neuron pools. Right: corrected motor rhythm score over feasible draws, per condition.</w:t>
      </w:r>
    </w:p>
    <w:p>
      <w:pPr>
        <w:spacing w:after="120"/>
      </w:pPr>
      <w:r>
        <w:rPr>
          <w:rFonts w:ascii="Calibri" w:hAnsi="Calibri"/>
          <w:b/>
          <w:i w:val="0"/>
          <w:color w:val="156082"/>
          <w:sz w:val="21"/>
        </w:rPr>
        <w:t>Stage 2h: with a fine input search, the walking command drives a front-leg rhythm. Without size scaling, that rhythm needs Pugliese et al.'s circuit; within-leg alternation still fails.</w:t>
      </w:r>
      <w:r>
        <w:rPr>
          <w:rFonts w:ascii="Calibri" w:hAnsi="Calibri"/>
          <w:b w:val="0"/>
          <w:i w:val="0"/>
          <w:color w:val="222222"/>
          <w:sz w:val="21"/>
        </w:rPr>
        <w:t xml:space="preserve"> Stage 2h kept stage 2g's network, criterion and predictions on fresh draws and changed only the input search. Once a draw had an input recruiting too few neurons and one recruiting too many, the next input was their geometric mean. A working input now exists in 32 of 32 draws with synapse-count sizes and in 18 without size scaling. In the draws without one, the bracket closes to a ratio of 1.0000001652591795: the network jumps from almost nothing to about 1,040 recruited neurons, a true discontinuity. Registered outcomes:</w:t>
      </w:r>
    </w:p>
    <w:p>
      <w:pPr>
        <w:spacing w:after="120"/>
        <w:ind w:left="432" w:hanging="259"/>
      </w:pPr>
      <w:r>
        <w:rPr>
          <w:rFonts w:ascii="Calibri" w:hAnsi="Calibri"/>
          <w:b w:val="0"/>
          <w:i w:val="0"/>
          <w:color w:val="222222"/>
          <w:sz w:val="21"/>
        </w:rPr>
        <w:t>•</w:t>
        <w:tab/>
      </w:r>
      <w:r>
        <w:rPr>
          <w:rFonts w:ascii="Calibri" w:hAnsi="Calibri"/>
          <w:b w:val="0"/>
          <w:i w:val="0"/>
          <w:color w:val="222222"/>
          <w:sz w:val="21"/>
        </w:rPr>
        <w:t>the walking command drives a leg rhythm in both size rules (0.6808 and 0.8886), at a fly-like period (94.5 and 196.5 ms);</w:t>
      </w:r>
    </w:p>
    <w:p>
      <w:pPr>
        <w:spacing w:after="120"/>
        <w:ind w:left="432" w:hanging="259"/>
      </w:pPr>
      <w:r>
        <w:rPr>
          <w:rFonts w:ascii="Calibri" w:hAnsi="Calibri"/>
          <w:b w:val="0"/>
          <w:i w:val="0"/>
          <w:color w:val="222222"/>
          <w:sz w:val="21"/>
        </w:rPr>
        <w:t>•</w:t>
        <w:tab/>
      </w:r>
      <w:r>
        <w:rPr>
          <w:rFonts w:ascii="Calibri" w:hAnsi="Calibri"/>
          <w:b w:val="0"/>
          <w:i w:val="0"/>
          <w:color w:val="222222"/>
          <w:sz w:val="21"/>
        </w:rPr>
        <w:t>silencing the three-neuron circuit removes it without size scaling (0.0) but not with synapse-count sizes (0.6808);</w:t>
      </w:r>
    </w:p>
    <w:p>
      <w:pPr>
        <w:spacing w:after="120"/>
        <w:ind w:left="432" w:hanging="259"/>
      </w:pPr>
      <w:r>
        <w:rPr>
          <w:rFonts w:ascii="Calibri" w:hAnsi="Calibri"/>
          <w:b w:val="0"/>
          <w:i w:val="0"/>
          <w:color w:val="222222"/>
          <w:sz w:val="21"/>
        </w:rPr>
        <w:t>•</w:t>
        <w:tab/>
      </w:r>
      <w:r>
        <w:rPr>
          <w:rFonts w:ascii="Calibri" w:hAnsi="Calibri"/>
          <w:b w:val="0"/>
          <w:i w:val="0"/>
          <w:color w:val="222222"/>
          <w:sz w:val="21"/>
        </w:rPr>
        <w:t>no reliable promotor-remotor offset and no tibia alternation in either rule: the remotor and tibia pools are rarely active together with the promotor;</w:t>
      </w:r>
    </w:p>
    <w:p>
      <w:pPr>
        <w:spacing w:after="120"/>
        <w:ind w:left="432" w:hanging="259"/>
      </w:pPr>
      <w:r>
        <w:rPr>
          <w:rFonts w:ascii="Calibri" w:hAnsi="Calibri"/>
          <w:b w:val="0"/>
          <w:i w:val="0"/>
          <w:color w:val="222222"/>
          <w:sz w:val="21"/>
        </w:rPr>
        <w:t>•</w:t>
        <w:tab/>
      </w:r>
      <w:r>
        <w:rPr>
          <w:rFonts w:ascii="Calibri" w:hAnsi="Calibri"/>
          <w:b w:val="0"/>
          <w:i w:val="0"/>
          <w:color w:val="222222"/>
          <w:sz w:val="21"/>
        </w:rPr>
        <w:t>the comparison with grooming "passes" vacuously in both rules, because no grooming draw found a working input and the code scored the empty group as zero.</w:t>
      </w:r>
    </w:p>
    <w:p>
      <w:pPr>
        <w:keepNext/>
        <w:spacing w:after="120"/>
      </w:pPr>
      <w:r>
        <w:rPr>
          <w:rFonts w:ascii="Calibri" w:hAnsi="Calibri"/>
          <w:b w:val="0"/>
          <w:i w:val="0"/>
          <w:color w:val="222222"/>
          <w:sz w:val="21"/>
        </w:rPr>
        <w:t xml:space="preserve">The one assumption that could make the lesion result wrong is that IN17A001 is the only neuron receiving DNg100's input, so silencing it cuts the command's path rather than the rhythm. An exploratory check (not registered) settles this for the no-size rule. With IN17A001 kept and only INXXX466 and IN16B036 silenced, the network becomes more active (474.5 recruited neurons against 27.0), yet the rhythm is gone (0.0483). The rhythm sits mainly in the coxa promotor motor neurons (33 rhythmic instances). With synapse-count sizes no silencing variant changes anything: that rhythm runs through another path. </w:t>
      </w:r>
      <w:r>
        <w:rPr>
          <w:rFonts w:ascii="Calibri" w:hAnsi="Calibri"/>
          <w:b/>
          <w:i w:val="0"/>
          <w:color w:val="222222"/>
          <w:sz w:val="21"/>
        </w:rPr>
        <w:t>What this adds up to:</w:t>
      </w:r>
      <w:r>
        <w:rPr>
          <w:rFonts w:ascii="Calibri" w:hAnsi="Calibri"/>
          <w:b w:val="0"/>
          <w:i w:val="0"/>
          <w:color w:val="222222"/>
          <w:sz w:val="21"/>
        </w:rPr>
        <w:t xml:space="preserve"> in an independent reimplementation on the male CNS, Pugliese et al.'s central claim holds without size scaling. A walking command drives a front-leg motor rhythm at a fly-like period, and the rhythm needs their inhibitory and excitatory interneurons, not just the relay. It depends on the size rule, and it does not give the antagonist alternation a walking leg needs. That is what our stage-2 question asked for and what Pugliese et al. also stop short of.</w:t>
      </w:r>
    </w:p>
    <w:p>
      <w:pPr>
        <w:keepNext/>
        <w:spacing w:before="120" w:after="40"/>
        <w:jc w:val="center"/>
      </w:pPr>
      <w:r>
        <w:drawing>
          <wp:inline xmlns:a="http://schemas.openxmlformats.org/drawingml/2006/main" xmlns:pic="http://schemas.openxmlformats.org/drawingml/2006/picture">
            <wp:extent cx="4315968" cy="3157160"/>
            <wp:docPr id="12" name="Picture 12"/>
            <wp:cNvGraphicFramePr>
              <a:graphicFrameLocks noChangeAspect="1"/>
            </wp:cNvGraphicFramePr>
            <a:graphic>
              <a:graphicData uri="http://schemas.openxmlformats.org/drawingml/2006/picture">
                <pic:pic>
                  <pic:nvPicPr>
                    <pic:cNvPr id="0" name="embodied_stage2h_front_leg_SIMULATED.png"/>
                    <pic:cNvPicPr/>
                  </pic:nvPicPr>
                  <pic:blipFill>
                    <a:blip r:embed="rId24"/>
                    <a:stretch>
                      <a:fillRect/>
                    </a:stretch>
                  </pic:blipFill>
                  <pic:spPr>
                    <a:xfrm>
                      <a:off x="0" y="0"/>
                      <a:ext cx="4315968" cy="315716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left front-leg network of the male CNS with the fine input search. Left: one draw per size rule under DNg100 (no size scaling: regular promotor bursts about every 200 ms). Right: corrected motor rhythm score over feasible draws; without size scaling the lesion removes the rhythm.</w:t>
      </w:r>
    </w:p>
    <w:p>
      <w:pPr>
        <w:keepNext/>
        <w:spacing w:after="120"/>
      </w:pPr>
      <w:r>
        <w:rPr>
          <w:rFonts w:ascii="Calibri" w:hAnsi="Calibri"/>
          <w:b/>
          <w:i w:val="0"/>
          <w:color w:val="156082"/>
          <w:sz w:val="21"/>
        </w:rPr>
        <w:t>Stage 3a: the first closed loop. Claw-neuron feedback shifts the motor pools toward resistance but barely moves a held leg (go/no-go failed; 3 of 5).</w:t>
      </w:r>
      <w:r>
        <w:rPr>
          <w:rFonts w:ascii="Calibri" w:hAnsi="Calibri"/>
          <w:b w:val="0"/>
          <w:i w:val="0"/>
          <w:color w:val="222222"/>
          <w:sz w:val="21"/>
        </w:rPr>
        <w:t xml:space="preserve"> The male nerve cord and the muscle-driven left front leg now run together, one millisecond at a time. The leg's femur-tibia angle drives the four left front-leg claw neurons, the femoral chordotonal organ's position sensors, identified by type in the male CNS. The two types are wired differently: SNpp51 excite the tibia flexors, SNpp50 the extensor. Which type senses flexion is unknown, so a resistance assignment, its opposite and a non-contingent sham bracket it. Under the antennal-grooming drive, whose open-loop reach holds the tibia near full extension, resistance feedback moves the tibia by only 0.0054 rad, against the registered 0.1. The go/no-go fails, so the contingency test is uninterpretable. The loop stays silent without drive, the opposite assignment does not resist, and the reach survives with the loop closed (claw near the head for 0.968 of the second). At the motor level the feedback does act in the resisting direction: tibia extensor rates fall from 43.25 to 31.75 Hz and flexor rates rise from 0.1 to 3.4 Hz. But the sham does almost the same (33.25 and 3.0 Hz). In a held extension the claw neurons fire at a nearly constant rate (90.5232 Hz), so contingent and non-contingent feedback are the same input. An exploratory check (not registered) rules out muscle saturation as the reason the leg does not move. At a full-activation rate of 80 Hz, resistance moves the tibia from 0.6546 to 0.6705 rad and the sham to 0.6711. </w:t>
      </w:r>
      <w:r>
        <w:rPr>
          <w:rFonts w:ascii="Calibri" w:hAnsi="Calibri"/>
          <w:b/>
          <w:i w:val="0"/>
          <w:color w:val="222222"/>
          <w:sz w:val="21"/>
        </w:rPr>
        <w:t>What it means:</w:t>
      </w:r>
      <w:r>
        <w:rPr>
          <w:rFonts w:ascii="Calibri" w:hAnsi="Calibri"/>
          <w:b w:val="0"/>
          <w:i w:val="0"/>
          <w:color w:val="222222"/>
          <w:sz w:val="21"/>
        </w:rPr>
        <w:t xml:space="preserve"> a static hold cannot show a reflex. The classic test, as in insect physiology, perturbs the joint and asks whether the loop pushes back faster than the same input delivered blind. That is the next registered step (stage 3b): a brief imposed flexion of the tibia during the held reach, with recovery time as the readout.</w:t>
      </w:r>
    </w:p>
    <w:p>
      <w:pPr>
        <w:keepNext/>
        <w:spacing w:before="120" w:after="40"/>
        <w:jc w:val="center"/>
      </w:pPr>
      <w:r>
        <w:drawing>
          <wp:inline xmlns:a="http://schemas.openxmlformats.org/drawingml/2006/main" xmlns:pic="http://schemas.openxmlformats.org/drawingml/2006/picture">
            <wp:extent cx="4315968" cy="1705488"/>
            <wp:docPr id="13" name="Picture 13"/>
            <wp:cNvGraphicFramePr>
              <a:graphicFrameLocks noChangeAspect="1"/>
            </wp:cNvGraphicFramePr>
            <a:graphic>
              <a:graphicData uri="http://schemas.openxmlformats.org/drawingml/2006/picture">
                <pic:pic>
                  <pic:nvPicPr>
                    <pic:cNvPr id="0" name="embodied_stage3a_claw_feedback_SIMULATED.png"/>
                    <pic:cNvPicPr/>
                  </pic:nvPicPr>
                  <pic:blipFill>
                    <a:blip r:embed="rId25"/>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SIMULATED closed loop (male nerve cord, FlyMimic leg, claw-neuron feedback), grooming drive. Left: femur-tibia angle over one trial per arm. Right: every trial's median angle; resistance and sham shift it by thousandths of a radian.</w:t>
      </w:r>
    </w:p>
    <w:p>
      <w:pPr>
        <w:keepNext/>
        <w:spacing w:after="120"/>
      </w:pPr>
      <w:r>
        <w:rPr>
          <w:rFonts w:ascii="Calibri" w:hAnsi="Calibri"/>
          <w:b/>
          <w:i w:val="0"/>
          <w:color w:val="156082"/>
          <w:sz w:val="21"/>
        </w:rPr>
        <w:t>Stage 3b: a push on the tibia. The claw-neuron loop does not return it faster; the leg's return is set by its muscles (2 of 5).</w:t>
      </w:r>
      <w:r>
        <w:rPr>
          <w:rFonts w:ascii="Calibri" w:hAnsi="Calibri"/>
          <w:b w:val="0"/>
          <w:i w:val="0"/>
          <w:color w:val="222222"/>
          <w:sz w:val="21"/>
        </w:rPr>
        <w:t xml:space="preserve"> During the held grooming reach a 20 ms torque flexed the tibia by a median 0.628 rad, so the precondition passes. The torque size came from a check on the leg alone. The sham kept the tonic claw feedback (the same seed's unperturbed resistance rates) and removed the part that follows the push. Resistance feedback did not speed the return. The leg came back 32.0 ms after the push, against 30.0 ms open loop, so the contingency test is uninterpretable. The opposite assignment was, if anything, slightly faster (27.5 ms), failing its prediction. The reach survives. In the traces the resistance and sham arms coincide: the part of the feedback that follows the push changes nothing measurable. The steady part acts instead. It lowers the extensor's rate (33.0 against 36.5 Hz) and so lets the push flex the leg further in some trials. </w:t>
      </w:r>
      <w:r>
        <w:rPr>
          <w:rFonts w:ascii="Calibri" w:hAnsi="Calibri"/>
          <w:b/>
          <w:i w:val="0"/>
          <w:color w:val="222222"/>
          <w:sz w:val="21"/>
        </w:rPr>
        <w:t>One data limit stands out.</w:t>
      </w:r>
      <w:r>
        <w:rPr>
          <w:rFonts w:ascii="Calibri" w:hAnsi="Calibri"/>
          <w:b w:val="0"/>
          <w:i w:val="0"/>
          <w:color w:val="222222"/>
          <w:sz w:val="21"/>
        </w:rPr>
        <w:t xml:space="preserve"> The male CNS traces few proprioceptors for the front leg: 20 chordotonal neurons and 4 claw neurons on the left, against 89 and 22 for the left hind leg. A real femoral chordotonal organ has far more. A four-neuron pathway may simply be too thin to shape the movement. Stage 3's go/no-go has now failed twice. Feedback through this pathway changes the motor neurons but not how the front leg moves. Closing the loop where the sensors are well traced (the middle or hind legs) needs a muscle-driven body for those legs. FlyMimic models only the front leg, and flybody's legs are position-servoed.</w:t>
      </w:r>
    </w:p>
    <w:p>
      <w:pPr>
        <w:keepNext/>
        <w:spacing w:before="120" w:after="40"/>
        <w:jc w:val="center"/>
      </w:pPr>
      <w:r>
        <w:drawing>
          <wp:inline xmlns:a="http://schemas.openxmlformats.org/drawingml/2006/main" xmlns:pic="http://schemas.openxmlformats.org/drawingml/2006/picture">
            <wp:extent cx="4315968" cy="1705488"/>
            <wp:docPr id="14" name="Picture 14"/>
            <wp:cNvGraphicFramePr>
              <a:graphicFrameLocks noChangeAspect="1"/>
            </wp:cNvGraphicFramePr>
            <a:graphic>
              <a:graphicData uri="http://schemas.openxmlformats.org/drawingml/2006/picture">
                <pic:pic>
                  <pic:nvPicPr>
                    <pic:cNvPr id="0" name="embodied_stage3b_perturbation_SIMULATED.png"/>
                    <pic:cNvPicPr/>
                  </pic:nvPicPr>
                  <pic:blipFill>
                    <a:blip r:embed="rId26"/>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SIMULATED push on the tibia during the grooming hold. Left: one seed per arm (the resistance trace lies under the sham). Right: every trial's recovery time; no arm returns faster than open loop.</w:t>
      </w:r>
    </w:p>
    <w:p>
      <w:pPr>
        <w:keepNext/>
        <w:spacing w:after="120"/>
      </w:pPr>
      <w:r>
        <w:rPr>
          <w:rFonts w:ascii="Calibri" w:hAnsi="Calibri"/>
          <w:b/>
          <w:i w:val="0"/>
          <w:color w:val="156082"/>
          <w:sz w:val="21"/>
        </w:rPr>
        <w:t>Stage 4a: drugs in the loop. With movement as the readout, the chip is still late (3 of 6).</w:t>
      </w:r>
      <w:r>
        <w:rPr>
          <w:rFonts w:ascii="Calibri" w:hAnsi="Calibri"/>
          <w:b w:val="0"/>
          <w:i w:val="0"/>
          <w:color w:val="222222"/>
          <w:sz w:val="21"/>
        </w:rPr>
        <w:t xml:space="preserve"> The registered chip-to-animal drug design was rerun with the validated movements as the behaviour: proboscis extension under sugar and under sugar with bitter, and the grooming reach through the brain-to-nerve-cord relay. Each transmitter-class knob acted on every network of a trial, and each family's movement onset was compared with the recorded chip and tract-electrode detections. Under vehicle both movements appear (proboscis 0.3044 mm, reach depth 0.9932 mm). Acetylcholine block stops both (-0.8944 and -0.8944). </w:t>
      </w:r>
      <w:r>
        <w:rPr>
          <w:rFonts w:ascii="Calibri" w:hAnsi="Calibri"/>
          <w:b/>
          <w:i w:val="0"/>
          <w:color w:val="222222"/>
          <w:sz w:val="21"/>
        </w:rPr>
        <w:t>The roadmap's question has a clear answer: the chip first flags every family at a higher dose than movement fails.</w:t>
      </w:r>
      <w:r>
        <w:rPr>
          <w:rFonts w:ascii="Calibri" w:hAnsi="Calibri"/>
          <w:b w:val="0"/>
          <w:i w:val="0"/>
          <w:color w:val="222222"/>
          <w:sz w:val="21"/>
        </w:rPr>
        <w:t xml:space="preserve"> For example, GABA-A block impairs movement at 0.2 of the knob's range, and the chip first flags it at 0.6; GABA-A potentiation impairs movement at 0.5, the chip flags it at 1.0. Movement never fails earlier than the neural readouts of the parent study. It fails at the same dose in three families and later in two (excitability block 0.2 against 0.1): the body buffers small neural changes, but not enough to let the chip catch up. The output-tract electrode no longer leads: it flags in time in 4 families, the same as the planar array (4). The bitter gate is released by partial GABA-A block, as in the parent study. With bitter present the proboscis extends severalfold more than under vehicle (0.0671 mm; figure), but at full block every movement collapses. The relation is therefore not monotonic and its rank-correlation prediction fails (-0.0286). One scoring detail is reported, not hidden. At full GABA-A block the claw ends beyond its resting distance (depth -0.0146 mm), so that condition's disruption index averages only the two proboscis terms. It does not change any onset. </w:t>
      </w:r>
      <w:r>
        <w:rPr>
          <w:rFonts w:ascii="Calibri" w:hAnsi="Calibri"/>
          <w:b/>
          <w:i w:val="0"/>
          <w:color w:val="222222"/>
          <w:sz w:val="21"/>
        </w:rPr>
        <w:t>What this adds to the chip-to-animal result:</w:t>
      </w:r>
      <w:r>
        <w:rPr>
          <w:rFonts w:ascii="Calibri" w:hAnsi="Calibri"/>
          <w:b w:val="0"/>
          <w:i w:val="0"/>
          <w:color w:val="222222"/>
          <w:sz w:val="21"/>
        </w:rPr>
        <w:t xml:space="preserve"> the chip's lateness, found at the neural and motor-neuron levels, holds for the movements themselves. A drug that the simulated chip first flags at a given dose has already changed how the simulated fly feeds and grooms at a lower one.</w:t>
      </w:r>
    </w:p>
    <w:p>
      <w:pPr>
        <w:keepNext/>
        <w:spacing w:before="120" w:after="40"/>
        <w:jc w:val="center"/>
      </w:pPr>
      <w:r>
        <w:drawing>
          <wp:inline xmlns:a="http://schemas.openxmlformats.org/drawingml/2006/main" xmlns:pic="http://schemas.openxmlformats.org/drawingml/2006/picture">
            <wp:extent cx="5125212" cy="1554456"/>
            <wp:docPr id="15" name="Picture 15"/>
            <wp:cNvGraphicFramePr>
              <a:graphicFrameLocks noChangeAspect="1"/>
            </wp:cNvGraphicFramePr>
            <a:graphic>
              <a:graphicData uri="http://schemas.openxmlformats.org/drawingml/2006/picture">
                <pic:pic>
                  <pic:nvPicPr>
                    <pic:cNvPr id="0" name="embodied_stage4a_drugs_movement_SIMULATED.png"/>
                    <pic:cNvPicPr/>
                  </pic:nvPicPr>
                  <pic:blipFill>
                    <a:blip r:embed="rId27"/>
                    <a:stretch>
                      <a:fillRect/>
                    </a:stretch>
                  </pic:blipFill>
                  <pic:spPr>
                    <a:xfrm>
                      <a:off x="0" y="0"/>
                      <a:ext cx="5125212" cy="1554456"/>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SIMULATED fly movements under the five transmitter-class drug knobs (median of 8 trials per condition): proboscis extension under sugar and under sugar with bitter, and the depth of the grooming reach.</w:t>
      </w:r>
    </w:p>
    <w:p>
      <w:pPr>
        <w:spacing w:after="120"/>
      </w:pPr>
      <w:r>
        <w:rPr>
          <w:rFonts w:ascii="Calibri" w:hAnsi="Calibri"/>
          <w:b/>
          <w:i w:val="0"/>
          <w:color w:val="156082"/>
          <w:sz w:val="21"/>
        </w:rPr>
        <w:t>Stage 5: checking directions against real flies. The registered search found no fly pharmacology to compare with (both predictions uninterpretable).</w:t>
      </w:r>
      <w:r>
        <w:rPr>
          <w:rFonts w:ascii="Calibri" w:hAnsi="Calibri"/>
          <w:b w:val="0"/>
          <w:i w:val="0"/>
          <w:color w:val="222222"/>
          <w:sz w:val="21"/>
        </w:rPr>
        <w:t xml:space="preserve"> Before any search, the stage registered ten queries, inclusion rules, a mapping from published manipulations to the knobs and a rule for reading a simulated direction from stage 4a. This guards against choosing, after the fact, the papers that agree. The searches found no study that gives an adult fly a GABA-A, GluCl, nicotinic or sodium-channel drug, or manipulates those receptors genetically, and scores proboscis extension or grooming: 0 qualifying comparisons, so both registered predictions are uninterpretable. The closest receptor study (Rdl knockdown raises consumption; Cheung and Scott 2017) measured consumption, which the registration placed out of scope. Studies that silence or activate identified GABAergic neurons give 3 comparisons, reported beside as registered, and the simulation agrees with 1. Silencing the GABAergic 13A/13B leg neurons reduces anterior grooming (Syed, Ravbar and Simpson), as GABA block reduces the simulated reach. Activating them also reduces grooming, while GABA potentiation leaves the simulated reach unchanged. Silencing four GABAergic interneurons raises proboscis extension to sugar in fed flies (Pool et al. 2014), while GABA block lowers it in the simulation. Two differences explain the mismatches, and they are the model's to state. A transmitter-class knob changes every synapse of that class, not a few identified neurons. And the simulated fly has no satiety: its sugar response is already near full extension, while a fed fly's is low and has room to rise. The search also recorded 16 excluded candidates, 2 findings the model cannot be compared with (a GABA-B result and responses to bitter or water alone), and 4 pages that could not be read; all are listed in </w:t>
      </w:r>
      <w:r>
        <w:rPr>
          <w:rFonts w:ascii="Consolas" w:hAnsi="Consolas"/>
          <w:b w:val="0"/>
          <w:i w:val="0"/>
          <w:color w:val="222222"/>
          <w:sz w:val="19"/>
        </w:rPr>
        <w:t>src/neuromps/fly/real_fly_literature.json</w:t>
      </w:r>
      <w:r>
        <w:rPr>
          <w:rFonts w:ascii="Calibri" w:hAnsi="Calibri"/>
          <w:b w:val="0"/>
          <w:i w:val="0"/>
          <w:color w:val="222222"/>
          <w:sz w:val="21"/>
        </w:rPr>
        <w:t xml:space="preserve">. </w:t>
      </w:r>
      <w:r>
        <w:rPr>
          <w:rFonts w:ascii="Calibri" w:hAnsi="Calibri"/>
          <w:b/>
          <w:i w:val="0"/>
          <w:color w:val="222222"/>
          <w:sz w:val="21"/>
        </w:rPr>
        <w:t>What stage 5 shows:</w:t>
      </w:r>
      <w:r>
        <w:rPr>
          <w:rFonts w:ascii="Calibri" w:hAnsi="Calibri"/>
          <w:b w:val="0"/>
          <w:i w:val="0"/>
          <w:color w:val="222222"/>
          <w:sz w:val="21"/>
        </w:rPr>
        <w:t xml:space="preserve"> the simulated drug effects cannot yet be checked against fly pharmacology on these behaviours, because the experiments have not been published. That gap is itself a result: it marks the experiments that would test the model.</w:t>
      </w:r>
    </w:p>
    <w:p>
      <w:pPr>
        <w:spacing w:after="120"/>
      </w:pPr>
      <w:r>
        <w:rPr>
          <w:rFonts w:ascii="Calibri" w:hAnsi="Calibri"/>
          <w:b/>
          <w:i w:val="0"/>
          <w:color w:val="156082"/>
          <w:sz w:val="21"/>
        </w:rPr>
        <w:t>Stage 6: release. One command reproduces every fly number.</w:t>
      </w:r>
      <w:r>
        <w:rPr>
          <w:rFonts w:ascii="Calibri" w:hAnsi="Calibri"/>
          <w:b w:val="0"/>
          <w:i w:val="0"/>
          <w:color w:val="222222"/>
          <w:sz w:val="21"/>
        </w:rPr>
        <w:t xml:space="preserve"> </w:t>
      </w:r>
      <w:r>
        <w:rPr>
          <w:rFonts w:ascii="Consolas" w:hAnsi="Consolas"/>
          <w:b w:val="0"/>
          <w:i w:val="0"/>
          <w:color w:val="222222"/>
          <w:sz w:val="19"/>
        </w:rPr>
        <w:t>neuromps.fly.pipeline</w:t>
      </w:r>
      <w:r>
        <w:rPr>
          <w:rFonts w:ascii="Calibri" w:hAnsi="Calibri"/>
          <w:b w:val="0"/>
          <w:i w:val="0"/>
          <w:color w:val="222222"/>
          <w:sz w:val="21"/>
        </w:rPr>
        <w:t xml:space="preserve"> reruns every fly study after the chip-to-animal study in dependency order, each as its own process, and </w:t>
      </w:r>
      <w:r>
        <w:rPr>
          <w:rFonts w:ascii="Consolas" w:hAnsi="Consolas"/>
          <w:b w:val="0"/>
          <w:i w:val="0"/>
          <w:color w:val="222222"/>
          <w:sz w:val="19"/>
        </w:rPr>
        <w:t>python run_all.py --full</w:t>
      </w:r>
      <w:r>
        <w:rPr>
          <w:rFonts w:ascii="Calibri" w:hAnsi="Calibri"/>
          <w:b w:val="0"/>
          <w:i w:val="0"/>
          <w:color w:val="222222"/>
          <w:sz w:val="21"/>
        </w:rPr>
        <w:t xml:space="preserve"> runs it as its </w:t>
      </w:r>
      <w:r>
        <w:rPr>
          <w:rFonts w:ascii="Consolas" w:hAnsi="Consolas"/>
          <w:b w:val="0"/>
          <w:i w:val="0"/>
          <w:color w:val="222222"/>
          <w:sz w:val="19"/>
        </w:rPr>
        <w:t>embodied</w:t>
      </w:r>
      <w:r>
        <w:rPr>
          <w:rFonts w:ascii="Calibri" w:hAnsi="Calibri"/>
          <w:b w:val="0"/>
          <w:i w:val="0"/>
          <w:color w:val="222222"/>
          <w:sz w:val="21"/>
        </w:rPr>
        <w:t xml:space="preserve"> stage. Run from scratch, the stage took 10884.5 s on the GB10 and reproduced every recorded value: the only differences were re-verification timestamps in the data manifest, the order of keys in two output files, and one field later code adds. Two overnight additions run in the same pipeline. First, the movement-level analogue of the precision table (exploratory): at the dose where movement first fails, the chip has moved by only 0.149 log2 under GABA-A block and at most 0.452 under GABA-A potentiation, which is within the noise of real chips (the noisier recorded floor is 1.752). Second, the cell the corrected rhythm measure selects in stage 2d (glutamate excitatory everywhere, 16 mV, 100 ms), confirmed on fresh seeds as the audit left open: its rhythm does not replicate (0.2035 under the walking command against 0.3 required), so the glutamate line stays closed. Every choice of path is recorded, with its alternatives, in </w:t>
      </w:r>
      <w:r>
        <w:rPr>
          <w:rFonts w:ascii="Consolas" w:hAnsi="Consolas"/>
          <w:b w:val="0"/>
          <w:i w:val="0"/>
          <w:color w:val="222222"/>
          <w:sz w:val="19"/>
        </w:rPr>
        <w:t>report/DECISION_LOG.md</w:t>
      </w:r>
      <w:r>
        <w:rPr>
          <w:rFonts w:ascii="Calibri" w:hAnsi="Calibri"/>
          <w:b w:val="0"/>
          <w:i w:val="0"/>
          <w:color w:val="222222"/>
          <w:sz w:val="21"/>
        </w:rPr>
        <w:t>.</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