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47 studies made 236 registered predictions, of which 106 passed, 90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46 registrations, 42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8" name="Picture 28"/>
            <wp:cNvGraphicFramePr>
              <a:graphicFrameLocks noChangeAspect="1"/>
            </wp:cNvGraphicFramePr>
            <a:graphic>
              <a:graphicData uri="http://schemas.openxmlformats.org/drawingml/2006/picture">
                <pic:pic>
                  <pic:nvPicPr>
                    <pic:cNvPr id="0" name="hpsc_network_state_real.png"/>
                    <pic:cNvPicPr/>
                  </pic:nvPicPr>
                  <pic:blipFill>
                    <a:blip r:embed="rId40"/>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9" name="Picture 29"/>
            <wp:cNvGraphicFramePr>
              <a:graphicFrameLocks noChangeAspect="1"/>
            </wp:cNvGraphicFramePr>
            <a:graphic>
              <a:graphicData uri="http://schemas.openxmlformats.org/drawingml/2006/picture">
                <pic:pic>
                  <pic:nvPicPr>
                    <pic:cNvPr id="0" name="hd14_posterior_ranks_simulated.png"/>
                    <pic:cNvPicPr/>
                  </pic:nvPicPr>
                  <pic:blipFill>
                    <a:blip r:embed="rId41"/>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30" name="Picture 30"/>
            <wp:cNvGraphicFramePr>
              <a:graphicFrameLocks noChangeAspect="1"/>
            </wp:cNvGraphicFramePr>
            <a:graphic>
              <a:graphicData uri="http://schemas.openxmlformats.org/drawingml/2006/picture">
                <pic:pic>
                  <pic:nvPicPr>
                    <pic:cNvPr id="0" name="hd14b_recalibration_simulated.png"/>
                    <pic:cNvPicPr/>
                  </pic:nvPicPr>
                  <pic:blipFill>
                    <a:blip r:embed="rId42"/>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1" name="Picture 31"/>
            <wp:cNvGraphicFramePr>
              <a:graphicFrameLocks noChangeAspect="1"/>
            </wp:cNvGraphicFramePr>
            <a:graphic>
              <a:graphicData uri="http://schemas.openxmlformats.org/drawingml/2006/picture">
                <pic:pic>
                  <pic:nvPicPr>
                    <pic:cNvPr id="0" name="microchannel_asymmetry_real.png"/>
                    <pic:cNvPicPr/>
                  </pic:nvPicPr>
                  <pic:blipFill>
                    <a:blip r:embed="rId43"/>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