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after="120"/>
      </w:pPr>
      <w:r>
        <w:rPr>
          <w:rFonts w:ascii="Calibri" w:hAnsi="Calibri"/>
          <w:b/>
          <w:i w:val="0"/>
          <w:color w:val="156082"/>
          <w:sz w:val="21"/>
        </w:rPr>
        <w:t>Stage 1d: all four registered predictions pass, on fresh seeds.</w:t>
      </w:r>
      <w:r>
        <w:rPr>
          <w:rFonts w:ascii="Calibri" w:hAnsi="Calibri"/>
          <w:b w:val="0"/>
          <w:i w:val="0"/>
          <w:color w:val="222222"/>
          <w:sz w:val="21"/>
        </w:rPr>
        <w:t xml:space="preserve"> Read as the time the claw spends near the head and as the rhythmicity of its movement, the two drives separate cleanly: under grooming drive the claw is near the head for 0.9665 of the second, under forward-walking drive for 0.368, and never under the giant fibre or without drive; forward walking moves the leg more rhythmically (0.4599 against 0.2374); the result holds at every activation scale, and stage 1c's front-leg specificity replicates (front-leg pool 16.066 Hz under grooming drive). Rhythmicity alone does not mark walking: the giant fibre scores as high (0.4561), while keeping the claw away from the head. (Caveat found in stage 2e, below: this rhythmicity measure does not require an autocorrelation peak, so smooth movements without a rhythm also score high. D2's pass is under audit; D1, the hold at the head, does not depend on it.) </w:t>
      </w:r>
      <w:r>
        <w:rPr>
          <w:rFonts w:ascii="Calibri" w:hAnsi="Calibri"/>
          <w:b/>
          <w:i w:val="0"/>
          <w:color w:val="222222"/>
          <w:sz w:val="21"/>
        </w:rPr>
        <w:t>Stage 1's question is answered for the nerve cord:</w:t>
      </w:r>
      <w:r>
        <w:rPr>
          <w:rFonts w:ascii="Calibri" w:hAnsi="Calibri"/>
          <w:b w:val="0"/>
          <w:i w:val="0"/>
          <w:color w:val="222222"/>
          <w:sz w:val="21"/>
        </w:rPr>
        <w:t xml:space="preserve"> the descending neurons that start antennal grooming in the fly move this leg to the head and hold it there, specifically. Next is the brain: the FlyWire brain joined to this nerve cord through type-matched descending neurons, so that sensory drive, not a stimulated command neuron, starts the movement.</w:t>
      </w:r>
    </w:p>
    <w:p>
      <w:pPr>
        <w:keepNext/>
        <w:spacing w:before="120" w:after="40"/>
        <w:jc w:val="center"/>
      </w:pPr>
      <w:r>
        <w:drawing>
          <wp:inline xmlns:a="http://schemas.openxmlformats.org/drawingml/2006/main" xmlns:pic="http://schemas.openxmlformats.org/drawingml/2006/picture">
            <wp:extent cx="3776472" cy="2546035"/>
            <wp:docPr id="2" name="Picture 2"/>
            <wp:cNvGraphicFramePr>
              <a:graphicFrameLocks noChangeAspect="1"/>
            </wp:cNvGraphicFramePr>
            <a:graphic>
              <a:graphicData uri="http://schemas.openxmlformats.org/drawingml/2006/picture">
                <pic:pic>
                  <pic:nvPicPr>
                    <pic:cNvPr id="0" name="embodied_stage1d_reach_swing_SIMULATED.png"/>
                    <pic:cNvPicPr/>
                  </pic:nvPicPr>
                  <pic:blipFill>
                    <a:blip r:embed="rId14"/>
                    <a:stretch>
                      <a:fillRect/>
                    </a:stretch>
                  </pic:blipFill>
                  <pic:spPr>
                    <a:xfrm>
                      <a:off x="0" y="0"/>
                      <a:ext cx="3776472" cy="2546035"/>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Time near the head against rhythmicity, one point per SIMULATED trial: the antennal-grooming drive holds the leg at the head; walking and escape drives move it rhythmically and away.</w:t>
      </w:r>
    </w:p>
    <w:p>
      <w:pPr>
        <w:keepNext/>
        <w:spacing w:after="120"/>
      </w:pPr>
      <w:r>
        <w:rPr>
          <w:rFonts w:ascii="Calibri" w:hAnsi="Calibri"/>
          <w:b/>
          <w:i w:val="0"/>
          <w:color w:val="156082"/>
          <w:sz w:val="21"/>
        </w:rPr>
        <w:t>Stages 1e and 1f: the FlyWire brain drives the male nerve cord, end to end.</w:t>
      </w:r>
      <w:r>
        <w:rPr>
          <w:rFonts w:ascii="Calibri" w:hAnsi="Calibri"/>
          <w:b w:val="0"/>
          <w:i w:val="0"/>
          <w:color w:val="222222"/>
          <w:sz w:val="21"/>
        </w:rPr>
        <w:t xml:space="preserve"> Each FlyWire descending neuron was paired with the male-CNS descending neuron of the same cell type and side (1,220 of 1,303 matched), the published brain model was run under antennal, sugar or no input, and its descending spikes were replayed into the male nerve cord, which moved the leg. Stage 1e's registered precondition, an absolute 10 Hz line for the grooming descending neurons, failed at 8.531 Hz, so its leg results are uninterpretable; it also showed that its time-near-head readout counted a mild flexion under sugar input as a reach. Stage 1f, registered with a relative precondition and the depth of reach as readout and run on fresh seeds, passes all five predictions. Antennal input brings the claw to 0.5369 mm of the antenna, sugar input to 0.9377 mm, no input leaves it at rest; the front-leg pool carries the movement; and removing the spikes of the two grooming descending neuron types alone (aDN1, aDN2; four neurons) returns the claw to 1.4793 mm. </w:t>
      </w:r>
      <w:r>
        <w:rPr>
          <w:rFonts w:ascii="Calibri" w:hAnsi="Calibri"/>
          <w:b/>
          <w:i w:val="0"/>
          <w:color w:val="222222"/>
          <w:sz w:val="21"/>
        </w:rPr>
        <w:t>Stage 1 is complete:</w:t>
      </w:r>
      <w:r>
        <w:rPr>
          <w:rFonts w:ascii="Calibri" w:hAnsi="Calibri"/>
          <w:b w:val="0"/>
          <w:i w:val="0"/>
          <w:color w:val="222222"/>
          <w:sz w:val="21"/>
        </w:rPr>
        <w:t xml:space="preserve"> sensory input to a validated whole-brain model, carried by the descending neurons the fly uses for antennal grooming, moves a muscle-driven leg to the head; sugar input does not, and without those four neurons the movement is gone. Next is stage 2 (feeding and walking) and stage 3 (closing the loop).</w:t>
      </w:r>
    </w:p>
    <w:p>
      <w:pPr>
        <w:keepNext/>
        <w:spacing w:before="120" w:after="40"/>
        <w:jc w:val="center"/>
      </w:pPr>
      <w:r>
        <w:drawing>
          <wp:inline xmlns:a="http://schemas.openxmlformats.org/drawingml/2006/main" xmlns:pic="http://schemas.openxmlformats.org/drawingml/2006/picture">
            <wp:extent cx="3776472" cy="2361394"/>
            <wp:docPr id="3" name="Picture 3"/>
            <wp:cNvGraphicFramePr>
              <a:graphicFrameLocks noChangeAspect="1"/>
            </wp:cNvGraphicFramePr>
            <a:graphic>
              <a:graphicData uri="http://schemas.openxmlformats.org/drawingml/2006/picture">
                <pic:pic>
                  <pic:nvPicPr>
                    <pic:cNvPr id="0" name="embodied_stage1f_depth_SIMULATED.png"/>
                    <pic:cNvPicPr/>
                  </pic:nvPicPr>
                  <pic:blipFill>
                    <a:blip r:embed="rId15"/>
                    <a:stretch>
                      <a:fillRect/>
                    </a:stretch>
                  </pic:blipFill>
                  <pic:spPr>
                    <a:xfrm>
                      <a:off x="0" y="0"/>
                      <a:ext cx="3776472" cy="2361394"/>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Depth of reach per condition in the SIMULATED relay (FlyWire brain -&gt; matched descending neurons -&gt; male nerve cord -&gt; FlyMimic leg), one point per trial: antennal input reaches deepest; removing aDN1 and aDN2 abolishes the reach; sugar input flexes the leg only partway.</w:t>
      </w:r>
    </w:p>
    <w:p>
      <w:pPr>
        <w:keepNext/>
        <w:spacing w:after="120"/>
      </w:pPr>
      <w:r>
        <w:rPr>
          <w:rFonts w:ascii="Calibri" w:hAnsi="Calibri"/>
          <w:b/>
          <w:i w:val="0"/>
          <w:color w:val="156082"/>
          <w:sz w:val="21"/>
        </w:rPr>
        <w:t>Stage 2a: no walking rhythm from the nerve cord alone (failed as registered).</w:t>
      </w:r>
      <w:r>
        <w:rPr>
          <w:rFonts w:ascii="Calibri" w:hAnsi="Calibri"/>
          <w:b w:val="0"/>
          <w:i w:val="0"/>
          <w:color w:val="222222"/>
          <w:sz w:val="21"/>
        </w:rPr>
        <w:t xml:space="preserve"> Before any body, stage 2a asked whether the male nerve cord turns its forward-walking command (BDN2, DNg100) into a motor rhythm: tibia flexors and extensors alternating within a leg, the two front legs alternating, and a tripod across legs, read from the twelve tibia motor pools of the six legs. Without drive the cord is silent (W0 passes). Under the walking command it is active but tonic: the left middle-leg tibia extensors fire at 54.12 Hz and the right hind-leg extensors at 34.12 Hz, while the tibia flexor pools of five of the six legs stay silent (left front flexors 0.0 Hz). The left front flexor pool has no rhythm (median rhythmicity 0.0), so no phase can be measured and W1 to W4 fail. Backward-walking drive (MDN) gives the same picture with different legs. This is the risk §6 names: a leaky integrate-and-fire nerve cord, with connectome weights and no intrinsic currents, has no half-centre oscillator. The next step is the one §6 commits to, a stated model change registered before it runs: add the intrinsic property rhythm generation needs (spike-frequency adaptation) and test again on fresh seeds, with the connectome-only result kept as the reference.</w:t>
      </w:r>
    </w:p>
    <w:p>
      <w:pPr>
        <w:keepNext/>
        <w:spacing w:before="120" w:after="40"/>
        <w:jc w:val="center"/>
      </w:pPr>
      <w:r>
        <w:drawing>
          <wp:inline xmlns:a="http://schemas.openxmlformats.org/drawingml/2006/main" xmlns:pic="http://schemas.openxmlformats.org/drawingml/2006/picture">
            <wp:extent cx="3776472" cy="1433105"/>
            <wp:docPr id="4" name="Picture 4"/>
            <wp:cNvGraphicFramePr>
              <a:graphicFrameLocks noChangeAspect="1"/>
            </wp:cNvGraphicFramePr>
            <a:graphic>
              <a:graphicData uri="http://schemas.openxmlformats.org/drawingml/2006/picture">
                <pic:pic>
                  <pic:nvPicPr>
                    <pic:cNvPr id="0" name="embodied_stage2a_fictive_walking_SIMULATED.png"/>
                    <pic:cNvPicPr/>
                  </pic:nvPicPr>
                  <pic:blipFill>
                    <a:blip r:embed="rId16"/>
                    <a:stretch>
                      <a:fillRect/>
                    </a:stretch>
                  </pic:blipFill>
                  <pic:spPr>
                    <a:xfrm>
                      <a:off x="0" y="0"/>
                      <a:ext cx="3776472" cy="1433105"/>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Tibia flexor and extensor pool rates on the six legs under the walking command, SIMULATED fictive walking in the male nerve cord: extensors fire tonically, flexors stay silent, and there is no alternation.</w:t>
      </w:r>
    </w:p>
    <w:p>
      <w:pPr>
        <w:keepNext/>
        <w:spacing w:after="120"/>
      </w:pPr>
      <w:r>
        <w:rPr>
          <w:rFonts w:ascii="Calibri" w:hAnsi="Calibri"/>
          <w:b/>
          <w:i w:val="0"/>
          <w:color w:val="156082"/>
          <w:sz w:val="21"/>
        </w:rPr>
        <w:t>Stage 2b: sugar input to the FlyWire brain extends a simulated proboscis; bitter input gates it (six of six registered predictions pass).</w:t>
      </w:r>
      <w:r>
        <w:rPr>
          <w:rFonts w:ascii="Calibri" w:hAnsi="Calibri"/>
          <w:b w:val="0"/>
          <w:i w:val="0"/>
          <w:color w:val="222222"/>
          <w:sz w:val="21"/>
        </w:rPr>
        <w:t xml:space="preserve"> Every proboscis motor neuron that McKellar et al. (2020) tie to a muscle has a FlyWire cell type (through the male-CNS cross-reference). The rostrum protractor (MN9) and its retractors (MN1, MN2) set the rostrum's command; the haustellum extensors (MN4) and flexors (MN3) set the haustellum's. Both commands drive the proboscis of the flybody whole-fly model. Under sugar input the extending pools reach activations of 0.9644 (rostrum) and 0.8858 (haustellum), their antagonists 0.0561 and 0.0, and the proboscis extends fully (0.3431 mm peak; full extension is 0.3428 mm). Bitter input alone, antennal input and no input leave it at rest. Adding bitter input to sugar input halves the peak (0.1618 mm) and cuts the time-averaged extension from 0.3054 to 0.0488 mm: the proboscis starts to extend, then is held back to brief flicks. The result holds at the other activation scales. Only the MN9 part of this was seen before registration (it is the published model's result); the haustellum pools and their antagonists were not. Exploratory, not scored: sugar input recruits only feeding motor neurons (neck, eye, antennal and crop motor neurons stay silent), and the bitter gate acts on the proboscis pools (other proboscis motor neurons 52.25 Hz under sugar, 2.75 with bitter added) far more than on the ingestion pool (24.58 and 19.98 Hz). </w:t>
      </w:r>
      <w:r>
        <w:rPr>
          <w:rFonts w:ascii="Calibri" w:hAnsi="Calibri"/>
          <w:b/>
          <w:i w:val="0"/>
          <w:color w:val="222222"/>
          <w:sz w:val="21"/>
        </w:rPr>
        <w:t>Stage 2's feeding test passes; its walking test (2a) does not.</w:t>
      </w:r>
      <w:r>
        <w:rPr>
          <w:rFonts w:ascii="Calibri" w:hAnsi="Calibri"/>
          <w:b w:val="0"/>
          <w:i w:val="0"/>
          <w:color w:val="222222"/>
          <w:sz w:val="21"/>
        </w:rPr>
        <w:t xml:space="preserve"> The body is held fixed and its joints are position servos, so this is the motor command made visible, not a muscle-level proboscis.</w:t>
      </w:r>
    </w:p>
    <w:p>
      <w:pPr>
        <w:keepNext/>
        <w:spacing w:before="120" w:after="40"/>
        <w:jc w:val="center"/>
      </w:pPr>
      <w:r>
        <w:drawing>
          <wp:inline xmlns:a="http://schemas.openxmlformats.org/drawingml/2006/main" xmlns:pic="http://schemas.openxmlformats.org/drawingml/2006/picture">
            <wp:extent cx="3776472" cy="1441612"/>
            <wp:docPr id="5" name="Picture 5"/>
            <wp:cNvGraphicFramePr>
              <a:graphicFrameLocks noChangeAspect="1"/>
            </wp:cNvGraphicFramePr>
            <a:graphic>
              <a:graphicData uri="http://schemas.openxmlformats.org/drawingml/2006/picture">
                <pic:pic>
                  <pic:nvPicPr>
                    <pic:cNvPr id="0" name="embodied_stage2b_proboscis_SIMULATED.png"/>
                    <pic:cNvPicPr/>
                  </pic:nvPicPr>
                  <pic:blipFill>
                    <a:blip r:embed="rId17"/>
                    <a:stretch>
                      <a:fillRect/>
                    </a:stretch>
                  </pic:blipFill>
                  <pic:spPr>
                    <a:xfrm>
                      <a:off x="0" y="0"/>
                      <a:ext cx="3776472" cy="1441612"/>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Proboscis extension in the SIMULATED FlyWire brain -&gt; proboscis motor neurons -&gt; flybody chain: sugar extends the proboscis fully and holds it; adding bitter input lets it start and then holds it back; bitter, antennal or no input leave it at rest.</w:t>
      </w:r>
    </w:p>
    <w:p>
      <w:pPr>
        <w:keepNext/>
        <w:spacing w:after="120"/>
      </w:pPr>
      <w:r>
        <w:rPr>
          <w:rFonts w:ascii="Calibri" w:hAnsi="Calibri"/>
          <w:b/>
          <w:i w:val="0"/>
          <w:color w:val="156082"/>
          <w:sz w:val="21"/>
        </w:rPr>
        <w:t>Stage 2c: adding spike-frequency adaptation does not make the nerve cord walk (stopped as registered).</w:t>
      </w:r>
      <w:r>
        <w:rPr>
          <w:rFonts w:ascii="Calibri" w:hAnsi="Calibri"/>
          <w:b w:val="0"/>
          <w:i w:val="0"/>
          <w:color w:val="222222"/>
          <w:sz w:val="21"/>
        </w:rPr>
        <w:t xml:space="preserve"> §6 committed to adding an intrinsic property if stage 2a failed. Adaptation's two parameters have no published fly value, so they were swept over a registered grid of 36 cells. The registration fixed in advance a rule for choosing one cell and a confirmatory test on fresh seeds, with a rewired control and a comparison with the published step period. No cell passes any of the four walking tests (rhythm: 0 cells), so the rule selects nothing, the stage stops, and its seven predictions fail. Adaptation does act: the tibia extensor pools fall from 21.3 Hz (weakest, fastest adaptation) to 0.55 Hz (strongest, slowest). But the flexor pools never exceed 0.22 Hz in any cell, so there is nothing for the extensors to alternate with. An exploratory diagnostic (not registered; exploration seeds) shows why. With every inhibitory connection removed the flexor pools fire at 151.341 Hz, so excitation does reach them. Of the neurons the walking command activates, each flexor motor neuron receives 274.73 inhibitory against 130.78 excitatory synapses, while each extensor motor neuron receives 754.17 excitatory against 698.17 inhibitory. GABA alone (182.68 per flexor neuron) outweighs that excitation. Whether the flexors stay net-inhibited if glutamate excites depends on the model's rule that every glutamate synapse inhibits (92.05 per flexor neuron). Under the model's signs, the walking command's population holds the flexors down and drives the extensors. A rhythm then needs something that periodically releases the flexors, which uniform adaptation does not provide. Candidates for a registered next step are the glutamate sign rule (glutamate excites through some receptors in the fly nerve cord), sensory feedback from the leg (stage 3), or a different intrinsic property (post-inhibitory rebound).</w:t>
      </w:r>
    </w:p>
    <w:p>
      <w:pPr>
        <w:keepNext/>
        <w:spacing w:before="120" w:after="40"/>
        <w:jc w:val="center"/>
      </w:pPr>
      <w:r>
        <w:drawing>
          <wp:inline xmlns:a="http://schemas.openxmlformats.org/drawingml/2006/main" xmlns:pic="http://schemas.openxmlformats.org/drawingml/2006/picture">
            <wp:extent cx="5125212" cy="1683688"/>
            <wp:docPr id="6" name="Picture 6"/>
            <wp:cNvGraphicFramePr>
              <a:graphicFrameLocks noChangeAspect="1"/>
            </wp:cNvGraphicFramePr>
            <a:graphic>
              <a:graphicData uri="http://schemas.openxmlformats.org/drawingml/2006/picture">
                <pic:pic>
                  <pic:nvPicPr>
                    <pic:cNvPr id="0" name="embodied_stage2c_sweep_SIMULATED.png"/>
                    <pic:cNvPicPr/>
                  </pic:nvPicPr>
                  <pic:blipFill>
                    <a:blip r:embed="rId18"/>
                    <a:stretch>
                      <a:fillRect/>
                    </a:stretch>
                  </pic:blipFill>
                  <pic:spPr>
                    <a:xfrm>
                      <a:off x="0" y="0"/>
                      <a:ext cx="5125212" cy="1683688"/>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The whole registered SIMULATED adaptation sweep: no cell passes a walking test; adaptation lowers the tibia extensor pools smoothly, while the flexor pools stay near zero everywhere.</w:t>
      </w:r>
    </w:p>
    <w:p>
      <w:pPr>
        <w:keepNext/>
        <w:spacing w:after="120"/>
      </w:pPr>
      <w:r>
        <w:rPr>
          <w:rFonts w:ascii="Calibri" w:hAnsi="Calibri"/>
          <w:b/>
          <w:i w:val="0"/>
          <w:color w:val="156082"/>
          <w:sz w:val="21"/>
        </w:rPr>
        <w:t>Stage 2d: the glutamate sign rule is not what keeps the cord from walking (1 of 7 at the selected cell).</w:t>
      </w:r>
      <w:r>
        <w:rPr>
          <w:rFonts w:ascii="Calibri" w:hAnsi="Calibri"/>
          <w:b w:val="0"/>
          <w:i w:val="0"/>
          <w:color w:val="222222"/>
          <w:sz w:val="21"/>
        </w:rPr>
        <w:t xml:space="preserve"> The model, like the published one, treats every glutamate synapse as inhibitory, and the stage-2c diagnostic showed that the flexors' net inhibition depends on that rule. No settled rule says where fly glutamate excites, so stage 2d registered two bounds. Glutamate onto motor neurons became excitatory in one; glutamate everywhere in the other. Each ran without adaptation and over stage 2c's grid (37 cells per rule), with the same selection rule and confirmation. Onto motor neurons only, the flexors stay weak (1.76 Hz without adaptation) and no cell passes any walking test. Everywhere, the flexors switch on (40.4 Hz), but the cord becomes far more active (7,118 neurons at 1 Hz or more, against 2,136 with glutamate onto motor neurons only). A rhythm appears in 5 cells, as slow waves of the whole population, but no cell alternates antagonists or legs (0 cells). The rule selected the one cell that passed the tripod test on exploration seeds; on fresh seeds that pass did not replicate. The left front flexor and extensor fire in phase there (distance 0.49 from the alternation target), the right front flexor stays silent, the rhythm's period is 317.5 ms, slower than a walking fly's, and only silence without drive passes. </w:t>
      </w:r>
      <w:r>
        <w:rPr>
          <w:rFonts w:ascii="Calibri" w:hAnsi="Calibri"/>
          <w:b/>
          <w:i w:val="0"/>
          <w:color w:val="222222"/>
          <w:sz w:val="21"/>
        </w:rPr>
        <w:t>Three registered attempts now agree.</w:t>
      </w:r>
      <w:r>
        <w:rPr>
          <w:rFonts w:ascii="Calibri" w:hAnsi="Calibri"/>
          <w:b w:val="0"/>
          <w:i w:val="0"/>
          <w:color w:val="222222"/>
          <w:sz w:val="21"/>
        </w:rPr>
        <w:t xml:space="preserve"> The male nerve cord's wiring, run as leaky integrate-and-fire neurons under the walking command, does not produce alternation: not as published (2a), not with adaptation (2c), not with either glutamate rule (2d). This is a result for the paper. A connectome alone, in this model class, does not contain a working walking rhythm generator. The roadmap's own answer is the next stage, sensory feedback from the legs (stage 3), which the fly also needs to walk.</w:t>
      </w:r>
    </w:p>
    <w:p>
      <w:pPr>
        <w:keepNext/>
        <w:spacing w:before="120" w:after="40"/>
        <w:jc w:val="center"/>
      </w:pPr>
      <w:r>
        <w:drawing>
          <wp:inline xmlns:a="http://schemas.openxmlformats.org/drawingml/2006/main" xmlns:pic="http://schemas.openxmlformats.org/drawingml/2006/picture">
            <wp:extent cx="5125212" cy="3242944"/>
            <wp:docPr id="7" name="Picture 7"/>
            <wp:cNvGraphicFramePr>
              <a:graphicFrameLocks noChangeAspect="1"/>
            </wp:cNvGraphicFramePr>
            <a:graphic>
              <a:graphicData uri="http://schemas.openxmlformats.org/drawingml/2006/picture">
                <pic:pic>
                  <pic:nvPicPr>
                    <pic:cNvPr id="0" name="embodied_stage2d_sweep_SIMULATED.png"/>
                    <pic:cNvPicPr/>
                  </pic:nvPicPr>
                  <pic:blipFill>
                    <a:blip r:embed="rId19"/>
                    <a:stretch>
                      <a:fillRect/>
                    </a:stretch>
                  </pic:blipFill>
                  <pic:spPr>
                    <a:xfrm>
                      <a:off x="0" y="0"/>
                      <a:ext cx="5125212" cy="3242944"/>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whole registered SIMULATED stage-2d sweep, both glutamate rules: walking tests passed, tibia flexor rate and the number of active neurons in every cell. Glutamate onto motor neurons leaves the flexors weak; glutamate everywhere turns them on with a large rise in activity, and no cell alternates.</w:t>
      </w:r>
    </w:p>
    <w:p>
      <w:pPr>
        <w:spacing w:after="120"/>
      </w:pPr>
      <w:r>
        <w:rPr>
          <w:rFonts w:ascii="Calibri" w:hAnsi="Calibri"/>
          <w:b/>
          <w:i w:val="0"/>
          <w:color w:val="156082"/>
          <w:sz w:val="21"/>
        </w:rPr>
        <w:t>Stage 2e: the Pugliese et al. firing-rate model (2 of 8, one of them vacuous), and a flaw in our rhythm measure.</w:t>
      </w:r>
      <w:r>
        <w:rPr>
          <w:rFonts w:ascii="Calibri" w:hAnsi="Calibri"/>
          <w:b w:val="0"/>
          <w:i w:val="0"/>
          <w:color w:val="222222"/>
          <w:sz w:val="21"/>
        </w:rPr>
        <w:t xml:space="preserve"> Neither of the walking flies circulating online comes from a connectome. Eon Systems drives a NeuroMechFly walking controller trained by imitation, with a few descending neurons as handles. flybody (Google DeepMind with Janelia) walks with a trained policy. The one study that finds a walking rhythm in nerve-cord wiring is Pugliese et al. (2025). They use a firing-rate model with saturating, heterogeneous neurons. Steady drive to DNg100 produces leg rhythms through a three-neuron circuit (IN17A001, INXXX466, IN16B036). Stage 2e reimplemented that model from the paper and its configuration, ran it with their parameter distributions on the male nerve cord (32 draws), and registered eight predictions before any run. Silence without drive passes. Under DNg100 drive almost nothing happens: only 11 neurons become active, and the rhythm predictions fail. The silenced-circuit prediction passes, but vacuously: there was no rhythm to remove. The cause is a stated deviation. The male CNS release has no neuron volumes, so size, which scales each neuron's threshold, was taken as total synapse count. That makes DNg100 one of the largest neurons in the cord (17.8 times the median, in the top 1 %, which starts at 11.86). Under the registered input it reaches only 6.54 Hz, against 49.32 Hz for a grooming neuron. So this run does not test Pugliese et al.'s result. Grooming and DNb08 drive, which reach their neurons, recruit about 7,055 neurons each. DNb08 scores a median rhythmicity of 0.7367, with a "period" of 50.0 ms in every draw, the shortest lag the measure looks at. The figure shows why. The left front flexor fires one burst and falls silent, and the extensor rises to a plateau; there is no rhythm. </w:t>
      </w:r>
      <w:r>
        <w:rPr>
          <w:rFonts w:ascii="Calibri" w:hAnsi="Calibri"/>
          <w:b/>
          <w:i w:val="0"/>
          <w:color w:val="222222"/>
          <w:sz w:val="21"/>
        </w:rPr>
        <w:t>The rhythmicity measure registered since stage 1d is flawed.</w:t>
      </w:r>
      <w:r>
        <w:rPr>
          <w:rFonts w:ascii="Calibri" w:hAnsi="Calibri"/>
          <w:b w:val="0"/>
          <w:i w:val="0"/>
          <w:color w:val="222222"/>
          <w:sz w:val="21"/>
        </w:rPr>
        <w:t xml:space="preserve"> It takes the largest autocorrelation within lags of 50 to 500 ms without requiring a peak, so any smooth, slowly varying signal scores high at the 50 ms edge. Registered outcomes stay as registered, but three readings are now suspect:</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1d's D2 (forward walking "swings" the leg; scored on the smooth claw distance);</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2d's five "rhythmic" cells;</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grooming comparison value.</w:t>
      </w:r>
    </w:p>
    <w:p>
      <w:pPr>
        <w:keepNext/>
        <w:spacing w:after="120"/>
      </w:pPr>
      <w:r>
        <w:rPr>
          <w:rFonts w:ascii="Calibri" w:hAnsi="Calibri"/>
          <w:b w:val="0"/>
          <w:i w:val="0"/>
          <w:color w:val="222222"/>
          <w:sz w:val="21"/>
        </w:rPr>
        <w:t>The next step is an audit: a corrected measure that requires a genuine autocorrelation peak, registered and applied to every affected stage. After that, a registered stage-2e follow-up with the drive set by each command neuron's own response rather than one shared input.</w:t>
      </w:r>
    </w:p>
    <w:p>
      <w:pPr>
        <w:keepNext/>
        <w:spacing w:before="120" w:after="40"/>
        <w:jc w:val="center"/>
      </w:pPr>
      <w:r>
        <w:drawing>
          <wp:inline xmlns:a="http://schemas.openxmlformats.org/drawingml/2006/main" xmlns:pic="http://schemas.openxmlformats.org/drawingml/2006/picture">
            <wp:extent cx="4315968" cy="1713751"/>
            <wp:docPr id="8" name="Picture 8"/>
            <wp:cNvGraphicFramePr>
              <a:graphicFrameLocks noChangeAspect="1"/>
            </wp:cNvGraphicFramePr>
            <a:graphic>
              <a:graphicData uri="http://schemas.openxmlformats.org/drawingml/2006/picture">
                <pic:pic>
                  <pic:nvPicPr>
                    <pic:cNvPr id="0" name="embodied_stage2e_rate_model_SIMULATED.png"/>
                    <pic:cNvPicPr/>
                  </pic:nvPicPr>
                  <pic:blipFill>
                    <a:blip r:embed="rId20"/>
                    <a:stretch>
                      <a:fillRect/>
                    </a:stretch>
                  </pic:blipFill>
                  <pic:spPr>
                    <a:xfrm>
                      <a:off x="0" y="0"/>
                      <a:ext cx="4315968" cy="1713751"/>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SIMULATED firing-rate model of the male nerve cord. Left: DNb08 drive, one draw: one flexor burst, then a tonic extensor, scored as "rhythmic" by the flawed measure. Right: rhythmicity per draw and condition; DNg100 drive leaves the pools silent.</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