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4b: the headline on fresh seeds. The chip is still late in every family (3 of 4).</w:t>
      </w:r>
      <w:r>
        <w:rPr>
          <w:rFonts w:ascii="Calibri" w:hAnsi="Calibri"/>
          <w:b w:val="0"/>
          <w:i w:val="0"/>
          <w:color w:val="222222"/>
          <w:sz w:val="21"/>
        </w:rPr>
        <w:t xml:space="preserve"> Stage 4a rested on one set of 8 seeds and on the chip detections of the parent's first run, so it was rerun unchanged on 16 fresh seeds and compared with the chip detections of the parent's own fresh-seed replication. Each movement was also left out of the disruption index in turn. The movements appear under vehicle (proboscis 0.304 mm, reach depth 0.9893 mm). In all five families movement fails first and the chip flags later (R1 passes): GABA-A block at 0.2 against 0.6, GABA-A potentiation at 0.5 against 1.0. Every movement onset is within one dose step of stage 4a's (R3 passes). Only excitability block moved, from 0.2 to 0.4. The leave-one-out check (R2) fails in one family. Without the bitter-gated proboscis, GABA-A potentiation impairs movement only at 1.0, the dose at which the chip flags it, so the two tie. At the dose below, the proboscis under sugar extends about half as far as under vehicle, but the reach does not change, so the two-movement index stays just below the line (</w:t>
      </w:r>
      <w:r>
        <w:rPr>
          <w:rFonts w:ascii="Consolas" w:hAnsi="Consolas"/>
          <w:b w:val="0"/>
          <w:i w:val="0"/>
          <w:color w:val="222222"/>
          <w:sz w:val="19"/>
        </w:rPr>
        <w:t>outputs/fly/embodied_stage4b_SIMULATED.json</w:t>
      </w:r>
      <w:r>
        <w:rPr>
          <w:rFonts w:ascii="Calibri" w:hAnsi="Calibri"/>
          <w:b w:val="0"/>
          <w:i w:val="0"/>
          <w:color w:val="222222"/>
          <w:sz w:val="21"/>
        </w:rPr>
        <w:t xml:space="preserve">, medians). Two further readings are reported, not scored. Against the chip's first run rather than its replication, excitability block would tie: both at 0.4. Stage 4a's bitter-gate correlation comes out the same on the fresh seeds (-0.0286). As in stage 4a, at full GABA-A block the claw ends beyond rest (depth -0.0146 mm), and that index averages the two proboscis terms. </w:t>
      </w:r>
      <w:r>
        <w:rPr>
          <w:rFonts w:ascii="Calibri" w:hAnsi="Calibri"/>
          <w:b/>
          <w:i w:val="0"/>
          <w:color w:val="222222"/>
          <w:sz w:val="21"/>
        </w:rPr>
        <w:t>What this does to the headline:</w:t>
      </w:r>
      <w:r>
        <w:rPr>
          <w:rFonts w:ascii="Calibri" w:hAnsi="Calibri"/>
          <w:b w:val="0"/>
          <w:i w:val="0"/>
          <w:color w:val="222222"/>
          <w:sz w:val="21"/>
        </w:rPr>
        <w:t xml:space="preserve"> the chip's lateness at the movement level replicates on new seeds and against the chip's own replication. In four of the five families it does not depend on any one movement. In GABA-A potentiation it rests on the bitter-gated proboscis, and in excitability block it is one dose step, so in two families the margin is a single step of the dose grid.</w:t>
      </w:r>
    </w:p>
    <w:p>
      <w:pPr>
        <w:spacing w:after="120"/>
      </w:pPr>
      <w:r>
        <w:rPr>
          <w:rFonts w:ascii="Calibri" w:hAnsi="Calibri"/>
          <w:b/>
          <w:i w:val="0"/>
          <w:color w:val="156082"/>
          <w:sz w:val="21"/>
        </w:rPr>
        <w:t>Stage 4c: inside the one-step margins (3 of 4).</w:t>
      </w:r>
      <w:r>
        <w:rPr>
          <w:rFonts w:ascii="Calibri" w:hAnsi="Calibri"/>
          <w:b w:val="0"/>
          <w:i w:val="0"/>
          <w:color w:val="222222"/>
          <w:sz w:val="21"/>
        </w:rPr>
        <w:t xml:space="preserve"> Stage 4b's two thin margins were rerun on a finer dose grid: GABA-A potentiation at four levels between its two highest doses, excitability block at four levels on each side of its movement onset. The movements used stage 4b's seeds and the chip both of the parent's seed sets. The coarse levels, rerun alongside, reproduce their recorded values to floating-point rounding (F0 passes). Excitability block resolves the way the headline says, against either chip run. Movement fails at 0.24, and the chip first flags at 0.36 (replication) or 0.4 (first run). In GABA-A potentiation the finer grid brings the chip forward, to 0.6, still after movement fails at 0.5. Without the bitter-gated proboscis the two stay tied, now at 0.6 on the fine grid (F2 fails). </w:t>
      </w:r>
      <w:r>
        <w:rPr>
          <w:rFonts w:ascii="Calibri" w:hAnsi="Calibri"/>
          <w:b/>
          <w:i w:val="0"/>
          <w:color w:val="222222"/>
          <w:sz w:val="21"/>
        </w:rPr>
        <w:t>What this does to the headline:</w:t>
      </w:r>
      <w:r>
        <w:rPr>
          <w:rFonts w:ascii="Calibri" w:hAnsi="Calibri"/>
          <w:b w:val="0"/>
          <w:i w:val="0"/>
          <w:color w:val="222222"/>
          <w:sz w:val="21"/>
        </w:rPr>
        <w:t xml:space="preserve"> at the movement level, in this model, the chip is late in every family with the full index. In one family, GABA-A potentiation, that lateness depends on the proboscis movement that bitter gates; without it, chip and movement change together.</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6" name="Picture 16"/>
            <wp:cNvGraphicFramePr>
              <a:graphicFrameLocks noChangeAspect="1"/>
            </wp:cNvGraphicFramePr>
            <a:graphic>
              <a:graphicData uri="http://schemas.openxmlformats.org/drawingml/2006/picture">
                <pic:pic>
                  <pic:nvPicPr>
                    <pic:cNvPr id="0" name="embodied_stage3c_hind_leg_SIMULATED.png"/>
                    <pic:cNvPicPr/>
                  </pic:nvPicPr>
                  <pic:blipFill>
                    <a:blip r:embed="rId28"/>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