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D22. Resolving stage 4b's one-step margins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the two thin margins reported; a finer dose grid inside them, as the motor-level tie-break did; a different movement impairment line (a new rule chosen after the results, so not taken).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finer grid (stage 4c, registration commit f387845): GABA-A potentiation at gaba_scale 1.6-1.9 and excitability block at threshold_scale 1.24-1.36 and 1.44-1.56, with stage 4b's movement seeds and both of the parent's chip seed sets, the coarse levels rerun as a reproduction check.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4b showed that in two families the headline rests on a single step of the dose grid, and a finer grid is the direct way to ask what happens inside it.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f387845). Excitability block resolves chip later against both chip runs; GABA-A potentiation stays chip later with the full index, and tied without the bitter-gated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(for example a walking readout, once one exists) would tell whether GABA-A potentiation's lateness is specific to feeding.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D23. Stopping new science for the night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further stages (each remaining branch needs a model not at hand or is expected to fail by construction); documents for the team.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slide outline for the deck (</w:t>
      </w:r>
      <w:r>
        <w:rPr>
          <w:rFonts w:ascii="Consolas" w:hAnsi="Consolas"/>
          <w:b w:val="0"/>
          <w:i w:val="0"/>
          <w:color w:val="222222"/>
          <w:sz w:val="19"/>
        </w:rPr>
        <w:t>report/SLIDES_OUTLINE.md</w:t>
      </w:r>
      <w:r>
        <w:rPr>
          <w:rFonts w:ascii="Calibri" w:hAnsi="Calibri"/>
          <w:b w:val="0"/>
          <w:i w:val="0"/>
          <w:color w:val="222222"/>
          <w:sz w:val="21"/>
        </w:rPr>
        <w:t xml:space="preserve">, every number cited), the README's document table brought up to date, and a morning summary in </w:t>
      </w:r>
      <w:r>
        <w:rPr>
          <w:rFonts w:ascii="Consolas" w:hAnsi="Consolas"/>
          <w:b w:val="0"/>
          <w:i w:val="0"/>
          <w:color w:val="222222"/>
          <w:sz w:val="19"/>
        </w:rPr>
        <w:t>PROGRESS.md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headline has now been tested as far as the current bodies allow (stages 4a-4c), and the next scientific choices (D7 neuron volumes, a muscle-driven hind leg, a walking readout for drugs) are the team's to make.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