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D31. Recalibrating the twin's inverse model: more simulations, then an ensemble</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inverse model (one masked autoregressive flow, 2,700 training simulations, </w:t>
      </w:r>
      <w:r>
        <w:rPr>
          <w:rFonts w:ascii="Consolas" w:hAnsi="Consolas"/>
          <w:b w:val="0"/>
          <w:i w:val="0"/>
          <w:color w:val="222222"/>
          <w:sz w:val="19"/>
        </w:rPr>
        <w:t>twin_hd14_inference</w:t>
      </w:r>
      <w:r>
        <w:rPr>
          <w:rFonts w:ascii="Calibri" w:hAnsi="Calibri"/>
          <w:b w:val="0"/>
          <w:i w:val="0"/>
          <w:color w:val="222222"/>
          <w:sz w:val="21"/>
        </w:rPr>
        <w:t xml:space="preserve">) fails the rank-uniformity check for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so the slide withholds both.</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withholding them; correct the check for five parameters (Bonferroni would pass both, which lowers the bar rather than fixes the model); retrain the same flow on more simulations; average several flows; change the flow family.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two remedies that do not touch the bar: about 15,000 fresh simulations (5x; truncated at 05:00 EDT on 2026-10-28 by a prefix rule fixed in advance) for the same flow, and an equal-weight ensemble of five flows on the same pool, both judged on 1,000 fresh held-out simulations by the original per-parameter test at 0.05, plus coverage, contraction against the old model on the same simulations, and a check near the real recordings. The flow family is not changed, so budget and averaging are the only differences. </w:t>
      </w:r>
      <w:r>
        <w:rPr>
          <w:rFonts w:ascii="Calibri" w:hAnsi="Calibri"/>
          <w:b/>
          <w:i w:val="0"/>
          <w:color w:val="222222"/>
          <w:sz w:val="21"/>
        </w:rPr>
        <w:t>Why:</w:t>
      </w:r>
      <w:r>
        <w:rPr>
          <w:rFonts w:ascii="Calibri" w:hAnsi="Calibri"/>
          <w:b w:val="0"/>
          <w:i w:val="0"/>
          <w:color w:val="222222"/>
          <w:sz w:val="21"/>
        </w:rPr>
        <w:t xml:space="preserve"> a slide that withholds two of five parameters should say whether that is a limit of the budget, of the estimator, or of what the summaries carry.</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preregistration/twin_inference_recalibration.json</w:t>
      </w:r>
      <w:r>
        <w:rPr>
          <w:rFonts w:ascii="Calibri" w:hAnsi="Calibri"/>
          <w:b w:val="0"/>
          <w:i w:val="0"/>
          <w:color w:val="222222"/>
          <w:sz w:val="21"/>
        </w:rPr>
        <w:t xml:space="preserve"> (seven predictions and the assumption check), committed before any new simulation.</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7 (registration commit 0bc29aa, amended before any simulation in 176b36e). 51 of 60 training chunks finished before the cut. On fresh simulations the round-1 model fails all five parameters, not two; the ensemble keeps its sharpness and passes four of five on the 300-run test, but fails </w:t>
      </w:r>
      <w:r>
        <w:rPr>
          <w:rFonts w:ascii="Consolas" w:hAnsi="Consolas"/>
          <w:b w:val="0"/>
          <w:i w:val="0"/>
          <w:color w:val="222222"/>
          <w:sz w:val="19"/>
        </w:rPr>
        <w:t>inter_in_degree</w:t>
      </w:r>
      <w:r>
        <w:rPr>
          <w:rFonts w:ascii="Calibri" w:hAnsi="Calibri"/>
          <w:b w:val="0"/>
          <w:i w:val="0"/>
          <w:color w:val="222222"/>
          <w:sz w:val="21"/>
        </w:rPr>
        <w:t xml:space="preserve">, stays over-confident by coverage for four parameters, and takes about 2 s per posterior. Budget alone fixes neither failing parameter. Under the registered rule the slide quotes </w:t>
      </w:r>
      <w:r>
        <w:rPr>
          <w:rFonts w:ascii="Consolas" w:hAnsi="Consolas"/>
          <w:b w:val="0"/>
          <w:i w:val="0"/>
          <w:color w:val="222222"/>
          <w:sz w:val="19"/>
        </w:rPr>
        <w:t>threshold_scale</w:t>
      </w:r>
      <w:r>
        <w:rPr>
          <w:rFonts w:ascii="Calibri" w:hAnsi="Calibri"/>
          <w:b w:val="0"/>
          <w:i w:val="0"/>
          <w:color w:val="222222"/>
          <w:sz w:val="21"/>
        </w:rPr>
        <w:t xml:space="preserve"> only. Report §16, change-log entry 45.</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neuromps.twin.recalibration</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Next branches, each to be registered with fresh seeds: a different flow family (neural spline flow) on the same pool, which would separate estimator from summaries; or summaries that carry connectivity more directly (the failure that neither remedy moves).</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