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31</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32</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65"/>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9"/>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33</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65"/>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9"/>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34</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065"/>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19"/>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35</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3065"/>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219"/>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36</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3065"/>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219"/>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val="0"/>
              <w:spacing w:after="0"/>
              <w:jc w:val="center"/>
            </w:pPr>
            <w:r>
              <w:rPr>
                <w:rFonts w:ascii="Calibri" w:hAnsi="Calibri"/>
                <w:b/>
                <w:i w:val="0"/>
                <w:color w:val="222222"/>
                <w:sz w:val="20"/>
              </w:rPr>
              <w:t>37</w:t>
            </w:r>
          </w:p>
        </w:tc>
        <w:tc>
          <w:tcPr>
            <w:tcW w:type="dxa" w:w="1588"/>
            <w:shd w:val="clear" w:color="auto" w:fill="FFFFFF"/>
            <w:vAlign w:val="center"/>
          </w:tcPr>
          <w:p>
            <w:pPr>
              <w:keepNext w:val="0"/>
              <w:spacing w:after="0"/>
              <w:jc w:val="center"/>
            </w:pPr>
            <w:r>
              <w:rPr>
                <w:rFonts w:ascii="Calibri" w:hAnsi="Calibri"/>
                <w:b w:val="0"/>
                <w:i w:val="0"/>
                <w:color w:val="222222"/>
                <w:sz w:val="20"/>
              </w:rPr>
              <w:t>2026-10-25</w:t>
            </w:r>
          </w:p>
        </w:tc>
        <w:tc>
          <w:tcPr>
            <w:tcW w:type="dxa" w:w="2210"/>
            <w:shd w:val="clear" w:color="auto" w:fill="FFFFFF"/>
            <w:vAlign w:val="center"/>
          </w:tcPr>
          <w:p>
            <w:pPr>
              <w:keepNext w:val="0"/>
              <w:spacing w:after="0"/>
            </w:pPr>
            <w:r>
              <w:rPr>
                <w:rFonts w:ascii="Calibri" w:hAnsi="Calibri"/>
                <w:b w:val="0"/>
                <w:i w:val="0"/>
                <w:color w:val="222222"/>
                <w:sz w:val="20"/>
              </w:rPr>
              <w:t>Embodied stage 2i: the front-leg rhythm with the published size rule, neuron volume</w:t>
            </w:r>
          </w:p>
        </w:tc>
        <w:tc>
          <w:tcPr>
            <w:tcW w:type="dxa" w:w="3065"/>
            <w:shd w:val="clear" w:color="auto" w:fill="FFFFFF"/>
            <w:vAlign w:val="center"/>
          </w:tcPr>
          <w:p>
            <w:pPr>
              <w:keepNext w:val="0"/>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219"/>
            <w:shd w:val="clear" w:color="auto" w:fill="FFFFFF"/>
            <w:vAlign w:val="center"/>
          </w:tcPr>
          <w:p>
            <w:pPr>
              <w:keepNext w:val="0"/>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