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12"/>
    <w:p>
      <w:pPr>
        <w:pStyle w:val="Heading1"/>
      </w:pPr>
      <w:r>
        <w:t xml:space="preserve"># ИНСТРУКЦИЯ № 12</w:t>
      </w:r>
    </w:p>
    <w:bookmarkStart w:id="9" w:name="X13240e03f2d16688e43953f9b19a993d48c971d"/>
    <w:p>
      <w:pPr>
        <w:pStyle w:val="Heading2"/>
      </w:pPr>
      <w:r>
        <w:t xml:space="preserve">ПО ОБРАЩЕНИЮ С ОТХОДОМ «МУСОР И СМЕТ ПРОИЗВОДСТВЕННЫХ ПОМЕЩЕНИЙ МАЛООПАСНЫЙ»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отходами от уборки производственных помещений, обеспечение экологической безопасности и чистоты в цехах.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производственных цехов,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Производственные помещения</w:t>
      </w:r>
      <w:r>
        <w:t xml:space="preserve"> </w:t>
      </w:r>
      <w:r>
        <w:t xml:space="preserve">– цеха, мастерские, участки, где осуществляется производственная деятельность.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Мусор и смет производственных помещений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7 33 210 01 72 4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производственных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Состав зависит от характера производства: абразивная пыль, мелкая металлическая стружка, остатки сырья, упаковка. Влажность низкая.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В зависимости от специфики производства может содержать абразивную пыль (раздражающее действие), мелкую стружку (травмоопасность). Основная опасность – механическое воздействие и пылеобразование.</w:t>
      </w:r>
    </w:p>
    <w:bookmarkEnd w:id="15"/>
    <w:bookmarkStart w:id="20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цехов, удаление отходов от станков, рабочих мест.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Накопление в специальных контейнерах (урны, баки) в цехах с последующим перемещением в общезаводской контейнер для ТКО.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Контейнерная площадка с твёрдым покрытием.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отходами I–III классов опасности, с жидкими отходами.</w:t>
      </w:r>
    </w:p>
    <w:bookmarkEnd w:id="19"/>
    <w:bookmarkEnd w:id="20"/>
    <w:bookmarkStart w:id="21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путём.</w:t>
      </w:r>
    </w:p>
    <w:bookmarkEnd w:id="21"/>
    <w:bookmarkStart w:id="22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2"/>
    <w:bookmarkStart w:id="23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региональным оператором ТКО или лицензированной организацией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23"/>
    <w:bookmarkStart w:id="24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транспортом.</w:t>
      </w:r>
    </w:p>
    <w:bookmarkEnd w:id="24"/>
    <w:bookmarkStart w:id="25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Просыпание: сбор с использованием пылесоса или влажной уборки.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2026-10-16T06:10:16Z</dcterms:created>
  <dcterms:modified xsi:type="dcterms:W3CDTF">2026-10-16T06:10:16Z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