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Ознакомление работников, мониторинг и пересмотр оценки профессиональных рисков</w:t>
      </w:r>
    </w:p>
    <w:bookmarkStart w:id="16" w:name="X2ea616090dcfc29fb047d24dfff528bfeecfa1b"/>
    <w:p>
      <w:pPr>
        <w:pStyle w:val="Heading1"/>
      </w:pPr>
      <w:r>
        <w:t xml:space="preserve">ОЗНАКОМЛЕНИЕ РАБОТНИКОВ, МОНИТОРИНГ И ПЕРЕСМОТР ОПР</w:t>
      </w:r>
    </w:p>
    <w:p>
      <w:r>
        <w:pict>
          <v:rect style="width:0;height:1.5pt" o:hralign="center" o:hrstd="t" o:hr="t"/>
        </w:pict>
      </w:r>
    </w:p>
    <w:bookmarkStart w:id="9" w:name="Xc6a8af34a3bfbb32101f9003648f135bcc07fb3"/>
    <w:p>
      <w:pPr>
        <w:pStyle w:val="Heading2"/>
      </w:pPr>
      <w:r>
        <w:t xml:space="preserve">1. График ознакомления работников с результатами оценки профессиональных рисков</w:t>
      </w:r>
    </w:p>
    <w:p>
      <w:pPr>
        <w:pStyle w:val="FirstParagraph"/>
      </w:pPr>
      <w:r>
        <w:rPr>
          <w:i/>
          <w:iCs/>
        </w:rPr>
        <w:t xml:space="preserve">(ст. 214 ТК РФ: работодатель обязан информировать работников об условиях и</w:t>
      </w:r>
      <w:r>
        <w:rPr>
          <w:i/>
          <w:iCs/>
        </w:rPr>
        <w:t xml:space="preserve"> </w:t>
      </w:r>
      <w:r>
        <w:rPr>
          <w:i/>
          <w:iCs/>
        </w:rPr>
        <w:t xml:space="preserve">охране труда на рабочих местах, о существующих профессиональных рисках и их</w:t>
      </w:r>
      <w:r>
        <w:rPr>
          <w:i/>
          <w:iCs/>
        </w:rPr>
        <w:t xml:space="preserve"> </w:t>
      </w:r>
      <w:r>
        <w:rPr>
          <w:i/>
          <w:iCs/>
        </w:rPr>
        <w:t xml:space="preserve">уровнях, о мерах по защите от воздействия вредных и (или) опасных</w:t>
      </w:r>
      <w:r>
        <w:rPr>
          <w:i/>
          <w:iCs/>
        </w:rPr>
        <w:t xml:space="preserve"> </w:t>
      </w:r>
      <w:r>
        <w:rPr>
          <w:i/>
          <w:iCs/>
        </w:rPr>
        <w:t xml:space="preserve">производственных факторов. Рекомендуемый срок ознакомления — 30 календарных дней</w:t>
      </w:r>
      <w:r>
        <w:rPr>
          <w:i/>
          <w:iCs/>
        </w:rPr>
        <w:t xml:space="preserve"> </w:t>
      </w:r>
      <w:r>
        <w:rPr>
          <w:i/>
          <w:iCs/>
        </w:rPr>
        <w:t xml:space="preserve">со дня утверждения Карты рисков; период отсутствия работника по уважительной</w:t>
      </w:r>
      <w:r>
        <w:rPr>
          <w:i/>
          <w:iCs/>
        </w:rPr>
        <w:t xml:space="preserve"> </w:t>
      </w:r>
      <w:r>
        <w:rPr>
          <w:i/>
          <w:iCs/>
        </w:rPr>
        <w:t xml:space="preserve">причине в срок не засчитывается.)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Профессии (должности)</w:t>
            </w:r>
          </w:p>
        </w:tc>
        <w:tc>
          <w:tcPr/>
          <w:p>
            <w:pPr>
              <w:pStyle w:val="Compact"/>
            </w:pPr>
            <w:r>
              <w:t xml:space="preserve">Дата ознакомления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Заведующий, заместитель заведующего, делопроизводитель, специалист по кадрам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Служба охраны труда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Охранник, сторож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воспитатель, воспитатели, музыкальный руководитель, педагог-психолог, педагог дополнительного образования, учитель-логопед, тьютор, помощники воспитателя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Медицинский блок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сестра, медсестра диетическая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Шеф-повар, повар 4 разряда, повар 3 разряда, 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уборщик служебных помещений, кладовщик, кастелянша, рабочий по комплексному обслуживанию зданий, дворник, оператор газовой котельной, машинист по стирке, электромонтёр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315d1ccbaa73e4f3a3203bde132be696419f058"/>
    <w:p>
      <w:pPr>
        <w:pStyle w:val="Heading2"/>
      </w:pPr>
      <w:r>
        <w:t xml:space="preserve">2. Лист ознакомления с Картой профессиональных рисков</w:t>
      </w:r>
    </w:p>
    <w:p>
      <w:pPr>
        <w:pStyle w:val="FirstParagraph"/>
      </w:pPr>
      <w:r>
        <w:rPr>
          <w:b/>
          <w:bCs/>
        </w:rPr>
        <w:t xml:space="preserve">Форма (титульная страница)</w:t>
      </w:r>
    </w:p>
    <w:p>
      <w:pPr>
        <w:pStyle w:val="SourceCode"/>
      </w:pPr>
      <w:r>
        <w:rPr>
          <w:rStyle w:val="VerbatimChar"/>
        </w:rPr>
        <w:t xml:space="preserve">ЛИСТ ОЗНАКОМЛЕНИЯ</w:t>
      </w:r>
      <w:r>
        <w:br/>
      </w:r>
      <w:r>
        <w:rPr>
          <w:rStyle w:val="VerbatimChar"/>
        </w:rPr>
        <w:t xml:space="preserve">с результатами оценки профессиональных рисков</w:t>
      </w:r>
      <w:r>
        <w:br/>
      </w:r>
      <w:r>
        <w:rPr>
          <w:rStyle w:val="VerbatimChar"/>
        </w:rPr>
        <w:t xml:space="preserve">(раздел «___» Карты профессиональных рисков, утверждённой приказом</w:t>
      </w:r>
      <w:r>
        <w:br/>
      </w:r>
      <w:r>
        <w:rPr>
          <w:rStyle w:val="VerbatimChar"/>
        </w:rPr>
        <w:t xml:space="preserve">от «___» _______ 2026 г. № &lt;…&gt;)</w:t>
      </w:r>
      <w:r>
        <w:br/>
      </w:r>
      <w:r>
        <w:br/>
      </w:r>
      <w:r>
        <w:rPr>
          <w:rStyle w:val="VerbatimChar"/>
        </w:rPr>
        <w:t xml:space="preserve">Рабочее место: ____________________________________________</w:t>
      </w:r>
      <w:r>
        <w:br/>
      </w:r>
      <w:r>
        <w:rPr>
          <w:rStyle w:val="VerbatimChar"/>
        </w:rPr>
        <w:t xml:space="preserve">Профессия (должность): ____________________________________________</w:t>
      </w:r>
      <w:r>
        <w:br/>
      </w:r>
      <w:r>
        <w:br/>
      </w:r>
      <w:r>
        <w:rPr>
          <w:rStyle w:val="VerbatimChar"/>
        </w:rPr>
        <w:t xml:space="preserve">Максимальный уровень риска на рабочем месте: ______________</w:t>
      </w:r>
      <w:r>
        <w:br/>
      </w:r>
      <w:r>
        <w:rPr>
          <w:rStyle w:val="VerbatimChar"/>
        </w:rPr>
        <w:t xml:space="preserve">Основные опасности: ____________________________________________</w:t>
      </w:r>
      <w:r>
        <w:br/>
      </w:r>
      <w:r>
        <w:rPr>
          <w:rStyle w:val="VerbatimChar"/>
        </w:rPr>
        <w:t xml:space="preserve">Меры защиты: ____________________________________________</w:t>
      </w:r>
      <w:r>
        <w:br/>
      </w:r>
      <w:r>
        <w:rPr>
          <w:rStyle w:val="VerbatimChar"/>
        </w:rPr>
        <w:t xml:space="preserve">Положенные СИЗ: ____________________________________________</w:t>
      </w:r>
      <w:r>
        <w:br/>
      </w:r>
      <w:r>
        <w:rPr>
          <w:rStyle w:val="VerbatimChar"/>
        </w:rPr>
        <w:t xml:space="preserve">Действия при инциденте / телефоны: ____________________________________________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 работника</w:t>
            </w:r>
          </w:p>
        </w:tc>
        <w:tc>
          <w:tcPr/>
          <w:p>
            <w:pPr>
              <w:pStyle w:val="Compact"/>
            </w:pPr>
            <w:r>
              <w:t xml:space="preserve">Профессия (должность)</w:t>
            </w:r>
          </w:p>
        </w:tc>
        <w:tc>
          <w:tcPr/>
          <w:p>
            <w:pPr>
              <w:pStyle w:val="Compact"/>
            </w:pPr>
            <w:r>
              <w:t xml:space="preserve">Уровень риска на рабочем месте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Специалист по охране труда ____________ / &lt;Ф. И. О.&gt;/</w:t>
      </w:r>
    </w:p>
    <w:p>
      <w:r>
        <w:pict>
          <v:rect style="width:0;height:1.5pt" o:hralign="center" o:hrstd="t" o:hr="t"/>
        </w:pict>
      </w:r>
    </w:p>
    <w:bookmarkEnd w:id="10"/>
    <w:bookmarkStart w:id="11" w:name="Xc4ecfad37b4f00871fb2c63d1f5870d7a66a6a4"/>
    <w:p>
      <w:pPr>
        <w:pStyle w:val="Heading2"/>
      </w:pPr>
      <w:r>
        <w:t xml:space="preserve">3. Журнал (электронная форма) сообщений работников об опасностях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</w:t>
            </w:r>
          </w:p>
        </w:tc>
        <w:tc>
          <w:tcPr/>
          <w:p>
            <w:pPr>
              <w:pStyle w:val="Compact"/>
            </w:pPr>
            <w:r>
              <w:t xml:space="preserve">Что обнаружено (опасность/инцидент/«почти промах»)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Предложенная мера</w:t>
            </w:r>
          </w:p>
        </w:tc>
        <w:tc>
          <w:tcPr/>
          <w:p>
            <w:pPr>
              <w:pStyle w:val="Compact"/>
            </w:pPr>
            <w:r>
              <w:t xml:space="preserve">Отметка о принятых мерах, 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Ведение журнала допускается в электронном виде с использованием электронной</w:t>
      </w:r>
      <w:r>
        <w:rPr>
          <w:i/>
          <w:iCs/>
        </w:rPr>
        <w:t xml:space="preserve"> </w:t>
      </w:r>
      <w:r>
        <w:rPr>
          <w:i/>
          <w:iCs/>
        </w:rPr>
        <w:t xml:space="preserve">подписи или иного способа, позволяющего идентифицировать личность работника</w:t>
      </w:r>
      <w:r>
        <w:rPr>
          <w:i/>
          <w:iCs/>
        </w:rPr>
        <w:t xml:space="preserve"> </w:t>
      </w:r>
      <w:r>
        <w:rPr>
          <w:i/>
          <w:iCs/>
        </w:rPr>
        <w:t xml:space="preserve">(ст. 214.2 ТК РФ).</w:t>
      </w:r>
    </w:p>
    <w:p>
      <w:r>
        <w:pict>
          <v:rect style="width:0;height:1.5pt" o:hralign="center" o:hrstd="t" o:hr="t"/>
        </w:pict>
      </w:r>
    </w:p>
    <w:bookmarkEnd w:id="11"/>
    <w:bookmarkStart w:id="12" w:name="X64e5af20e13b01e343389371c115eb2171a9aaf"/>
    <w:p>
      <w:pPr>
        <w:pStyle w:val="Heading2"/>
      </w:pPr>
      <w:r>
        <w:t xml:space="preserve">4. Триггеры внепланового пересмотра оценки профессиональных рисков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Ввод в эксплуатацию новых помещений, оборудования,</w:t>
            </w:r>
            <w:r>
              <w:t xml:space="preserve"> </w:t>
            </w:r>
            <w:r>
              <w:rPr>
                <w:b/>
                <w:bCs/>
              </w:rPr>
              <w:t xml:space="preserve">вновь организованных рабочих мест</w:t>
            </w:r>
          </w:p>
        </w:tc>
        <w:tc>
          <w:tcPr/>
          <w:p>
            <w:pPr>
              <w:pStyle w:val="Compact"/>
            </w:pPr>
            <w:r>
              <w:t xml:space="preserve">Оценить риски</w:t>
            </w:r>
            <w:r>
              <w:t xml:space="preserve"> </w:t>
            </w:r>
            <w:r>
              <w:rPr>
                <w:b/>
                <w:bCs/>
              </w:rPr>
              <w:t xml:space="preserve">до ввода</w:t>
            </w:r>
            <w:r>
              <w:t xml:space="preserve"> </w:t>
            </w:r>
            <w:r>
              <w:t xml:space="preserve">(ст. 214 ТК РФ); дополнить Карту</w:t>
            </w:r>
          </w:p>
        </w:tc>
        <w:tc>
          <w:tcPr/>
          <w:p>
            <w:pPr>
              <w:pStyle w:val="Compact"/>
            </w:pPr>
            <w:r>
              <w:t xml:space="preserve">до ввода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Изменение технологического процесса, оборудования, сырья, материалов, моющих и дезсредств</w:t>
            </w:r>
          </w:p>
        </w:tc>
        <w:tc>
          <w:tcPr/>
          <w:p>
            <w:pPr>
              <w:pStyle w:val="Compact"/>
            </w:pPr>
            <w:r>
              <w:t xml:space="preserve">Пересмотреть опасности по затронутым рабочим местам</w:t>
            </w:r>
          </w:p>
        </w:tc>
        <w:tc>
          <w:tcPr/>
          <w:p>
            <w:pPr>
              <w:pStyle w:val="Compact"/>
            </w:pPr>
            <w:r>
              <w:t xml:space="preserve">до применения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Несчастный случай</w:t>
            </w:r>
            <w:r>
              <w:t xml:space="preserve">, авария, инцидент</w:t>
            </w:r>
          </w:p>
        </w:tc>
        <w:tc>
          <w:tcPr/>
          <w:p>
            <w:pPr>
              <w:pStyle w:val="Compact"/>
            </w:pPr>
            <w:r>
              <w:t xml:space="preserve">Внеплановая ОПР на затронутых рабочих местах; корректирующие меры</w:t>
            </w:r>
          </w:p>
        </w:tc>
        <w:tc>
          <w:tcPr/>
          <w:p>
            <w:pPr>
              <w:pStyle w:val="Compact"/>
            </w:pPr>
            <w:r>
              <w:t xml:space="preserve">в течение 10 рабочих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Выявленное профессиональное заболевание</w:t>
            </w:r>
          </w:p>
        </w:tc>
        <w:tc>
          <w:tcPr/>
          <w:p>
            <w:pPr>
              <w:pStyle w:val="Compact"/>
            </w:pPr>
            <w:r>
              <w:t xml:space="preserve">Пересмотр рисков по вредным факторам; внеплановая СОУТ</w:t>
            </w:r>
          </w:p>
        </w:tc>
        <w:tc>
          <w:tcPr/>
          <w:p>
            <w:pPr>
              <w:pStyle w:val="Compact"/>
            </w:pPr>
            <w:r>
              <w:t xml:space="preserve">немедленно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Рост микротравм/инцидентов (квартал к кварталу)</w:t>
            </w:r>
          </w:p>
        </w:tc>
        <w:tc>
          <w:tcPr/>
          <w:p>
            <w:pPr>
              <w:pStyle w:val="Compact"/>
            </w:pPr>
            <w:r>
              <w:t xml:space="preserve">Анализ корневых причин, пересмотр Карты</w:t>
            </w:r>
          </w:p>
        </w:tc>
        <w:tc>
          <w:tcPr/>
          <w:p>
            <w:pPr>
              <w:pStyle w:val="Compact"/>
            </w:pPr>
            <w:r>
              <w:t xml:space="preserve">в течение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Изменение законодательства: новые/обновлённые ПОТ, СанПиН, изменения в постановление № 2464, приказы по СОУТ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ссылки, инструкции, программы обучения; при необходимости — внеплановое обучение (по № 2464 — в течение 60 дней при изменении требований к первой помощи и СИЗ)</w:t>
            </w:r>
          </w:p>
        </w:tc>
        <w:tc>
          <w:tcPr/>
          <w:p>
            <w:pPr>
              <w:pStyle w:val="Compact"/>
            </w:pPr>
            <w:r>
              <w:t xml:space="preserve">по дате вступления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Предписание ГИТ, предостережение, результаты профилактического визита, проверки Роспотребнадзора/МЧС/Ростехнадзора</w:t>
            </w:r>
          </w:p>
        </w:tc>
        <w:tc>
          <w:tcPr/>
          <w:p>
            <w:pPr>
              <w:pStyle w:val="Compact"/>
            </w:pPr>
            <w:r>
              <w:t xml:space="preserve">Пересмотреть затронутые риски, включить корректирующие меры в План</w:t>
            </w:r>
          </w:p>
        </w:tc>
        <w:tc>
          <w:tcPr/>
          <w:p>
            <w:pPr>
              <w:pStyle w:val="Compact"/>
            </w:pPr>
            <w:r>
              <w:t xml:space="preserve">в срок исполнения предписания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Результаты СОУТ (в т. ч. внеплановой); установление класса 3.3/3.4, 4</w:t>
            </w:r>
          </w:p>
        </w:tc>
        <w:tc>
          <w:tcPr/>
          <w:p>
            <w:pPr>
              <w:pStyle w:val="Compact"/>
            </w:pPr>
            <w:r>
              <w:t xml:space="preserve">Пересчитать риски; при 4 классе — приостановка работ (ст. 214.1 ТК РФ)</w:t>
            </w:r>
          </w:p>
        </w:tc>
        <w:tc>
          <w:tcPr/>
          <w:p>
            <w:pPr>
              <w:pStyle w:val="Compact"/>
            </w:pPr>
            <w:r>
              <w:t xml:space="preserve">в течение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Реорганизация, смена подрядчика, передача функций на аутсорсинг (уборка, стирка, питание, охрана)</w:t>
            </w:r>
          </w:p>
        </w:tc>
        <w:tc>
          <w:tcPr/>
          <w:p>
            <w:pPr>
              <w:pStyle w:val="Compact"/>
            </w:pPr>
            <w:r>
              <w:t xml:space="preserve">Согласование мероприятий по ч. 4 ст. 214 ТК РФ; оценка рисков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до заключения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Плановый пересмотр</w:t>
            </w:r>
          </w:p>
        </w:tc>
        <w:tc>
          <w:tcPr/>
          <w:p>
            <w:pPr>
              <w:pStyle w:val="Compact"/>
            </w:pPr>
            <w:r>
              <w:t xml:space="preserve">Полная актуализация Карты рисков и Плана мероприятий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одовой-цикл-мониторинга-календарь"/>
    <w:p>
      <w:pPr>
        <w:pStyle w:val="Heading2"/>
      </w:pPr>
      <w:r>
        <w:t xml:space="preserve">5. Годовой цикл мониторинга (календарь)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Январь</w:t>
            </w:r>
          </w:p>
        </w:tc>
        <w:tc>
          <w:tcPr/>
          <w:p>
            <w:pPr>
              <w:pStyle w:val="Compact"/>
            </w:pPr>
            <w:r>
              <w:t xml:space="preserve">Утверждение Плана мероприятий и сметы на год; утверждение графика медосмотров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Приказ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Февраль</w:t>
            </w:r>
          </w:p>
        </w:tc>
        <w:tc>
          <w:tcPr/>
          <w:p>
            <w:pPr>
              <w:pStyle w:val="Compact"/>
            </w:pPr>
            <w:r>
              <w:t xml:space="preserve">Подведение итогов года: анализ НС, микротравм, показателей; актуализация поименных списков на медосмотры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Отчёт, списки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Март</w:t>
            </w:r>
          </w:p>
        </w:tc>
        <w:tc>
          <w:tcPr/>
          <w:p>
            <w:pPr>
              <w:pStyle w:val="Compact"/>
            </w:pPr>
            <w:r>
              <w:t xml:space="preserve">Сверка данных в ЕИСОТ; проверка обеспечения СИЗ; обучение по программам «В»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Акты сверки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Апрель</w:t>
            </w:r>
          </w:p>
        </w:tc>
        <w:tc>
          <w:tcPr/>
          <w:p>
            <w:pPr>
              <w:pStyle w:val="Compact"/>
            </w:pPr>
            <w:r>
              <w:t xml:space="preserve">Внутренний аудит СУОТ № 1; проверка выполнения блока 1 Плана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ОТ, комиссия</w:t>
            </w:r>
          </w:p>
        </w:tc>
        <w:tc>
          <w:tcPr/>
          <w:p>
            <w:pPr>
              <w:pStyle w:val="Compact"/>
            </w:pPr>
            <w:r>
              <w:t xml:space="preserve">Акт аудита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Май</w:t>
            </w:r>
          </w:p>
        </w:tc>
        <w:tc>
          <w:tcPr/>
          <w:p>
            <w:pPr>
              <w:pStyle w:val="Compact"/>
            </w:pPr>
            <w:r>
              <w:t xml:space="preserve">Проверка готовности к летнему периоду (участки, навесы, клещи, питьевой режим)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Июнь</w:t>
            </w:r>
          </w:p>
        </w:tc>
        <w:tc>
          <w:tcPr/>
          <w:p>
            <w:pPr>
              <w:pStyle w:val="Compact"/>
            </w:pPr>
            <w:r>
              <w:t xml:space="preserve">Проверка состояния вентиляции и кондиционирования; повторный инструктаж перед летними оздоровительными мероприятиями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Акты,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</w:pPr>
            <w:r>
              <w:t xml:space="preserve">Подготовка к новому учебному году: проверка рабочих мест, инструктажи, приёмка групп и пищеблока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Акт готовности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Сентябрь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Практическая тренировка по эвакуации</w:t>
            </w:r>
            <w:r>
              <w:t xml:space="preserve">; День охраны труда; обучение первой помощи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Акт, протоколы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Октябрь</w:t>
            </w:r>
          </w:p>
        </w:tc>
        <w:tc>
          <w:tcPr/>
          <w:p>
            <w:pPr>
              <w:pStyle w:val="Compact"/>
            </w:pPr>
            <w:r>
              <w:t xml:space="preserve">Подготовка заявки в СФР на предупредительные меры; заготовка песко-соляной смеси, зимней спецодежды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Заявка, 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Ноябрь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Подача заявления в СФР до 15 ноября</w:t>
            </w:r>
            <w:r>
              <w:t xml:space="preserve">; зимний режим уборки территории; поверка газоанализаторов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Заявка, 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Декабрь</w:t>
            </w:r>
          </w:p>
        </w:tc>
        <w:tc>
          <w:tcPr/>
          <w:p>
            <w:pPr>
              <w:pStyle w:val="Compact"/>
            </w:pPr>
            <w:r>
              <w:t xml:space="preserve">Сверка НПА (сроки действия ПОТ — приказ № 287н), годовой отчёт по СУОТ,</w:t>
            </w:r>
            <w:r>
              <w:t xml:space="preserve"> </w:t>
            </w:r>
            <w:r>
              <w:rPr>
                <w:b/>
                <w:bCs/>
              </w:rPr>
              <w:t xml:space="preserve">пересмотр Карты рисков</w:t>
            </w:r>
            <w:r>
              <w:t xml:space="preserve">, планирование на год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Отчёт, акт пересмотра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форма-протокола-заседания-комиссии"/>
    <w:p>
      <w:pPr>
        <w:pStyle w:val="Heading2"/>
      </w:pPr>
      <w:r>
        <w:t xml:space="preserve">6. Форма протокола заседания комиссии</w:t>
      </w:r>
    </w:p>
    <w:p>
      <w:pPr>
        <w:pStyle w:val="SourceCode"/>
      </w:pPr>
      <w:r>
        <w:rPr>
          <w:rStyle w:val="VerbatimChar"/>
        </w:rPr>
        <w:t xml:space="preserve">ПРОТОКОЛ № ___</w:t>
      </w:r>
      <w:r>
        <w:br/>
      </w:r>
      <w:r>
        <w:rPr>
          <w:rStyle w:val="VerbatimChar"/>
        </w:rPr>
        <w:t xml:space="preserve">заседания комиссии по оценке профессиональных рисков</w:t>
      </w:r>
      <w:r>
        <w:br/>
      </w:r>
      <w:r>
        <w:br/>
      </w:r>
      <w:r>
        <w:rPr>
          <w:rStyle w:val="VerbatimChar"/>
        </w:rPr>
        <w:t xml:space="preserve">от «___» ________ 20__ г.</w:t>
      </w:r>
      <w:r>
        <w:br/>
      </w:r>
      <w:r>
        <w:br/>
      </w:r>
      <w:r>
        <w:rPr>
          <w:rStyle w:val="VerbatimChar"/>
        </w:rPr>
        <w:t xml:space="preserve">Присутствовали: председатель ____________, члены комиссии: ____________</w:t>
      </w:r>
      <w:r>
        <w:br/>
      </w:r>
      <w:r>
        <w:rPr>
          <w:rStyle w:val="VerbatimChar"/>
        </w:rPr>
        <w:t xml:space="preserve">Повестка: ____________________________________________</w:t>
      </w:r>
      <w:r>
        <w:br/>
      </w:r>
      <w:r>
        <w:br/>
      </w:r>
      <w:r>
        <w:rPr>
          <w:rStyle w:val="VerbatimChar"/>
        </w:rPr>
        <w:t xml:space="preserve">1. СЛУШАЛИ: ____________________________________________</w:t>
      </w:r>
      <w:r>
        <w:br/>
      </w:r>
      <w:r>
        <w:rPr>
          <w:rStyle w:val="VerbatimChar"/>
        </w:rPr>
        <w:t xml:space="preserve">2. РЕШИЛИ:</w:t>
      </w:r>
      <w:r>
        <w:br/>
      </w:r>
      <w:r>
        <w:rPr>
          <w:rStyle w:val="VerbatimChar"/>
        </w:rPr>
        <w:t xml:space="preserve">   2.1. ____________________________________________</w:t>
      </w:r>
      <w:r>
        <w:br/>
      </w:r>
      <w:r>
        <w:rPr>
          <w:rStyle w:val="VerbatimChar"/>
        </w:rPr>
        <w:t xml:space="preserve">   2.2. Уровень риска по рабочему месту «___»: В = ___, Т = ___, УР = ___ (_______).</w:t>
      </w:r>
      <w:r>
        <w:br/>
      </w:r>
      <w:r>
        <w:rPr>
          <w:rStyle w:val="VerbatimChar"/>
        </w:rPr>
        <w:t xml:space="preserve">   2.3. Меры управления: ____________; ответственный _______; срок _______.</w:t>
      </w:r>
      <w:r>
        <w:br/>
      </w:r>
      <w:r>
        <w:rPr>
          <w:rStyle w:val="VerbatimChar"/>
        </w:rPr>
        <w:t xml:space="preserve">   2.4. Остаточный риск после мер: В = ___, Т = ___, УР = ___ (_______).</w:t>
      </w:r>
      <w:r>
        <w:br/>
      </w:r>
      <w:r>
        <w:rPr>
          <w:rStyle w:val="VerbatimChar"/>
        </w:rPr>
        <w:t xml:space="preserve">3. ОСОБОЕ МНЕНИЕ: ____________________________________________ (при наличии,</w:t>
      </w:r>
      <w:r>
        <w:br/>
      </w:r>
      <w:r>
        <w:rPr>
          <w:rStyle w:val="VerbatimChar"/>
        </w:rPr>
        <w:t xml:space="preserve">   прилагается письменно).</w:t>
      </w:r>
      <w:r>
        <w:br/>
      </w:r>
      <w:r>
        <w:rPr>
          <w:rStyle w:val="VerbatimChar"/>
        </w:rPr>
        <w:t xml:space="preserve">4. Голосование: «за» — ___, «против» — ___, воздержались — ___.</w:t>
      </w:r>
      <w:r>
        <w:br/>
      </w:r>
      <w:r>
        <w:br/>
      </w:r>
      <w:r>
        <w:rPr>
          <w:rStyle w:val="VerbatimChar"/>
        </w:rPr>
        <w:t xml:space="preserve">Председатель комиссии ____________ /&lt;Ф. И. О.&gt;/</w:t>
      </w:r>
      <w:r>
        <w:br/>
      </w:r>
      <w:r>
        <w:rPr>
          <w:rStyle w:val="VerbatimChar"/>
        </w:rPr>
        <w:t xml:space="preserve">Секретарь            ____________ /&lt;Ф. И. О.&gt;/</w:t>
      </w:r>
    </w:p>
    <w:p>
      <w:r>
        <w:pict>
          <v:rect style="width:0;height:1.5pt" o:hralign="center" o:hrstd="t" o:hr="t"/>
        </w:pict>
      </w:r>
    </w:p>
    <w:bookmarkEnd w:id="14"/>
    <w:bookmarkStart w:id="15" w:name="X1f12ef89976a1f783e1e6c357dab1c2f4058d07"/>
    <w:p>
      <w:pPr>
        <w:pStyle w:val="Heading2"/>
      </w:pPr>
      <w:r>
        <w:t xml:space="preserve">7. Минимальный набор доказательств исполнения обязанности (для ГИТ)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Приказ о создании комиссии по ОПР + протоколы заседаний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Положение о порядке управления профессиональными рисками (с методом и шкалами)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 и аналогичных рабочих мест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Карта (реестр) опасностей и профессиональных рисков — 30 профессий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Сводная ведомость результатов оценки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 по снижению рисков + доказательства исполнения (акты, накладные, фото)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Листы ознакомления работников с результатами ОПР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Инструкции по охране труда по профессиям, актуализированные по результатам ОПР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Перечень профессий и работ повышенной опасности, формы нарядов-допусков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Программы обучения и инструктажей, увязанные с рисками; записи в ЕИСОТ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Материалы СОУТ и поименные списки медосмотров, увязанные с рисками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Журнал учёта микротравм; материалы расследований НС и инцидентов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Отчёт о мониторинге и пересмотре ОПР (акт пересмотра, не реже 1 раза в год)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5"/>
    <w:bookmarkEnd w:id="16"/>
    <w:sectPr>
      <w:footnotePr>
        <w:numRestart w:val="eachSect"/>
      </w:footnotePr>
      <w:pgSz w:h="16838" w:w="11906"/>
      <w:pgMar w:bottom="850" w:left="1134" w:right="1134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Ознакомление работников, мониторинг и пересмотр оценки профессиональных рисков</dc:title>
  <dc:creator/>
  <cp:keywords/>
  <dcterms:created xsi:type="dcterms:W3CDTF">2026-10-07T13:01:23Z</dcterms:created>
  <dcterms:modified xsi:type="dcterms:W3CDTF">2026-10-07T13:01:23Z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