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5"/>
    <w:p>
      <w:pPr>
        <w:pStyle w:val="Heading1"/>
      </w:pPr>
      <w:r>
        <w:t xml:space="preserve"># ИНСТРУКЦИЯ № 5</w:t>
      </w:r>
    </w:p>
    <w:bookmarkStart w:id="9" w:name="X0c81d7b46c650f3696ef6030a76c37237b45de1"/>
    <w:p>
      <w:pPr>
        <w:pStyle w:val="Heading2"/>
      </w:pPr>
      <w:r>
        <w:t xml:space="preserve">ПО ОБРАЩЕНИЮ С ОТХОДОМ «ФИЛЬТРЫ ВОЗДУШНЫЕ АВТОТРАНСПОРТНЫХ СРЕДСТВ ОТРАБОТАННЫЕ»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воздушными фильтрами, обеспечение экологической безопасности и рационального использования вторичных ресурсов.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персонал, осуществляющий техническое обслуживание автотранспорта (замену воздушных фильтров),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дополнение к основным терминам: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Воздушный фильтр</w:t>
      </w:r>
      <w:r>
        <w:t xml:space="preserve"> </w:t>
      </w:r>
      <w:r>
        <w:t xml:space="preserve">– устройство для очистки воздуха, поступающего в двигатель; после использования содержит загрязнения (пыль, песок, мелкие частицы).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Фильтры воздушные автотранспортных средств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9 21 301 01 52 4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(бумага, синтетические волокна, металл, загрязнённые пылью)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воздушных фильтров при техническом обслуживании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фильтра – 0,2–1,0 кг. Состав: фильтрующий элемент (целлюлоза, синтетика), металлическая сетка, уплотнительная резина. Содержание пыли – до 10 % от массы.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не является токсичным. Опасность представляет мелкая пыль, которая может вызвать аллергические реакции при вдыхании. Пожароопасность низкая. Металлические и полимерные части подлежат вторичной переработке.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воздушных фильтров при техническом обслуживании автомобилей, спецтехники.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Отход собирается в полипропиленовые мешки или контейнеры для твердых отходов. Мешки должны быть промаркированы с указанием вида отхода и кода ФККО.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Складское помещение или контейнерная площадка, защищённая от осадков. Запрещается накопление на открытом грунте.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масляными фильтрами и другими отходами, содержащими масла, во избежание перевода отхода в III класс опасности.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накопления определяется лимитами.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путём. Ответственный – начальник транспортного участка.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лицензированной организацией, имеющей право на обращение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Допускается передача для захоронения на полигонах ТКО, но рекомендуется передача для утилизации.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мешках или контейнерах, исключающих пыление. Транспортное средство должно быть оборудовано тентом. Погрузка производится вручную или механизированным способом.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Рассыпание отхода: собрать в мешки, использовать респиратор и перчатки. Место просыпания очистить пылесосом или влажной уборкой.</w:t>
      </w:r>
    </w:p>
    <w:p>
      <w:pPr>
        <w:pStyle w:val="Compact"/>
        <w:numPr>
          <w:ilvl w:val="0"/>
          <w:numId w:val="1004"/>
        </w:numPr>
      </w:pPr>
      <w:r>
        <w:t xml:space="preserve">Возгорание: тушить водой (распылённой струёй), порошковыми огнетушителями, песком.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2026-10-16T06:10:14Z</dcterms:created>
  <dcterms:modified xsi:type="dcterms:W3CDTF">2026-10-16T06:10:14Z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