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11"/>
    <w:p>
      <w:pPr>
        <w:pStyle w:val="Heading1"/>
      </w:pPr>
      <w:r>
        <w:t xml:space="preserve"># ИНСТРУКЦИЯ № 11</w:t>
      </w:r>
    </w:p>
    <w:bookmarkStart w:id="9" w:name="X8ff5b3bdbb67c4064a88d2cd359c181f92fb0f7"/>
    <w:p>
      <w:pPr>
        <w:pStyle w:val="Heading2"/>
      </w:pPr>
      <w:r>
        <w:t xml:space="preserve">ПО ОБРАЩЕНИЮ С ОТХОДОМ «МУСОР И СМЕТ ОТ УБОРКИ СКЛАДСКИХ ПОМЕЩЕНИЙ МАЛООПАСНЫЙ»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отходами от уборки складских помещений, обеспечение санитарной и пожарной безопасности.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уборку складских помещений,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Складские помещения</w:t>
      </w:r>
      <w:r>
        <w:t xml:space="preserve"> </w:t>
      </w:r>
      <w:r>
        <w:t xml:space="preserve">– помещения для хранения товарно-материальных ценностей, включая упаковочные материалы.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Мусор и смет от уборки складских помещений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7 33 220 01 72 4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упаковки, пыли, остатков материалов)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Уборка складских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Состав: картон, бумага, пластиковая упаковка, деревянные паллеты (в измельчённом виде), пыль. Влажность до 10 %. Насыпная плотность 100–200 кг/м³.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не обладает высокой токсичностью. Может содержать пыль, вызывающую раздражение дыхательных путей. При наличии горючих упаковочных материалов пожароопасен.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складских зон, освобождение от упаковки, смет с полов.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Накопление в контейнерах для твердых коммунальных отходов (ТКО) на территории предприятия. Крупногабаритные элементы (паллеты, ящики) накапливаются отдельно на специальной площадке.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Контейнерная площадка с твёрдым покрытием, обеспеченная подъездными путями. Контейнеры должны быть исправны, иметь крышки.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Смешивание с отходами I–III классов опасности, с жидкими отходами.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при вывозе или расчётным методом. Ответственный – кладовщик.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региональным оператором ТКО или лицензированной организацией для размещения на полигоне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При наличии раздельного сбора полезных фракций (картон, пластик) они передаются на утилизацию.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Специализированным транспортом (мусоровозы, самосвалы с тентом). Исключить просыпание.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Просыпание: сбор в контейнер, уборка.</w:t>
      </w:r>
    </w:p>
    <w:p>
      <w:pPr>
        <w:pStyle w:val="Compact"/>
        <w:numPr>
          <w:ilvl w:val="0"/>
          <w:numId w:val="1004"/>
        </w:numPr>
      </w:pPr>
      <w:r>
        <w:t xml:space="preserve">Возгорание: тушение первичными средствами (огнетушители, песок, вода).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2026-10-16T06:10:16Z</dcterms:created>
  <dcterms:modified xsi:type="dcterms:W3CDTF">2026-10-16T06:10:16Z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