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приказ"/>
    <w:p>
      <w:pPr>
        <w:pStyle w:val="Heading1"/>
      </w:pPr>
      <w:r>
        <w:t xml:space="preserve">ПРИКАЗ</w:t>
      </w:r>
    </w:p>
    <w:bookmarkStart w:id="15" w:name="X9881de4f5aae42c7b419afa07a1524ce02dc186"/>
    <w:p>
      <w:pPr>
        <w:pStyle w:val="Heading2"/>
      </w:pPr>
      <w:r>
        <w:t xml:space="preserve">об утверждении инструкций о мерах пожарной безопасности</w:t>
      </w:r>
    </w:p>
    <w:bookmarkStart w:id="9" w:name="Xb96df03a2b604db0b2eed1bb76f2db7e302ab2d"/>
    <w:p>
      <w:pPr>
        <w:pStyle w:val="Heading3"/>
      </w:pPr>
      <w:r>
        <w:t xml:space="preserve">для объектов защиты винодельческого предприятия</w:t>
      </w:r>
    </w:p>
    <w:p>
      <w:pPr>
        <w:pStyle w:val="FirstParagraph"/>
      </w:pPr>
    </w:p>
    <w:p>
      <w:pPr>
        <w:pStyle w:val="BodyText"/>
      </w:pPr>
      <w:r>
        <w:t xml:space="preserve">г. __________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 целях обеспечения пожарной безопасности объектов защиты,</w:t>
      </w:r>
      <w:r>
        <w:t xml:space="preserve"> </w:t>
      </w:r>
      <w:r>
        <w:t xml:space="preserve">в соответствии с Федеральным законом от 21.12.1994 № 69-ФЗ</w:t>
      </w:r>
      <w:r>
        <w:t xml:space="preserve"> </w:t>
      </w:r>
      <w:r>
        <w:t xml:space="preserve">«О пожарной безопасности», Федеральным законом</w:t>
      </w:r>
      <w:r>
        <w:t xml:space="preserve"> </w:t>
      </w:r>
      <w:r>
        <w:t xml:space="preserve">от 22.07.2008 № 123-ФЗ «Технический регламент о требованиях</w:t>
      </w:r>
      <w:r>
        <w:t xml:space="preserve"> </w:t>
      </w:r>
      <w:r>
        <w:t xml:space="preserve">пожарной безопасности», Правилами противопожарного режима</w:t>
      </w:r>
      <w:r>
        <w:t xml:space="preserve"> </w:t>
      </w:r>
      <w:r>
        <w:t xml:space="preserve">в РФ, утверждёнными постановлением Правительства РФ</w:t>
      </w:r>
      <w:r>
        <w:t xml:space="preserve"> </w:t>
      </w:r>
      <w:r>
        <w:t xml:space="preserve">от 16.09.2020 № 1479 (раздел XVIII, п. 392–394), приказом</w:t>
      </w:r>
      <w:r>
        <w:t xml:space="preserve"> </w:t>
      </w:r>
      <w:r>
        <w:t xml:space="preserve">МЧС России от 16.12.2024 № 1120 «Об определении порядка, видов, сроков</w:t>
      </w:r>
      <w:r>
        <w:t xml:space="preserve"> </w:t>
      </w:r>
      <w:r>
        <w:t xml:space="preserve">обучения лиц, осуществляющих трудовую или служебную деятельность,</w:t>
      </w:r>
      <w:r>
        <w:t xml:space="preserve"> </w:t>
      </w:r>
      <w:r>
        <w:t xml:space="preserve">по программам противопожарного инструктажа, требований к содержанию</w:t>
      </w:r>
      <w:r>
        <w:t xml:space="preserve"> </w:t>
      </w:r>
      <w:r>
        <w:t xml:space="preserve">указанных программ, порядка их утверждения и согласования и категорий лиц,</w:t>
      </w:r>
      <w:r>
        <w:t xml:space="preserve"> </w:t>
      </w:r>
      <w:r>
        <w:t xml:space="preserve">проходящих обучение по дополнительным профессиональным программам</w:t>
      </w:r>
      <w:r>
        <w:t xml:space="preserve"> </w:t>
      </w:r>
      <w:r>
        <w:t xml:space="preserve">в области пожарной безопасности», —</w:t>
      </w:r>
    </w:p>
    <w:p>
      <w:pPr>
        <w:pStyle w:val="BodyText"/>
      </w:pPr>
      <w:r>
        <w:rPr>
          <w:b/>
          <w:bCs/>
        </w:rPr>
        <w:t xml:space="preserve">ПРИКАЗЫВАЮ:</w:t>
      </w:r>
    </w:p>
    <w:bookmarkEnd w:id="9"/>
    <w:bookmarkStart w:id="10" w:name="утвердить-и-ввести-в-действие"/>
    <w:p>
      <w:pPr>
        <w:pStyle w:val="Heading3"/>
      </w:pPr>
      <w:r>
        <w:t xml:space="preserve">1. Утвердить и ввести в действие</w:t>
      </w:r>
    </w:p>
    <w:p>
      <w:pPr>
        <w:pStyle w:val="FirstParagraph"/>
      </w:pPr>
      <w:r>
        <w:t xml:space="preserve">1.1.</w:t>
      </w:r>
      <w:r>
        <w:t xml:space="preserve"> </w:t>
      </w:r>
      <w:r>
        <w:rPr>
          <w:b/>
          <w:bCs/>
        </w:rPr>
        <w:t xml:space="preserve">Общие положения, паспорт объектов защиты, нормативную базу,</w:t>
      </w:r>
      <w:r>
        <w:rPr>
          <w:b/>
          <w:bCs/>
        </w:rPr>
        <w:t xml:space="preserve"> </w:t>
      </w:r>
      <w:r>
        <w:rPr>
          <w:b/>
          <w:bCs/>
        </w:rPr>
        <w:t xml:space="preserve">перечень ответственных лиц</w:t>
      </w:r>
      <w:r>
        <w:t xml:space="preserve"> </w:t>
      </w:r>
      <w:r>
        <w:t xml:space="preserve">(приложение 1 к настоящему приказу) —</w:t>
      </w:r>
      <w:r>
        <w:t xml:space="preserve"> </w:t>
      </w:r>
      <w:r>
        <w:t xml:space="preserve">файл</w:t>
      </w:r>
      <w:r>
        <w:t xml:space="preserve"> </w:t>
      </w:r>
      <w:r>
        <w:rPr>
          <w:rStyle w:val="VerbatimChar"/>
        </w:rPr>
        <w:t xml:space="preserve">00-obshchie-polozheniya.md</w:t>
      </w:r>
      <w:r>
        <w:t xml:space="preserve">.</w:t>
      </w:r>
    </w:p>
    <w:p>
      <w:pPr>
        <w:pStyle w:val="BodyText"/>
      </w:pPr>
      <w:r>
        <w:t xml:space="preserve">1.2.</w:t>
      </w:r>
      <w:r>
        <w:t xml:space="preserve"> </w:t>
      </w:r>
      <w:r>
        <w:rPr>
          <w:b/>
          <w:bCs/>
        </w:rPr>
        <w:t xml:space="preserve">Инструкции о мерах пожарной безопасности для объектов защиты: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инструкции</w:t>
            </w:r>
          </w:p>
        </w:tc>
        <w:tc>
          <w:tcPr/>
          <w:p>
            <w:pPr>
              <w:pStyle w:val="Compact"/>
            </w:pPr>
            <w:r>
              <w:t xml:space="preserve">Наименование объекта защиты</w:t>
            </w:r>
          </w:p>
        </w:tc>
        <w:tc>
          <w:tcPr/>
          <w:p>
            <w:pPr>
              <w:pStyle w:val="Compact"/>
            </w:pPr>
            <w:r>
              <w:t xml:space="preserve">Ответственный за пожарную безопасность объекта</w:t>
            </w:r>
          </w:p>
        </w:tc>
        <w:tc>
          <w:tcPr/>
          <w:p>
            <w:pPr>
              <w:pStyle w:val="Compact"/>
            </w:pPr>
            <w:r>
              <w:t xml:space="preserve">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 1</w:t>
            </w:r>
          </w:p>
        </w:tc>
        <w:tc>
          <w:tcPr/>
          <w:p>
            <w:pPr>
              <w:pStyle w:val="Compact"/>
            </w:pPr>
            <w:r>
              <w:t xml:space="preserve">Административное здание (3 этажа)</w:t>
            </w:r>
          </w:p>
        </w:tc>
        <w:tc>
          <w:tcPr/>
          <w:p>
            <w:pPr>
              <w:pStyle w:val="Compact"/>
            </w:pPr>
            <w:r>
              <w:t xml:space="preserve">&lt;Ф. И. О., должность&gt;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01-instruktsiya-1-administrativnoe-zdanie.md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 2</w:t>
            </w:r>
          </w:p>
        </w:tc>
        <w:tc>
          <w:tcPr/>
          <w:p>
            <w:pPr>
              <w:pStyle w:val="Compact"/>
            </w:pPr>
            <w:r>
              <w:t xml:space="preserve">Цех розлива вина</w:t>
            </w:r>
          </w:p>
        </w:tc>
        <w:tc>
          <w:tcPr/>
          <w:p>
            <w:pPr>
              <w:pStyle w:val="Compact"/>
            </w:pPr>
            <w:r>
              <w:t xml:space="preserve">&lt;Ф. И. О., должность&gt;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02-instruktsiya-2-ceh-rozliva-vina.md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 3</w:t>
            </w:r>
          </w:p>
        </w:tc>
        <w:tc>
          <w:tcPr/>
          <w:p>
            <w:pPr>
              <w:pStyle w:val="Compact"/>
            </w:pPr>
            <w:r>
              <w:t xml:space="preserve">Склад готовой продукции (картон, этикетки, коробки)</w:t>
            </w:r>
          </w:p>
        </w:tc>
        <w:tc>
          <w:tcPr/>
          <w:p>
            <w:pPr>
              <w:pStyle w:val="Compact"/>
            </w:pPr>
            <w:r>
              <w:t xml:space="preserve">&lt;Ф. И. О., должность&gt;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03-instruktsiya-3-sklad-gotovoy-produktsii.md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 4</w:t>
            </w:r>
          </w:p>
        </w:tc>
        <w:tc>
          <w:tcPr/>
          <w:p>
            <w:pPr>
              <w:pStyle w:val="Compact"/>
            </w:pPr>
            <w:r>
              <w:t xml:space="preserve">Цех виноматериалов и вина (без оборота спирта)</w:t>
            </w:r>
          </w:p>
        </w:tc>
        <w:tc>
          <w:tcPr/>
          <w:p>
            <w:pPr>
              <w:pStyle w:val="Compact"/>
            </w:pPr>
            <w:r>
              <w:t xml:space="preserve">&lt;Ф. И. О., должность&gt;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04-instruktsiya-4-ceh-vinomaterialov-i-vina.md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 5</w:t>
            </w:r>
          </w:p>
        </w:tc>
        <w:tc>
          <w:tcPr/>
          <w:p>
            <w:pPr>
              <w:pStyle w:val="Compact"/>
            </w:pPr>
            <w:r>
              <w:t xml:space="preserve">Центральный материальный склад</w:t>
            </w:r>
          </w:p>
        </w:tc>
        <w:tc>
          <w:tcPr/>
          <w:p>
            <w:pPr>
              <w:pStyle w:val="Compact"/>
            </w:pPr>
            <w:r>
              <w:t xml:space="preserve">&lt;Ф. И. О., должность&gt;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05-instruktsiya-5-tsentralnyy-materialnyy-sklad.md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 6</w:t>
            </w:r>
          </w:p>
        </w:tc>
        <w:tc>
          <w:tcPr/>
          <w:p>
            <w:pPr>
              <w:pStyle w:val="Compact"/>
            </w:pPr>
            <w:r>
              <w:t xml:space="preserve">Цех игристых вин</w:t>
            </w:r>
          </w:p>
        </w:tc>
        <w:tc>
          <w:tcPr/>
          <w:p>
            <w:pPr>
              <w:pStyle w:val="Compact"/>
            </w:pPr>
            <w:r>
              <w:t xml:space="preserve">&lt;Ф. И. О., должность&gt;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06-instruktsiya-6-ceh-igristyh-vin.md</w:t>
            </w:r>
          </w:p>
        </w:tc>
      </w:tr>
    </w:tbl>
    <w:p>
      <w:pPr>
        <w:pStyle w:val="BodyText"/>
      </w:pPr>
      <w:r>
        <w:t xml:space="preserve">1.3.</w:t>
      </w:r>
      <w:r>
        <w:t xml:space="preserve"> </w:t>
      </w:r>
      <w:r>
        <w:rPr>
          <w:b/>
          <w:bCs/>
        </w:rPr>
        <w:t xml:space="preserve">Инструкцию о порядке действий персонала при обнаружении</w:t>
      </w:r>
      <w:r>
        <w:rPr>
          <w:b/>
          <w:bCs/>
        </w:rPr>
        <w:t xml:space="preserve"> </w:t>
      </w:r>
      <w:r>
        <w:rPr>
          <w:b/>
          <w:bCs/>
        </w:rPr>
        <w:t xml:space="preserve">пожара (загорания) и по эвакуации людей</w:t>
      </w:r>
      <w:r>
        <w:t xml:space="preserve"> </w:t>
      </w:r>
      <w:r>
        <w:t xml:space="preserve">для всех объектов защиты</w:t>
      </w:r>
      <w:r>
        <w:t xml:space="preserve"> </w:t>
      </w:r>
      <w:r>
        <w:t xml:space="preserve">(приложение 2) — файл</w:t>
      </w:r>
      <w:r>
        <w:t xml:space="preserve"> </w:t>
      </w:r>
      <w:r>
        <w:rPr>
          <w:rStyle w:val="VerbatimChar"/>
        </w:rPr>
        <w:t xml:space="preserve">08-poryadok-deystviy-pri-pozhare.md</w:t>
      </w:r>
      <w:r>
        <w:t xml:space="preserve">.</w:t>
      </w:r>
    </w:p>
    <w:p>
      <w:pPr>
        <w:pStyle w:val="BodyText"/>
      </w:pPr>
      <w:r>
        <w:t xml:space="preserve">1.4.</w:t>
      </w:r>
      <w:r>
        <w:t xml:space="preserve"> </w:t>
      </w:r>
      <w:r>
        <w:rPr>
          <w:b/>
          <w:bCs/>
        </w:rPr>
        <w:t xml:space="preserve">Формы журналов и документов по пожарной безопасности</w:t>
      </w:r>
      <w:r>
        <w:t xml:space="preserve"> </w:t>
      </w:r>
      <w:r>
        <w:t xml:space="preserve">(приложение 3) — файл</w:t>
      </w:r>
      <w:r>
        <w:t xml:space="preserve"> </w:t>
      </w:r>
      <w:r>
        <w:rPr>
          <w:rStyle w:val="VerbatimChar"/>
        </w:rPr>
        <w:t xml:space="preserve">09-zhurnaly-i-prilozheniya.md</w:t>
      </w:r>
      <w:r>
        <w:t xml:space="preserve">.</w:t>
      </w:r>
    </w:p>
    <w:bookmarkEnd w:id="10"/>
    <w:bookmarkStart w:id="11" w:name="назначить-ответственных"/>
    <w:p>
      <w:pPr>
        <w:pStyle w:val="Heading3"/>
      </w:pPr>
      <w:r>
        <w:t xml:space="preserve">2. Назначить ответственных</w:t>
      </w:r>
    </w:p>
    <w:p>
      <w:pPr>
        <w:pStyle w:val="FirstParagraph"/>
      </w:pPr>
      <w:r>
        <w:t xml:space="preserve">2.1.</w:t>
      </w:r>
      <w:r>
        <w:t xml:space="preserve"> </w:t>
      </w:r>
      <w:r>
        <w:rPr>
          <w:b/>
          <w:bCs/>
        </w:rPr>
        <w:t xml:space="preserve">Ответственным за обеспечение пожарной безопасности</w:t>
      </w:r>
      <w:r>
        <w:rPr>
          <w:b/>
          <w:bCs/>
        </w:rPr>
        <w:t xml:space="preserve"> </w:t>
      </w:r>
      <w:r>
        <w:rPr>
          <w:b/>
          <w:bCs/>
        </w:rPr>
        <w:t xml:space="preserve">в организации</w:t>
      </w:r>
      <w:r>
        <w:t xml:space="preserve"> </w:t>
      </w:r>
      <w:r>
        <w:t xml:space="preserve">— &lt;Ф. И. О., должность&gt;.</w:t>
      </w:r>
    </w:p>
    <w:p>
      <w:pPr>
        <w:pStyle w:val="BodyText"/>
      </w:pPr>
      <w:r>
        <w:t xml:space="preserve">2.2.</w:t>
      </w:r>
      <w:r>
        <w:t xml:space="preserve"> </w:t>
      </w:r>
      <w:r>
        <w:rPr>
          <w:b/>
          <w:bCs/>
        </w:rPr>
        <w:t xml:space="preserve">Ответственными за пожарную безопасность по объектам защиты</w:t>
      </w:r>
      <w:r>
        <w:t xml:space="preserve"> </w:t>
      </w:r>
      <w:r>
        <w:t xml:space="preserve">— согласно таблице п. 1.2 настоящего приказа.</w:t>
      </w:r>
    </w:p>
    <w:p>
      <w:pPr>
        <w:pStyle w:val="BodyText"/>
      </w:pPr>
      <w:r>
        <w:t xml:space="preserve">2.3. Утвердить</w:t>
      </w:r>
      <w:r>
        <w:t xml:space="preserve"> </w:t>
      </w:r>
      <w:r>
        <w:rPr>
          <w:b/>
          <w:bCs/>
        </w:rPr>
        <w:t xml:space="preserve">перечень должностных лиц, ответственных</w:t>
      </w:r>
      <w:r>
        <w:rPr>
          <w:b/>
          <w:bCs/>
        </w:rPr>
        <w:t xml:space="preserve"> </w:t>
      </w:r>
      <w:r>
        <w:rPr>
          <w:b/>
          <w:bCs/>
        </w:rPr>
        <w:t xml:space="preserve">за выполнение мероприятий при пожаре</w:t>
      </w:r>
      <w:r>
        <w:t xml:space="preserve"> </w:t>
      </w:r>
      <w:r>
        <w:t xml:space="preserve">(п. 394 ПП РФ № 1479):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Обязанность при пожаре</w:t>
            </w:r>
          </w:p>
        </w:tc>
        <w:tc>
          <w:tcPr/>
          <w:p>
            <w:pPr>
              <w:pStyle w:val="Compact"/>
            </w:pPr>
            <w:r>
              <w:t xml:space="preserve">Ответственное лицо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Сообщение о пожаре в пожарную охрану, оповещение (информирование) руководства, дежурных и аварийных служб, работников объекта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Организация спасения людей имеющимися силами и средствами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Проверка включения автоматических систем противопожарной защиты (АУПС, СОУЭ, АУПТ, противодымной защиты)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Отключение электроэнергии (за исключением систем противопожарной защиты), остановка транспортёров, конвейеров, агрегатов и аппаратов с температурой выше 90 °C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Перекрытие сырьевых, газовых, паровых и водных коммуникаций, остановка систем вентиляции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Прекращение всех работ в здании (сооружении), кроме работ, связанных с мероприятиями по ликвидации пожара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за пределы опасной зоны всех работников, не участвующих в тушении пожара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Осуществление общего руководства по тушению пожара до прибытия подразделения пожарной охраны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Обеспечение соблюдения требований безопасности участниками тушения пожара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Одновременно с тушением пожара проведение эвакуации и защиты материальных ценностей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Встреча подразделений пожарной охраны и оказание помощи в выборе кратчайшего пути для подъезда к очагу пожара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Сообщение подразделениям пожарной охраны необходимых сведений об опасных (взрывоопасных), взрывчатых веществах, хранящихся и применяемых на объекте защиты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Информирование руководителя тушения пожара об особенностях объекта защиты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Привлечение к осуществлению мероприятий по предотвращению возникновения пожара сил и средств объекта защиты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</w:tr>
    </w:tbl>
    <w:p>
      <w:pPr>
        <w:pStyle w:val="BodyText"/>
      </w:pPr>
      <w:r>
        <w:t xml:space="preserve">2.4. Утвердить</w:t>
      </w:r>
      <w:r>
        <w:t xml:space="preserve"> </w:t>
      </w:r>
      <w:r>
        <w:rPr>
          <w:b/>
          <w:bCs/>
        </w:rPr>
        <w:t xml:space="preserve">перечень должностных лиц, являющихся</w:t>
      </w:r>
      <w:r>
        <w:rPr>
          <w:b/>
          <w:bCs/>
        </w:rPr>
        <w:t xml:space="preserve"> </w:t>
      </w:r>
      <w:r>
        <w:rPr>
          <w:b/>
          <w:bCs/>
        </w:rPr>
        <w:t xml:space="preserve">дежурным персоналом</w:t>
      </w:r>
      <w:r>
        <w:t xml:space="preserve"> </w:t>
      </w:r>
      <w:r>
        <w:t xml:space="preserve">(п. 393(м) ПП РФ № 1479):</w:t>
      </w:r>
      <w:r>
        <w:t xml:space="preserve"> </w:t>
      </w:r>
      <w:r>
        <w:t xml:space="preserve">&lt;перечень должностей: сторож, охранник, дежурный электрик,</w:t>
      </w:r>
      <w:r>
        <w:t xml:space="preserve"> </w:t>
      </w:r>
      <w:r>
        <w:t xml:space="preserve">дежурный слесарь, сменный мастер, диспетчер&gt;.</w:t>
      </w:r>
    </w:p>
    <w:bookmarkEnd w:id="11"/>
    <w:bookmarkStart w:id="12" w:name="X286fa6336145752c023745a0322ab738322d83d"/>
    <w:p>
      <w:pPr>
        <w:pStyle w:val="Heading3"/>
      </w:pPr>
      <w:r>
        <w:t xml:space="preserve">3. Установить порядок обучения и инструктажей</w:t>
      </w:r>
    </w:p>
    <w:p>
      <w:pPr>
        <w:pStyle w:val="FirstParagraph"/>
      </w:pPr>
      <w:r>
        <w:t xml:space="preserve">3.1. Всем работникам проходить</w:t>
      </w:r>
      <w:r>
        <w:t xml:space="preserve"> </w:t>
      </w:r>
      <w:r>
        <w:rPr>
          <w:b/>
          <w:bCs/>
        </w:rPr>
        <w:t xml:space="preserve">обучение мерам пожарной</w:t>
      </w:r>
      <w:r>
        <w:rPr>
          <w:b/>
          <w:bCs/>
        </w:rPr>
        <w:t xml:space="preserve"> </w:t>
      </w:r>
      <w:r>
        <w:rPr>
          <w:b/>
          <w:bCs/>
        </w:rPr>
        <w:t xml:space="preserve">безопасности</w:t>
      </w:r>
      <w:r>
        <w:t xml:space="preserve"> </w:t>
      </w:r>
      <w:r>
        <w:t xml:space="preserve">по программам противопожарного инструктажа</w:t>
      </w:r>
      <w:r>
        <w:t xml:space="preserve"> </w:t>
      </w:r>
      <w:r>
        <w:t xml:space="preserve">в порядке и сроки, установленные приказ МЧС России от 16.12.2024 № 1120,</w:t>
      </w:r>
      <w:r>
        <w:t xml:space="preserve"> </w:t>
      </w:r>
      <w:r>
        <w:t xml:space="preserve">и требованиями ПП РФ № 1479 (п. 3).</w:t>
      </w:r>
    </w:p>
    <w:p>
      <w:pPr>
        <w:pStyle w:val="BodyText"/>
      </w:pPr>
      <w:r>
        <w:t xml:space="preserve">3.2. Утвердить</w:t>
      </w:r>
      <w:r>
        <w:t xml:space="preserve"> </w:t>
      </w:r>
      <w:r>
        <w:rPr>
          <w:b/>
          <w:bCs/>
        </w:rPr>
        <w:t xml:space="preserve">периодичность повторных противопожарных</w:t>
      </w:r>
      <w:r>
        <w:rPr>
          <w:b/>
          <w:bCs/>
        </w:rPr>
        <w:t xml:space="preserve"> </w:t>
      </w:r>
      <w:r>
        <w:rPr>
          <w:b/>
          <w:bCs/>
        </w:rPr>
        <w:t xml:space="preserve">инструктажей:</w:t>
      </w:r>
      <w:r>
        <w:t xml:space="preserve"> </w:t>
      </w:r>
      <w:r>
        <w:t xml:space="preserve">— для работников объектов № 2 (цех розлива вина),</w:t>
      </w:r>
      <w:r>
        <w:t xml:space="preserve"> </w:t>
      </w:r>
      <w:r>
        <w:t xml:space="preserve">№ 4 (цех виноматериалов и вина), № 6 (цех игристых вин),</w:t>
      </w:r>
      <w:r>
        <w:t xml:space="preserve"> </w:t>
      </w:r>
      <w:r>
        <w:t xml:space="preserve">а также кладовых ЛВЖ/ЛКМ объекта № 5 —</w:t>
      </w:r>
      <w:r>
        <w:t xml:space="preserve"> </w:t>
      </w:r>
      <w:r>
        <w:rPr>
          <w:b/>
          <w:bCs/>
        </w:rPr>
        <w:t xml:space="preserve">не реже 1 раза в 6 месяцев</w:t>
      </w:r>
      <w:r>
        <w:t xml:space="preserve"> </w:t>
      </w:r>
      <w:r>
        <w:t xml:space="preserve">(взрывопожароопасные производства);</w:t>
      </w:r>
      <w:r>
        <w:t xml:space="preserve"> </w:t>
      </w:r>
      <w:r>
        <w:t xml:space="preserve">— для работников объектов № 1 (административное здание),</w:t>
      </w:r>
      <w:r>
        <w:t xml:space="preserve"> </w:t>
      </w:r>
      <w:r>
        <w:t xml:space="preserve">№ 3 (склад готовой продукции), № 5 (центральный материальный</w:t>
      </w:r>
      <w:r>
        <w:t xml:space="preserve"> </w:t>
      </w:r>
      <w:r>
        <w:t xml:space="preserve">склад) —</w:t>
      </w:r>
      <w:r>
        <w:t xml:space="preserve"> </w:t>
      </w:r>
      <w:r>
        <w:rPr>
          <w:b/>
          <w:bCs/>
        </w:rPr>
        <w:t xml:space="preserve">не реже 1 раза в год</w:t>
      </w:r>
      <w:r>
        <w:t xml:space="preserve">.</w:t>
      </w:r>
    </w:p>
    <w:p>
      <w:pPr>
        <w:pStyle w:val="BodyText"/>
      </w:pPr>
      <w:r>
        <w:t xml:space="preserve">3.3. Утвердить, что</w:t>
      </w:r>
      <w:r>
        <w:t xml:space="preserve"> </w:t>
      </w:r>
      <w:r>
        <w:rPr>
          <w:b/>
          <w:bCs/>
        </w:rPr>
        <w:t xml:space="preserve">обучение по дополнительным профессиональным</w:t>
      </w:r>
      <w:r>
        <w:rPr>
          <w:b/>
          <w:bCs/>
        </w:rPr>
        <w:t xml:space="preserve"> </w:t>
      </w:r>
      <w:r>
        <w:rPr>
          <w:b/>
          <w:bCs/>
        </w:rPr>
        <w:t xml:space="preserve">программам (ДПП) в области пожарной безопасности</w:t>
      </w:r>
      <w:r>
        <w:t xml:space="preserve"> </w:t>
      </w:r>
      <w:r>
        <w:t xml:space="preserve">проходят лица,</w:t>
      </w:r>
      <w:r>
        <w:t xml:space="preserve"> </w:t>
      </w:r>
      <w:r>
        <w:t xml:space="preserve">отнесённые к категориям, установленным приложением № 4 к приказ МЧС России от 16.12.2024 № 1120</w:t>
      </w:r>
      <w:r>
        <w:t xml:space="preserve"> </w:t>
      </w:r>
      <w:r>
        <w:t xml:space="preserve">(в т. ч. лица, назначенные ответственными за обеспечение пожарной безопасности;</w:t>
      </w:r>
      <w:r>
        <w:t xml:space="preserve"> </w:t>
      </w:r>
      <w:r>
        <w:t xml:space="preserve">лица, проводящие противопожарные инструктажи; работники</w:t>
      </w:r>
      <w:r>
        <w:t xml:space="preserve"> </w:t>
      </w:r>
      <w:r>
        <w:t xml:space="preserve">взрывопожароопасных производств — объекты № 2, 4, 6 и кладовые ЛВЖ</w:t>
      </w:r>
      <w:r>
        <w:t xml:space="preserve"> </w:t>
      </w:r>
      <w:r>
        <w:t xml:space="preserve">объекта № 5). Понятие «пожарно-технический минимум» (ПТМ) из</w:t>
      </w:r>
      <w:r>
        <w:t xml:space="preserve"> </w:t>
      </w:r>
      <w:r>
        <w:t xml:space="preserve">регулирования исключено.</w:t>
      </w:r>
    </w:p>
    <w:p>
      <w:pPr>
        <w:pStyle w:val="BodyText"/>
      </w:pPr>
      <w:r>
        <w:t xml:space="preserve">3.4.</w:t>
      </w:r>
      <w:r>
        <w:t xml:space="preserve"> </w:t>
      </w:r>
      <w:r>
        <w:rPr>
          <w:b/>
          <w:bCs/>
        </w:rPr>
        <w:t xml:space="preserve">Допуск к самостоятельной работе</w:t>
      </w:r>
      <w:r>
        <w:t xml:space="preserve"> </w:t>
      </w:r>
      <w:r>
        <w:t xml:space="preserve">лиц, не прошедших</w:t>
      </w:r>
      <w:r>
        <w:t xml:space="preserve"> </w:t>
      </w:r>
      <w:r>
        <w:t xml:space="preserve">обучение мерам пожарной безопасности,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 </w:t>
      </w:r>
      <w:r>
        <w:t xml:space="preserve">(п. 3 ППР № 1479).</w:t>
      </w:r>
    </w:p>
    <w:p>
      <w:pPr>
        <w:pStyle w:val="BodyText"/>
      </w:pPr>
      <w:r>
        <w:t xml:space="preserve">3.5. Ответственным за пожарную безопасность по объектам</w:t>
      </w:r>
      <w:r>
        <w:t xml:space="preserve"> </w:t>
      </w:r>
      <w:r>
        <w:t xml:space="preserve">обеспечить проведение</w:t>
      </w:r>
      <w:r>
        <w:t xml:space="preserve"> </w:t>
      </w:r>
      <w:r>
        <w:rPr>
          <w:b/>
          <w:bCs/>
        </w:rPr>
        <w:t xml:space="preserve">практических тренировок по эвакуации</w:t>
      </w:r>
      <w:r>
        <w:rPr>
          <w:b/>
          <w:bCs/>
        </w:rPr>
        <w:t xml:space="preserve"> </w:t>
      </w:r>
      <w:r>
        <w:rPr>
          <w:b/>
          <w:bCs/>
        </w:rPr>
        <w:t xml:space="preserve">не реже 1 раза в полугодие</w:t>
      </w:r>
      <w:r>
        <w:t xml:space="preserve">, с записью в Журнале</w:t>
      </w:r>
      <w:r>
        <w:t xml:space="preserve"> </w:t>
      </w:r>
      <w:r>
        <w:t xml:space="preserve">и составлением акта (протокола) по итогам тренировки.</w:t>
      </w:r>
    </w:p>
    <w:bookmarkEnd w:id="12"/>
    <w:bookmarkStart w:id="13" w:name="X3d4292ddaeebb28a9479666e2caf57b82e32121"/>
    <w:p>
      <w:pPr>
        <w:pStyle w:val="Heading3"/>
      </w:pPr>
      <w:r>
        <w:t xml:space="preserve">4. Утвердить перечень и периодичность работ по содержанию объектов</w:t>
      </w:r>
    </w:p>
    <w:p>
      <w:pPr>
        <w:pStyle w:val="FirstParagraph"/>
      </w:pPr>
      <w:r>
        <w:t xml:space="preserve">4.1. Ответственному за пожарную безопасность организации</w:t>
      </w:r>
      <w:r>
        <w:t xml:space="preserve"> </w:t>
      </w:r>
      <w:r>
        <w:t xml:space="preserve">обеспечить:</w:t>
      </w:r>
      <w:r>
        <w:t xml:space="preserve"> </w:t>
      </w:r>
      <w:r>
        <w:t xml:space="preserve">— проверку работоспособности систем противопожарной защиты</w:t>
      </w:r>
      <w:r>
        <w:t xml:space="preserve"> </w:t>
      </w:r>
      <w:r>
        <w:t xml:space="preserve">(АУПС, СОУЭ, АУПТ, противодымной защиты, внутреннего</w:t>
      </w:r>
      <w:r>
        <w:t xml:space="preserve"> </w:t>
      </w:r>
      <w:r>
        <w:t xml:space="preserve">противопожарного водопровода) — в сроки, установленные</w:t>
      </w:r>
      <w:r>
        <w:t xml:space="preserve"> </w:t>
      </w:r>
      <w:r>
        <w:t xml:space="preserve">проектной документацией и НД, но не реже: АУПС/СОУЭ —</w:t>
      </w:r>
      <w:r>
        <w:t xml:space="preserve"> </w:t>
      </w:r>
      <w:r>
        <w:t xml:space="preserve">1 раз в квартал, внутренний ПВ — 2 раза в год</w:t>
      </w:r>
      <w:r>
        <w:t xml:space="preserve"> </w:t>
      </w:r>
      <w:r>
        <w:t xml:space="preserve">(весна/осень) с записью в Журнале эксплуатации систем ПЗ;</w:t>
      </w:r>
      <w:r>
        <w:t xml:space="preserve"> </w:t>
      </w:r>
      <w:r>
        <w:t xml:space="preserve">— очистку вентиляционных камер, циклонов, фильтров</w:t>
      </w:r>
      <w:r>
        <w:t xml:space="preserve"> </w:t>
      </w:r>
      <w:r>
        <w:t xml:space="preserve">и воздуховодов от горючих отложений —</w:t>
      </w:r>
      <w:r>
        <w:t xml:space="preserve"> </w:t>
      </w:r>
      <w:r>
        <w:rPr>
          <w:b/>
          <w:bCs/>
        </w:rPr>
        <w:t xml:space="preserve">не реже 1 раза в год</w:t>
      </w:r>
      <w:r>
        <w:t xml:space="preserve"> </w:t>
      </w:r>
      <w:r>
        <w:t xml:space="preserve">с составлением акта (п. 43 ППР № 1479);</w:t>
      </w:r>
      <w:r>
        <w:t xml:space="preserve"> </w:t>
      </w:r>
      <w:r>
        <w:t xml:space="preserve">— проверку состояния огнезащитной обработки (пропитки)</w:t>
      </w:r>
      <w:r>
        <w:t xml:space="preserve"> </w:t>
      </w:r>
      <w:r>
        <w:t xml:space="preserve">строительных конструкций, горючих декоративно-отделочных</w:t>
      </w:r>
      <w:r>
        <w:t xml:space="preserve"> </w:t>
      </w:r>
      <w:r>
        <w:t xml:space="preserve">материалов —</w:t>
      </w:r>
      <w:r>
        <w:t xml:space="preserve"> </w:t>
      </w:r>
      <w:r>
        <w:rPr>
          <w:b/>
          <w:bCs/>
        </w:rPr>
        <w:t xml:space="preserve">не реже 1 раза в год</w:t>
      </w:r>
      <w:r>
        <w:t xml:space="preserve"> </w:t>
      </w:r>
      <w:r>
        <w:t xml:space="preserve">с составлением акта</w:t>
      </w:r>
      <w:r>
        <w:t xml:space="preserve"> </w:t>
      </w:r>
      <w:r>
        <w:t xml:space="preserve">(п. 13 ППР № 1479);</w:t>
      </w:r>
      <w:r>
        <w:t xml:space="preserve"> </w:t>
      </w:r>
      <w:r>
        <w:t xml:space="preserve">— испытание наружных пожарных лестниц, ограждений на кровле —</w:t>
      </w:r>
      <w:r>
        <w:t xml:space="preserve"> </w:t>
      </w:r>
      <w:r>
        <w:rPr>
          <w:b/>
          <w:bCs/>
        </w:rPr>
        <w:t xml:space="preserve">не реже 1 раза в 5 лет</w:t>
      </w:r>
      <w:r>
        <w:t xml:space="preserve"> </w:t>
      </w:r>
      <w:r>
        <w:t xml:space="preserve">с составлением протокола (п. 17 ППР);</w:t>
      </w:r>
      <w:r>
        <w:t xml:space="preserve"> </w:t>
      </w:r>
      <w:r>
        <w:t xml:space="preserve">— измерение сопротивления изоляции электроустановок</w:t>
      </w:r>
      <w:r>
        <w:t xml:space="preserve"> </w:t>
      </w:r>
      <w:r>
        <w:t xml:space="preserve">и заземляющих устройств, проверку молниезащиты — в сроки,</w:t>
      </w:r>
      <w:r>
        <w:t xml:space="preserve"> </w:t>
      </w:r>
      <w:r>
        <w:t xml:space="preserve">установленные ПУЭ и ПТЭЭП;</w:t>
      </w:r>
      <w:r>
        <w:t xml:space="preserve"> </w:t>
      </w:r>
      <w:r>
        <w:t xml:space="preserve">— поверку средств измерений (манометров, газоанализаторов,</w:t>
      </w:r>
      <w:r>
        <w:t xml:space="preserve"> </w:t>
      </w:r>
      <w:r>
        <w:t xml:space="preserve">термометров) — в сроки, установленные паспортами</w:t>
      </w:r>
      <w:r>
        <w:t xml:space="preserve"> </w:t>
      </w:r>
      <w:r>
        <w:t xml:space="preserve">и графиком поверки;</w:t>
      </w:r>
      <w:r>
        <w:t xml:space="preserve"> </w:t>
      </w:r>
      <w:r>
        <w:t xml:space="preserve">— перекатку пожарных рукавов — не реже 1 раза в год;</w:t>
      </w:r>
      <w:r>
        <w:t xml:space="preserve"> </w:t>
      </w:r>
      <w:r>
        <w:t xml:space="preserve">— техническое обслуживание и перезарядку огнетушителей —</w:t>
      </w:r>
      <w:r>
        <w:t xml:space="preserve"> </w:t>
      </w:r>
      <w:r>
        <w:t xml:space="preserve">в соответствии с паспортами и НД, с записью в Журнале</w:t>
      </w:r>
      <w:r>
        <w:t xml:space="preserve"> </w:t>
      </w:r>
      <w:r>
        <w:t xml:space="preserve">учёта огневых работ не реже 1 раза в год (осмотр — 1 раз в квартал).</w:t>
      </w:r>
    </w:p>
    <w:p>
      <w:pPr>
        <w:pStyle w:val="BodyText"/>
      </w:pPr>
      <w:r>
        <w:t xml:space="preserve">4.2.</w:t>
      </w:r>
      <w:r>
        <w:t xml:space="preserve"> </w:t>
      </w:r>
      <w:r>
        <w:rPr>
          <w:b/>
          <w:bCs/>
        </w:rPr>
        <w:t xml:space="preserve">Запретить проведение огневых работ</w:t>
      </w:r>
      <w:r>
        <w:t xml:space="preserve"> </w:t>
      </w:r>
      <w:r>
        <w:t xml:space="preserve">на всех объектах защиты</w:t>
      </w:r>
      <w:r>
        <w:t xml:space="preserve"> </w:t>
      </w:r>
      <w:r>
        <w:t xml:space="preserve">без оформления</w:t>
      </w:r>
      <w:r>
        <w:t xml:space="preserve"> </w:t>
      </w:r>
      <w:r>
        <w:rPr>
          <w:b/>
          <w:bCs/>
        </w:rPr>
        <w:t xml:space="preserve">наряда-допуска на выполнение огневых работ</w:t>
      </w:r>
      <w:r>
        <w:t xml:space="preserve"> </w:t>
      </w:r>
      <w:r>
        <w:t xml:space="preserve">и проведения целевого противопожарного инструктажа.</w:t>
      </w:r>
    </w:p>
    <w:p>
      <w:pPr>
        <w:pStyle w:val="BodyText"/>
      </w:pPr>
      <w:r>
        <w:t xml:space="preserve">4.3. Утвердить</w:t>
      </w:r>
      <w:r>
        <w:t xml:space="preserve"> </w:t>
      </w:r>
      <w:r>
        <w:rPr>
          <w:b/>
          <w:bCs/>
        </w:rPr>
        <w:t xml:space="preserve">перечень мест курения</w:t>
      </w:r>
      <w:r>
        <w:t xml:space="preserve"> </w:t>
      </w:r>
      <w:r>
        <w:t xml:space="preserve">(п. 14 ППР):</w:t>
      </w:r>
      <w:r>
        <w:t xml:space="preserve"> </w:t>
      </w:r>
      <w:r>
        <w:t xml:space="preserve">1) ______________________ (объект № 1 — административное здание);</w:t>
      </w:r>
      <w:r>
        <w:t xml:space="preserve"> </w:t>
      </w:r>
      <w:r>
        <w:t xml:space="preserve">2) ______________________ (объект № 2 — цех розлива вина);</w:t>
      </w:r>
      <w:r>
        <w:t xml:space="preserve"> </w:t>
      </w:r>
      <w:r>
        <w:t xml:space="preserve">3) ______________________ (объект № 3 — склад готовой продукции);</w:t>
      </w:r>
      <w:r>
        <w:t xml:space="preserve"> </w:t>
      </w:r>
      <w:r>
        <w:t xml:space="preserve">4) ______________________ (объект № 4 — цех виноматериалов и вина);</w:t>
      </w:r>
      <w:r>
        <w:t xml:space="preserve"> </w:t>
      </w:r>
      <w:r>
        <w:t xml:space="preserve">5) ______________________ (объект № 5 — центральный материальный склад);</w:t>
      </w:r>
      <w:r>
        <w:t xml:space="preserve"> </w:t>
      </w:r>
      <w:r>
        <w:t xml:space="preserve">6) ______________________ (объект № 6 — цех игристых вин).</w:t>
      </w:r>
      <w:r>
        <w:t xml:space="preserve"> </w:t>
      </w:r>
      <w:r>
        <w:rPr>
          <w:b/>
          <w:bCs/>
        </w:rPr>
        <w:t xml:space="preserve">Курение вне установленных мест запрещено.</w:t>
      </w:r>
      <w:r>
        <w:t xml:space="preserve"> </w:t>
      </w:r>
      <w:r>
        <w:t xml:space="preserve">Места курения оборудуются знаком «Место для курения», урной</w:t>
      </w:r>
      <w:r>
        <w:t xml:space="preserve"> </w:t>
      </w:r>
      <w:r>
        <w:t xml:space="preserve">(негорючей ёмкостью с водой) и располагаются на расстоянии</w:t>
      </w:r>
      <w:r>
        <w:t xml:space="preserve"> </w:t>
      </w:r>
      <w:r>
        <w:t xml:space="preserve">не менее 10 м от зданий, сооружений и мест хранения</w:t>
      </w:r>
      <w:r>
        <w:t xml:space="preserve"> </w:t>
      </w:r>
      <w:r>
        <w:t xml:space="preserve">горючих материалов.</w:t>
      </w:r>
    </w:p>
    <w:p>
      <w:pPr>
        <w:pStyle w:val="BodyText"/>
      </w:pPr>
      <w:r>
        <w:t xml:space="preserve">4.4. Утвердить</w:t>
      </w:r>
      <w:r>
        <w:t xml:space="preserve"> </w:t>
      </w:r>
      <w:r>
        <w:rPr>
          <w:b/>
          <w:bCs/>
        </w:rPr>
        <w:t xml:space="preserve">перечень электрооборудования, остающегося</w:t>
      </w:r>
      <w:r>
        <w:rPr>
          <w:b/>
          <w:bCs/>
        </w:rPr>
        <w:t xml:space="preserve"> </w:t>
      </w:r>
      <w:r>
        <w:rPr>
          <w:b/>
          <w:bCs/>
        </w:rPr>
        <w:t xml:space="preserve">под напряжением в нерабочее время</w:t>
      </w:r>
      <w:r>
        <w:t xml:space="preserve"> </w:t>
      </w:r>
      <w:r>
        <w:t xml:space="preserve">(с обоснованием</w:t>
      </w:r>
      <w:r>
        <w:t xml:space="preserve"> </w:t>
      </w:r>
      <w:r>
        <w:t xml:space="preserve">по технической документации): серверное оборудование, ИБП,</w:t>
      </w:r>
      <w:r>
        <w:t xml:space="preserve"> </w:t>
      </w:r>
      <w:r>
        <w:t xml:space="preserve">системы АУПС/СОУЭ/охраны/связи, холодильное оборудование</w:t>
      </w:r>
      <w:r>
        <w:t xml:space="preserve"> </w:t>
      </w:r>
      <w:r>
        <w:t xml:space="preserve">(по технологии), системы контроля брожения, аварийное</w:t>
      </w:r>
      <w:r>
        <w:t xml:space="preserve"> </w:t>
      </w:r>
      <w:r>
        <w:t xml:space="preserve">и дежурное освещение. Ответственный за ведение перечня —</w:t>
      </w:r>
      <w:r>
        <w:t xml:space="preserve"> </w:t>
      </w:r>
      <w:r>
        <w:t xml:space="preserve">главный энергетик &lt;Ф. И. О.&gt;.</w:t>
      </w:r>
    </w:p>
    <w:bookmarkEnd w:id="13"/>
    <w:bookmarkStart w:id="14" w:name="ознакомление-и-контроль"/>
    <w:p>
      <w:pPr>
        <w:pStyle w:val="Heading3"/>
      </w:pPr>
      <w:r>
        <w:t xml:space="preserve">5. Ознакомление и контроль</w:t>
      </w:r>
    </w:p>
    <w:p>
      <w:pPr>
        <w:pStyle w:val="FirstParagraph"/>
      </w:pPr>
      <w:r>
        <w:t xml:space="preserve">5.1. Ответственным за пожарную безопасность по объектам обеспечить</w:t>
      </w:r>
      <w:r>
        <w:t xml:space="preserve"> </w:t>
      </w:r>
      <w:r>
        <w:rPr>
          <w:b/>
          <w:bCs/>
        </w:rPr>
        <w:t xml:space="preserve">ознакомление работников с инструкциями под подпись</w:t>
      </w:r>
      <w:r>
        <w:t xml:space="preserve"> </w:t>
      </w:r>
      <w:r>
        <w:t xml:space="preserve">в Листах ознакомления (приложение 3) в срок до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</w:t>
      </w:r>
    </w:p>
    <w:p>
      <w:pPr>
        <w:pStyle w:val="BodyText"/>
      </w:pPr>
      <w:r>
        <w:t xml:space="preserve">5.2. Инструкции</w:t>
      </w:r>
      <w:r>
        <w:t xml:space="preserve"> </w:t>
      </w:r>
      <w:r>
        <w:rPr>
          <w:b/>
          <w:bCs/>
        </w:rPr>
        <w:t xml:space="preserve">вывесить (разместить) на объектах защиты</w:t>
      </w:r>
      <w:r>
        <w:t xml:space="preserve"> </w:t>
      </w:r>
      <w:r>
        <w:t xml:space="preserve">на видных местах — на информационных стендах (уголках</w:t>
      </w:r>
      <w:r>
        <w:t xml:space="preserve"> </w:t>
      </w:r>
      <w:r>
        <w:t xml:space="preserve">пожарной безопасности) в помещениях:</w:t>
      </w:r>
      <w:r>
        <w:t xml:space="preserve"> </w:t>
      </w:r>
      <w:r>
        <w:t xml:space="preserve">— объекта № 1 — на 1-м этаже у входа и на каждом этаже;</w:t>
      </w:r>
      <w:r>
        <w:t xml:space="preserve"> </w:t>
      </w:r>
      <w:r>
        <w:t xml:space="preserve">— объектов № 2–6 — у входа в цех/склад на видном месте.</w:t>
      </w:r>
    </w:p>
    <w:p>
      <w:pPr>
        <w:pStyle w:val="BodyText"/>
      </w:pPr>
      <w:r>
        <w:t xml:space="preserve">5.3. Контроль за исполнением настоящего приказа возложить на</w:t>
      </w:r>
      <w:r>
        <w:t xml:space="preserve"> </w:t>
      </w:r>
      <w:r>
        <w:t xml:space="preserve">&lt;Ф. И. О., должность — ответственный за пожарную безопасность&gt;.</w:t>
      </w:r>
    </w:p>
    <w:p>
      <w:pPr>
        <w:pStyle w:val="BodyText"/>
      </w:pPr>
      <w:r>
        <w:t xml:space="preserve">5.4. Инструкции подлежат</w:t>
      </w:r>
      <w:r>
        <w:t xml:space="preserve"> </w:t>
      </w:r>
      <w:r>
        <w:rPr>
          <w:b/>
          <w:bCs/>
        </w:rPr>
        <w:t xml:space="preserve">пересмотру не реже 1 раза в 5 лет</w:t>
      </w:r>
      <w:r>
        <w:t xml:space="preserve">,</w:t>
      </w:r>
      <w:r>
        <w:t xml:space="preserve"> </w:t>
      </w:r>
      <w:r>
        <w:t xml:space="preserve">а также при изменении технологии, оборудования, сырья,</w:t>
      </w:r>
      <w:r>
        <w:t xml:space="preserve"> </w:t>
      </w:r>
      <w:r>
        <w:t xml:space="preserve">нормативных правовых актов, после пожара или аварии,</w:t>
      </w:r>
      <w:r>
        <w:t xml:space="preserve"> </w:t>
      </w:r>
      <w:r>
        <w:t xml:space="preserve">по предписанию органов государственного пожарного надзора.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Руководитель организации</w:t>
      </w:r>
      <w:r>
        <w:t xml:space="preserve"> </w:t>
      </w:r>
      <w:r>
        <w:t xml:space="preserve">______________ / &lt;Ф. И. О.&gt; /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М. П.</w:t>
      </w:r>
    </w:p>
    <w:p>
      <w:pPr>
        <w:pStyle w:val="BodyText"/>
      </w:pPr>
      <w:r>
        <w:rPr>
          <w:b/>
          <w:bCs/>
        </w:rPr>
        <w:t xml:space="preserve">С приказом ознакомлены: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Ф. И. О.</w:t>
            </w:r>
          </w:p>
        </w:tc>
        <w:tc>
          <w:tcPr/>
          <w:p>
            <w:pPr>
              <w:pStyle w:val="Compact"/>
            </w:pPr>
            <w:r>
              <w:t xml:space="preserve">Должность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4"/>
    <w:bookmarkEnd w:id="15"/>
    <w:bookmarkEnd w:id="16"/>
    <w:sectPr w:rsidR="00FC693F" w:rsidRPr="0006063C" w:rsidSect="00034616">
      <w:pgSz w:h="11906" w:orient="landscape" w:w="16838"/>
      <w:pgMar w:bottom="1134" w:footer="720" w:gutter="0" w:header="720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2026-10-21T06:49:49Z</dcterms:created>
  <dcterms:modified xsi:type="dcterms:W3CDTF">2026-10-21T06:49:49Z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