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B22AB" w14:textId="421E8A34" w:rsidR="00234ACB" w:rsidRPr="00A53207" w:rsidRDefault="00976FE7" w:rsidP="00C92267">
      <w:pPr>
        <w:rPr>
          <w:rFonts w:ascii="Times New Roman" w:hAnsi="Times New Roman" w:cs="Times New Roman"/>
          <w:lang w:val="ru-RU"/>
        </w:rPr>
      </w:pPr>
      <w:r w:rsidRPr="00C92267">
        <w:rPr>
          <w:rFonts w:ascii="Times New Roman" w:hAnsi="Times New Roman" w:cs="Times New Roman"/>
          <w:lang w:val="ru-RU"/>
        </w:rPr>
        <w:t xml:space="preserve">Задача 1. Изучалась частота возникновения осложнений при различных видах общего обезболивания. В частности, при резекции легкого из 280 случаев </w:t>
      </w:r>
      <w:proofErr w:type="spellStart"/>
      <w:r w:rsidRPr="00C92267">
        <w:rPr>
          <w:rFonts w:ascii="Times New Roman" w:hAnsi="Times New Roman" w:cs="Times New Roman"/>
          <w:lang w:val="ru-RU"/>
        </w:rPr>
        <w:t>интратрахеального</w:t>
      </w:r>
      <w:proofErr w:type="spellEnd"/>
      <w:r w:rsidRPr="00C92267">
        <w:rPr>
          <w:rFonts w:ascii="Times New Roman" w:hAnsi="Times New Roman" w:cs="Times New Roman"/>
          <w:lang w:val="ru-RU"/>
        </w:rPr>
        <w:t xml:space="preserve"> наркоза различные осложнения наблюдались в 60 случаях. Вычислить обобщающую числовую характеристику, ошибку репрезентативности и определить ее 99% доверительный интервал</w:t>
      </w:r>
      <w:r w:rsidR="00C92267" w:rsidRPr="00C92267">
        <w:rPr>
          <w:rFonts w:ascii="Times New Roman" w:hAnsi="Times New Roman" w:cs="Times New Roman"/>
          <w:lang w:val="ru-RU"/>
        </w:rPr>
        <w:t>.</w:t>
      </w:r>
    </w:p>
    <w:p w14:paraId="6DF9844F" w14:textId="25D105BC" w:rsidR="00C92267" w:rsidRPr="00C92267" w:rsidRDefault="00C92267" w:rsidP="00C9226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O</w:t>
      </w:r>
      <w:r w:rsidRPr="00C92267">
        <w:rPr>
          <w:rFonts w:ascii="Times New Roman" w:hAnsi="Times New Roman" w:cs="Times New Roman"/>
          <w:lang w:val="ru-RU"/>
        </w:rPr>
        <w:t>обобщаю</w:t>
      </w:r>
      <w:r>
        <w:rPr>
          <w:rFonts w:ascii="Times New Roman" w:hAnsi="Times New Roman" w:cs="Times New Roman"/>
          <w:lang w:val="ru-RU"/>
        </w:rPr>
        <w:t>щая</w:t>
      </w:r>
      <w:r w:rsidRPr="00C92267">
        <w:rPr>
          <w:rFonts w:ascii="Times New Roman" w:hAnsi="Times New Roman" w:cs="Times New Roman"/>
          <w:lang w:val="ru-RU"/>
        </w:rPr>
        <w:t xml:space="preserve"> числов</w:t>
      </w:r>
      <w:r>
        <w:rPr>
          <w:rFonts w:ascii="Times New Roman" w:hAnsi="Times New Roman" w:cs="Times New Roman"/>
          <w:lang w:val="ru-RU"/>
        </w:rPr>
        <w:t>ая</w:t>
      </w:r>
      <w:r w:rsidRPr="00C92267">
        <w:rPr>
          <w:rFonts w:ascii="Times New Roman" w:hAnsi="Times New Roman" w:cs="Times New Roman"/>
          <w:lang w:val="ru-RU"/>
        </w:rPr>
        <w:t xml:space="preserve"> характеристик</w:t>
      </w:r>
      <w:r>
        <w:rPr>
          <w:rFonts w:ascii="Times New Roman" w:hAnsi="Times New Roman" w:cs="Times New Roman"/>
          <w:lang w:val="ru-RU"/>
        </w:rPr>
        <w:t xml:space="preserve">а </w:t>
      </w:r>
      <w:r>
        <w:rPr>
          <w:rFonts w:ascii="Times New Roman" w:hAnsi="Times New Roman" w:cs="Times New Roman"/>
        </w:rPr>
        <w:t>p</w:t>
      </w:r>
      <w:r w:rsidRPr="00C92267">
        <w:rPr>
          <w:lang w:val="ru-RU"/>
        </w:rPr>
        <w:t xml:space="preserve"> </w:t>
      </w:r>
      <w:r w:rsidRPr="00C92267">
        <w:rPr>
          <w:rFonts w:ascii="Times New Roman" w:hAnsi="Times New Roman" w:cs="Times New Roman"/>
          <w:lang w:val="ru-RU"/>
        </w:rPr>
        <w:t>выборочная частота</w:t>
      </w:r>
    </w:p>
    <w:p w14:paraId="6C2C2B9A" w14:textId="616910DB" w:rsidR="00C92267" w:rsidRPr="00804410" w:rsidRDefault="00C92267" w:rsidP="00C9226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*100</m:t>
          </m:r>
        </m:oMath>
      </m:oMathPara>
    </w:p>
    <w:p w14:paraId="6B341517" w14:textId="73E763BA" w:rsidR="00804410" w:rsidRDefault="00804410" w:rsidP="00804410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m=60,n=280,p=21,42</m:t>
          </m:r>
        </m:oMath>
      </m:oMathPara>
    </w:p>
    <w:p w14:paraId="5093B608" w14:textId="77777777" w:rsidR="00804410" w:rsidRPr="00C92267" w:rsidRDefault="00804410" w:rsidP="00C92267">
      <w:pPr>
        <w:rPr>
          <w:rFonts w:ascii="Times New Roman" w:eastAsiaTheme="minorEastAsia" w:hAnsi="Times New Roman" w:cs="Times New Roman"/>
        </w:rPr>
      </w:pPr>
    </w:p>
    <w:p w14:paraId="05333E0B" w14:textId="321446BC" w:rsidR="00C92267" w:rsidRDefault="00C92267" w:rsidP="00C9226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</w:t>
      </w:r>
      <w:r w:rsidRPr="00C92267">
        <w:rPr>
          <w:rFonts w:ascii="Times New Roman" w:hAnsi="Times New Roman" w:cs="Times New Roman"/>
          <w:lang w:val="ru-RU"/>
        </w:rPr>
        <w:t>шибк</w:t>
      </w:r>
      <w:r>
        <w:rPr>
          <w:rFonts w:ascii="Times New Roman" w:hAnsi="Times New Roman" w:cs="Times New Roman"/>
          <w:lang w:val="ru-RU"/>
        </w:rPr>
        <w:t>а</w:t>
      </w:r>
      <w:r w:rsidRPr="00C92267">
        <w:rPr>
          <w:rFonts w:ascii="Times New Roman" w:hAnsi="Times New Roman" w:cs="Times New Roman"/>
          <w:lang w:val="ru-RU"/>
        </w:rPr>
        <w:t xml:space="preserve"> репрезентативности</w:t>
      </w:r>
    </w:p>
    <w:p w14:paraId="0161199C" w14:textId="38E51616" w:rsidR="00C92267" w:rsidRPr="00C92267" w:rsidRDefault="00000000" w:rsidP="00C92267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p(100-p)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</m:e>
          </m:rad>
        </m:oMath>
      </m:oMathPara>
    </w:p>
    <w:p w14:paraId="6DAD3041" w14:textId="28EA4F3D" w:rsidR="00C92267" w:rsidRPr="00804410" w:rsidRDefault="00000000" w:rsidP="00C92267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2,45</m:t>
          </m:r>
        </m:oMath>
      </m:oMathPara>
    </w:p>
    <w:p w14:paraId="0AEDAAE1" w14:textId="5AD299B5" w:rsidR="00804410" w:rsidRDefault="00804410" w:rsidP="00C92267">
      <w:pPr>
        <w:rPr>
          <w:rFonts w:ascii="Times New Roman" w:eastAsiaTheme="minorEastAsia" w:hAnsi="Times New Roman" w:cs="Times New Roman"/>
          <w:lang w:val="ru-RU"/>
        </w:rPr>
      </w:pPr>
      <w:r w:rsidRPr="00C92267">
        <w:rPr>
          <w:rFonts w:ascii="Times New Roman" w:hAnsi="Times New Roman" w:cs="Times New Roman"/>
          <w:lang w:val="ru-RU"/>
        </w:rPr>
        <w:t>99% доверительный интервал</w:t>
      </w:r>
      <w:r w:rsidR="00DD7751">
        <w:rPr>
          <w:rFonts w:ascii="Times New Roman" w:hAnsi="Times New Roman" w:cs="Times New Roman"/>
          <w:lang w:val="ru-RU"/>
        </w:rPr>
        <w:t xml:space="preserve"> при </w:t>
      </w:r>
      <m:oMath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t>n</m:t>
            </m:r>
          </m:e>
          <m:sup>
            <m:r>
              <w:rPr>
                <w:rFonts w:ascii="Cambria Math" w:hAnsi="Cambria Math" w:cs="Times New Roman"/>
                <w:lang w:val="ru-RU"/>
              </w:rPr>
              <m:t>,</m:t>
            </m:r>
          </m:sup>
        </m:sSup>
        <m:r>
          <w:rPr>
            <w:rFonts w:ascii="Cambria Math" w:hAnsi="Cambria Math" w:cs="Times New Roman"/>
            <w:lang w:val="ru-RU"/>
          </w:rPr>
          <m:t>→∞</m:t>
        </m:r>
      </m:oMath>
      <w:r w:rsidR="00DD7751" w:rsidRPr="00DD7751">
        <w:rPr>
          <w:rFonts w:ascii="Times New Roman" w:eastAsiaTheme="minorEastAsia" w:hAnsi="Times New Roman" w:cs="Times New Roman"/>
          <w:lang w:val="ru-RU"/>
        </w:rPr>
        <w:t xml:space="preserve">, </w:t>
      </w:r>
      <w:r w:rsidR="00DD7751">
        <w:rPr>
          <w:rFonts w:ascii="Times New Roman" w:eastAsiaTheme="minorEastAsia" w:hAnsi="Times New Roman" w:cs="Times New Roman"/>
        </w:rPr>
        <w:t>P</w:t>
      </w:r>
      <w:r w:rsidR="00DD7751" w:rsidRPr="00DD7751">
        <w:rPr>
          <w:rFonts w:ascii="Times New Roman" w:eastAsiaTheme="minorEastAsia" w:hAnsi="Times New Roman" w:cs="Times New Roman"/>
          <w:lang w:val="ru-RU"/>
        </w:rPr>
        <w:t xml:space="preserve"> = 0.01, </w:t>
      </w:r>
      <w:r w:rsidR="00DD7751">
        <w:rPr>
          <w:rFonts w:ascii="Times New Roman" w:eastAsiaTheme="minorEastAsia" w:hAnsi="Times New Roman" w:cs="Times New Roman"/>
        </w:rPr>
        <w:t>t</w:t>
      </w:r>
      <w:r w:rsidR="00DD7751" w:rsidRPr="00DD7751">
        <w:rPr>
          <w:rFonts w:ascii="Times New Roman" w:eastAsiaTheme="minorEastAsia" w:hAnsi="Times New Roman" w:cs="Times New Roman"/>
          <w:lang w:val="ru-RU"/>
        </w:rPr>
        <w:t xml:space="preserve"> </w:t>
      </w:r>
      <w:r w:rsidR="00DD7751">
        <w:rPr>
          <w:rFonts w:ascii="Times New Roman" w:eastAsiaTheme="minorEastAsia" w:hAnsi="Times New Roman" w:cs="Times New Roman"/>
          <w:lang w:val="ru-RU"/>
        </w:rPr>
        <w:t>критерий = 2,58</w:t>
      </w:r>
    </w:p>
    <w:p w14:paraId="0DA4488B" w14:textId="2795A2C3" w:rsidR="00C92267" w:rsidRPr="00DD7751" w:rsidRDefault="00DD7751" w:rsidP="00C9226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ru-RU"/>
            </w:rPr>
            <m:t>Ip = p ± t*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ru-RU"/>
                </w:rPr>
                <m:t>p</m:t>
              </m:r>
            </m:sub>
          </m:sSub>
        </m:oMath>
      </m:oMathPara>
    </w:p>
    <w:p w14:paraId="7A65355A" w14:textId="394446AC" w:rsidR="00DD7751" w:rsidRPr="00DD7751" w:rsidRDefault="00DD7751" w:rsidP="00C92267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  <w:lang w:val="ru-RU"/>
            </w:rPr>
            <m:t>Ip =</m:t>
          </m:r>
          <m:r>
            <w:rPr>
              <w:rFonts w:ascii="Cambria Math" w:eastAsiaTheme="minorEastAsia" w:hAnsi="Cambria Math" w:cs="Times New Roman"/>
            </w:rPr>
            <m:t>15,08±27,72</m:t>
          </m:r>
        </m:oMath>
      </m:oMathPara>
    </w:p>
    <w:p w14:paraId="1DFBDCE4" w14:textId="77777777" w:rsidR="00DD7751" w:rsidRPr="00DD7751" w:rsidRDefault="00DD7751" w:rsidP="00C92267">
      <w:pPr>
        <w:rPr>
          <w:rFonts w:ascii="Times New Roman" w:eastAsiaTheme="minorEastAsia" w:hAnsi="Times New Roman" w:cs="Times New Roman"/>
        </w:rPr>
      </w:pPr>
    </w:p>
    <w:p w14:paraId="343DADF2" w14:textId="779671C1" w:rsidR="00360F60" w:rsidRPr="00A53207" w:rsidRDefault="00360F60" w:rsidP="00C92267">
      <w:pPr>
        <w:rPr>
          <w:rFonts w:ascii="Times New Roman" w:hAnsi="Times New Roman" w:cs="Times New Roman"/>
          <w:lang w:val="ru-RU"/>
        </w:rPr>
      </w:pPr>
      <w:r w:rsidRPr="00C92267">
        <w:rPr>
          <w:rFonts w:ascii="Times New Roman" w:hAnsi="Times New Roman" w:cs="Times New Roman"/>
          <w:lang w:val="ru-RU"/>
        </w:rPr>
        <w:t>Задача 2. Изучались отдаленные последствия (выживаемость более 5 лет) радикально оперированных больных раком толстой кишки с различным гистологическим строением опухоли. В частности, из 19 оперированных, где гистологически был определен слизистый рак (</w:t>
      </w:r>
      <w:r w:rsidRPr="00C92267">
        <w:rPr>
          <w:rFonts w:ascii="Times New Roman" w:hAnsi="Times New Roman" w:cs="Times New Roman"/>
        </w:rPr>
        <w:t>n</w:t>
      </w:r>
      <w:r w:rsidRPr="00C92267">
        <w:rPr>
          <w:rFonts w:ascii="Times New Roman" w:hAnsi="Times New Roman" w:cs="Times New Roman"/>
          <w:lang w:val="ru-RU"/>
        </w:rPr>
        <w:t xml:space="preserve"> =19), более 5 лет выжило 6 человек. Рассчитать необходимые числовые характеристики, сделать выводы.</w:t>
      </w:r>
    </w:p>
    <w:p w14:paraId="19A141BC" w14:textId="77777777" w:rsidR="00F50735" w:rsidRPr="00C92267" w:rsidRDefault="00F50735" w:rsidP="00F5073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O</w:t>
      </w:r>
      <w:r w:rsidRPr="00C92267">
        <w:rPr>
          <w:rFonts w:ascii="Times New Roman" w:hAnsi="Times New Roman" w:cs="Times New Roman"/>
          <w:lang w:val="ru-RU"/>
        </w:rPr>
        <w:t>обобщаю</w:t>
      </w:r>
      <w:r>
        <w:rPr>
          <w:rFonts w:ascii="Times New Roman" w:hAnsi="Times New Roman" w:cs="Times New Roman"/>
          <w:lang w:val="ru-RU"/>
        </w:rPr>
        <w:t>щая</w:t>
      </w:r>
      <w:r w:rsidRPr="00C92267">
        <w:rPr>
          <w:rFonts w:ascii="Times New Roman" w:hAnsi="Times New Roman" w:cs="Times New Roman"/>
          <w:lang w:val="ru-RU"/>
        </w:rPr>
        <w:t xml:space="preserve"> числов</w:t>
      </w:r>
      <w:r>
        <w:rPr>
          <w:rFonts w:ascii="Times New Roman" w:hAnsi="Times New Roman" w:cs="Times New Roman"/>
          <w:lang w:val="ru-RU"/>
        </w:rPr>
        <w:t>ая</w:t>
      </w:r>
      <w:r w:rsidRPr="00C92267">
        <w:rPr>
          <w:rFonts w:ascii="Times New Roman" w:hAnsi="Times New Roman" w:cs="Times New Roman"/>
          <w:lang w:val="ru-RU"/>
        </w:rPr>
        <w:t xml:space="preserve"> характеристик</w:t>
      </w:r>
      <w:r>
        <w:rPr>
          <w:rFonts w:ascii="Times New Roman" w:hAnsi="Times New Roman" w:cs="Times New Roman"/>
          <w:lang w:val="ru-RU"/>
        </w:rPr>
        <w:t xml:space="preserve">а </w:t>
      </w:r>
      <w:r>
        <w:rPr>
          <w:rFonts w:ascii="Times New Roman" w:hAnsi="Times New Roman" w:cs="Times New Roman"/>
        </w:rPr>
        <w:t>p</w:t>
      </w:r>
      <w:r w:rsidRPr="00C92267">
        <w:rPr>
          <w:lang w:val="ru-RU"/>
        </w:rPr>
        <w:t xml:space="preserve"> </w:t>
      </w:r>
      <w:r w:rsidRPr="00C92267">
        <w:rPr>
          <w:rFonts w:ascii="Times New Roman" w:hAnsi="Times New Roman" w:cs="Times New Roman"/>
          <w:lang w:val="ru-RU"/>
        </w:rPr>
        <w:t>выборочная частота.</w:t>
      </w:r>
    </w:p>
    <w:p w14:paraId="5A639798" w14:textId="77777777" w:rsidR="00F50735" w:rsidRPr="00804410" w:rsidRDefault="00F50735" w:rsidP="00F50735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*100</m:t>
          </m:r>
        </m:oMath>
      </m:oMathPara>
    </w:p>
    <w:p w14:paraId="39BB9B4E" w14:textId="39456285" w:rsidR="00F50735" w:rsidRDefault="00F50735" w:rsidP="00F50735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m=6,n=19,p=31,57</m:t>
          </m:r>
        </m:oMath>
      </m:oMathPara>
    </w:p>
    <w:p w14:paraId="6D41C731" w14:textId="77777777" w:rsidR="00F50735" w:rsidRPr="00C92267" w:rsidRDefault="00F50735" w:rsidP="00F50735">
      <w:pPr>
        <w:rPr>
          <w:rFonts w:ascii="Times New Roman" w:eastAsiaTheme="minorEastAsia" w:hAnsi="Times New Roman" w:cs="Times New Roman"/>
        </w:rPr>
      </w:pPr>
    </w:p>
    <w:p w14:paraId="0F838410" w14:textId="77777777" w:rsidR="00F50735" w:rsidRDefault="00F50735" w:rsidP="00F5073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</w:t>
      </w:r>
      <w:r w:rsidRPr="00C92267">
        <w:rPr>
          <w:rFonts w:ascii="Times New Roman" w:hAnsi="Times New Roman" w:cs="Times New Roman"/>
          <w:lang w:val="ru-RU"/>
        </w:rPr>
        <w:t>шибк</w:t>
      </w:r>
      <w:r>
        <w:rPr>
          <w:rFonts w:ascii="Times New Roman" w:hAnsi="Times New Roman" w:cs="Times New Roman"/>
          <w:lang w:val="ru-RU"/>
        </w:rPr>
        <w:t>а</w:t>
      </w:r>
      <w:r w:rsidRPr="00C92267">
        <w:rPr>
          <w:rFonts w:ascii="Times New Roman" w:hAnsi="Times New Roman" w:cs="Times New Roman"/>
          <w:lang w:val="ru-RU"/>
        </w:rPr>
        <w:t xml:space="preserve"> репрезентативности</w:t>
      </w:r>
    </w:p>
    <w:p w14:paraId="436E0499" w14:textId="77777777" w:rsidR="00F50735" w:rsidRPr="00C92267" w:rsidRDefault="00000000" w:rsidP="00F50735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p(100-p)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</m:e>
          </m:rad>
        </m:oMath>
      </m:oMathPara>
    </w:p>
    <w:p w14:paraId="6EB3308E" w14:textId="7E39C672" w:rsidR="00F50735" w:rsidRPr="00804410" w:rsidRDefault="00000000" w:rsidP="00F50735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10,66</m:t>
          </m:r>
        </m:oMath>
      </m:oMathPara>
    </w:p>
    <w:p w14:paraId="6B5AA2A8" w14:textId="77B4FEBB" w:rsidR="00F50735" w:rsidRPr="00F50735" w:rsidRDefault="00F50735" w:rsidP="00F50735">
      <w:pPr>
        <w:rPr>
          <w:rFonts w:ascii="Times New Roman" w:eastAsiaTheme="minorEastAsia" w:hAnsi="Times New Roman" w:cs="Times New Roman"/>
          <w:lang w:val="ru-RU"/>
        </w:rPr>
      </w:pPr>
      <w:r w:rsidRPr="00C92267">
        <w:rPr>
          <w:rFonts w:ascii="Times New Roman" w:hAnsi="Times New Roman" w:cs="Times New Roman"/>
          <w:lang w:val="ru-RU"/>
        </w:rPr>
        <w:lastRenderedPageBreak/>
        <w:t>99% доверительный интервал</w:t>
      </w:r>
      <w:r>
        <w:rPr>
          <w:rFonts w:ascii="Times New Roman" w:hAnsi="Times New Roman" w:cs="Times New Roman"/>
          <w:lang w:val="ru-RU"/>
        </w:rPr>
        <w:t xml:space="preserve"> при </w:t>
      </w:r>
      <m:oMath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t>n</m:t>
            </m:r>
          </m:e>
          <m:sup>
            <m:r>
              <w:rPr>
                <w:rFonts w:ascii="Cambria Math" w:hAnsi="Cambria Math" w:cs="Times New Roman"/>
                <w:lang w:val="ru-RU"/>
              </w:rPr>
              <m:t>,</m:t>
            </m:r>
          </m:sup>
        </m:sSup>
        <m:r>
          <w:rPr>
            <w:rFonts w:ascii="Cambria Math" w:hAnsi="Cambria Math" w:cs="Times New Roman"/>
            <w:lang w:val="ru-RU"/>
          </w:rPr>
          <m:t>=18</m:t>
        </m:r>
      </m:oMath>
      <w:r w:rsidRPr="00F50735">
        <w:rPr>
          <w:rFonts w:ascii="Times New Roman" w:eastAsiaTheme="minorEastAsia" w:hAnsi="Times New Roman" w:cs="Times New Roman"/>
          <w:lang w:val="ru-RU"/>
        </w:rPr>
        <w:t>,</w:t>
      </w:r>
      <w:r w:rsidRPr="00DD7751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</w:rPr>
        <w:t>P</w:t>
      </w:r>
      <w:r w:rsidRPr="00DD7751">
        <w:rPr>
          <w:rFonts w:ascii="Times New Roman" w:eastAsiaTheme="minorEastAsia" w:hAnsi="Times New Roman" w:cs="Times New Roman"/>
          <w:lang w:val="ru-RU"/>
        </w:rPr>
        <w:t xml:space="preserve"> = 0.01, </w:t>
      </w:r>
      <w:r>
        <w:rPr>
          <w:rFonts w:ascii="Times New Roman" w:eastAsiaTheme="minorEastAsia" w:hAnsi="Times New Roman" w:cs="Times New Roman"/>
        </w:rPr>
        <w:t>t</w:t>
      </w:r>
      <w:r w:rsidRPr="00DD7751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>критерий = 2,</w:t>
      </w:r>
      <w:r w:rsidRPr="00F50735">
        <w:rPr>
          <w:rFonts w:ascii="Times New Roman" w:eastAsiaTheme="minorEastAsia" w:hAnsi="Times New Roman" w:cs="Times New Roman"/>
          <w:lang w:val="ru-RU"/>
        </w:rPr>
        <w:t>88</w:t>
      </w:r>
    </w:p>
    <w:p w14:paraId="0F1EF69A" w14:textId="77777777" w:rsidR="00F50735" w:rsidRPr="00DD7751" w:rsidRDefault="00F50735" w:rsidP="00F50735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ru-RU"/>
            </w:rPr>
            <m:t>Ip = p ± t*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ru-RU"/>
                </w:rPr>
                <m:t>p</m:t>
              </m:r>
            </m:sub>
          </m:sSub>
        </m:oMath>
      </m:oMathPara>
    </w:p>
    <w:p w14:paraId="31E73741" w14:textId="296726BB" w:rsidR="00F50735" w:rsidRPr="00DD7751" w:rsidRDefault="00F50735" w:rsidP="00F50735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  <w:lang w:val="ru-RU"/>
            </w:rPr>
            <m:t>Ip =</m:t>
          </m:r>
          <m:r>
            <w:rPr>
              <w:rFonts w:ascii="Cambria Math" w:hAnsi="Cambria Math" w:cs="Times New Roman"/>
            </w:rPr>
            <m:t>31,57</m:t>
          </m:r>
          <m:r>
            <w:rPr>
              <w:rFonts w:ascii="Cambria Math" w:eastAsiaTheme="minorEastAsia" w:hAnsi="Cambria Math" w:cs="Times New Roman"/>
            </w:rPr>
            <m:t>±30,7</m:t>
          </m:r>
        </m:oMath>
      </m:oMathPara>
    </w:p>
    <w:p w14:paraId="229DC528" w14:textId="77777777" w:rsidR="00F50735" w:rsidRPr="00F50735" w:rsidRDefault="00F50735" w:rsidP="00C92267">
      <w:pPr>
        <w:rPr>
          <w:rFonts w:ascii="Times New Roman" w:hAnsi="Times New Roman" w:cs="Times New Roman"/>
        </w:rPr>
      </w:pPr>
    </w:p>
    <w:p w14:paraId="387F06CA" w14:textId="77777777" w:rsidR="00360F60" w:rsidRPr="00A53207" w:rsidRDefault="00360F60" w:rsidP="00C92267">
      <w:pPr>
        <w:rPr>
          <w:rFonts w:ascii="Times New Roman" w:hAnsi="Times New Roman" w:cs="Times New Roman"/>
          <w:lang w:val="ru-RU"/>
        </w:rPr>
      </w:pPr>
      <w:r w:rsidRPr="00C92267">
        <w:rPr>
          <w:rFonts w:ascii="Times New Roman" w:hAnsi="Times New Roman" w:cs="Times New Roman"/>
          <w:lang w:val="ru-RU"/>
        </w:rPr>
        <w:t xml:space="preserve">Задача р 3. Средняя длительность лечения некоторого заболевания ( </w:t>
      </w:r>
      <w:r w:rsidRPr="00C92267">
        <w:rPr>
          <w:rFonts w:ascii="Times New Roman" w:hAnsi="Times New Roman" w:cs="Times New Roman"/>
        </w:rPr>
        <w:t>x</w:t>
      </w:r>
      <w:r w:rsidRPr="00C92267">
        <w:rPr>
          <w:rFonts w:ascii="Times New Roman" w:hAnsi="Times New Roman" w:cs="Times New Roman"/>
          <w:lang w:val="ru-RU"/>
        </w:rPr>
        <w:t xml:space="preserve"> ) у 10 больных составила 23,7 суток, при этом ошибка средней ( </w:t>
      </w:r>
      <w:r w:rsidRPr="00C92267">
        <w:rPr>
          <w:rFonts w:ascii="Times New Roman" w:hAnsi="Times New Roman" w:cs="Times New Roman"/>
        </w:rPr>
        <w:t>mx</w:t>
      </w:r>
      <w:r w:rsidRPr="00C92267">
        <w:rPr>
          <w:rFonts w:ascii="Times New Roman" w:hAnsi="Times New Roman" w:cs="Times New Roman"/>
          <w:lang w:val="ru-RU"/>
        </w:rPr>
        <w:t xml:space="preserve"> ) оказалась равной 1,7 суток. Провести оценку точности и надежности средней величины.</w:t>
      </w:r>
    </w:p>
    <w:p w14:paraId="0B2B02F4" w14:textId="146AA442" w:rsidR="003B0445" w:rsidRPr="003B0445" w:rsidRDefault="003B0445" w:rsidP="00C92267">
      <w:pPr>
        <w:rPr>
          <w:rFonts w:ascii="Times New Roman" w:eastAsiaTheme="minorEastAsia" w:hAnsi="Times New Roman" w:cs="Times New Roman"/>
          <w:lang w:val="ru-RU"/>
        </w:rPr>
      </w:pPr>
      <w:r w:rsidRPr="00C92267">
        <w:rPr>
          <w:rFonts w:ascii="Times New Roman" w:hAnsi="Times New Roman" w:cs="Times New Roman"/>
          <w:lang w:val="ru-RU"/>
        </w:rPr>
        <w:t>99% доверительный интервал</w:t>
      </w:r>
      <w:r>
        <w:rPr>
          <w:rFonts w:ascii="Times New Roman" w:hAnsi="Times New Roman" w:cs="Times New Roman"/>
          <w:lang w:val="ru-RU"/>
        </w:rPr>
        <w:t xml:space="preserve"> при </w:t>
      </w:r>
      <m:oMath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t>n</m:t>
            </m:r>
          </m:e>
          <m:sup>
            <m:r>
              <w:rPr>
                <w:rFonts w:ascii="Cambria Math" w:hAnsi="Cambria Math" w:cs="Times New Roman"/>
                <w:lang w:val="ru-RU"/>
              </w:rPr>
              <m:t>,</m:t>
            </m:r>
          </m:sup>
        </m:sSup>
        <m:r>
          <w:rPr>
            <w:rFonts w:ascii="Cambria Math" w:hAnsi="Cambria Math" w:cs="Times New Roman"/>
            <w:lang w:val="ru-RU"/>
          </w:rPr>
          <m:t>=9</m:t>
        </m:r>
      </m:oMath>
      <w:r w:rsidRPr="00F50735">
        <w:rPr>
          <w:rFonts w:ascii="Times New Roman" w:eastAsiaTheme="minorEastAsia" w:hAnsi="Times New Roman" w:cs="Times New Roman"/>
          <w:lang w:val="ru-RU"/>
        </w:rPr>
        <w:t>,</w:t>
      </w:r>
      <w:r w:rsidRPr="00DD7751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</w:rPr>
        <w:t>P</w:t>
      </w:r>
      <w:r w:rsidRPr="00DD7751">
        <w:rPr>
          <w:rFonts w:ascii="Times New Roman" w:eastAsiaTheme="minorEastAsia" w:hAnsi="Times New Roman" w:cs="Times New Roman"/>
          <w:lang w:val="ru-RU"/>
        </w:rPr>
        <w:t xml:space="preserve"> = 0.01, </w:t>
      </w:r>
      <w:r>
        <w:rPr>
          <w:rFonts w:ascii="Times New Roman" w:eastAsiaTheme="minorEastAsia" w:hAnsi="Times New Roman" w:cs="Times New Roman"/>
        </w:rPr>
        <w:t>t</w:t>
      </w:r>
      <w:r w:rsidRPr="00DD7751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критерий = </w:t>
      </w:r>
      <w:r w:rsidRPr="003B0445">
        <w:rPr>
          <w:rFonts w:ascii="Times New Roman" w:eastAsiaTheme="minorEastAsia" w:hAnsi="Times New Roman" w:cs="Times New Roman"/>
          <w:lang w:val="ru-RU"/>
        </w:rPr>
        <w:t>3,25</w:t>
      </w:r>
    </w:p>
    <w:p w14:paraId="5226B206" w14:textId="2714BE6F" w:rsidR="008A30AA" w:rsidRPr="003B0445" w:rsidRDefault="008A30AA" w:rsidP="008A30AA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ru-RU"/>
            </w:rPr>
            <m:t>Ix = p ± t*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ru-RU"/>
                </w:rPr>
                <m:t>x</m:t>
              </m:r>
            </m:sub>
          </m:sSub>
        </m:oMath>
      </m:oMathPara>
    </w:p>
    <w:p w14:paraId="6AF65989" w14:textId="2FD28038" w:rsidR="003B0445" w:rsidRPr="003B0445" w:rsidRDefault="003B0445" w:rsidP="008A30AA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  <w:lang w:val="ru-RU"/>
            </w:rPr>
            <m:t>Ix =2</m:t>
          </m:r>
          <m:r>
            <w:rPr>
              <w:rFonts w:ascii="Cambria Math" w:eastAsiaTheme="minorEastAsia" w:hAnsi="Cambria Math" w:cs="Times New Roman"/>
            </w:rPr>
            <m:t>3,7</m:t>
          </m:r>
          <m:r>
            <w:rPr>
              <w:rFonts w:ascii="Cambria Math" w:eastAsiaTheme="minorEastAsia" w:hAnsi="Cambria Math" w:cs="Times New Roman"/>
              <w:lang w:val="ru-RU"/>
            </w:rPr>
            <m:t xml:space="preserve"> ±</m:t>
          </m:r>
          <m:r>
            <w:rPr>
              <w:rFonts w:ascii="Cambria Math" w:eastAsiaTheme="minorEastAsia" w:hAnsi="Cambria Math" w:cs="Times New Roman"/>
            </w:rPr>
            <m:t>5,52</m:t>
          </m:r>
        </m:oMath>
      </m:oMathPara>
    </w:p>
    <w:p w14:paraId="3D6395D5" w14:textId="77777777" w:rsidR="008A30AA" w:rsidRPr="00C92267" w:rsidRDefault="008A30AA" w:rsidP="00C92267">
      <w:pPr>
        <w:rPr>
          <w:rFonts w:ascii="Times New Roman" w:hAnsi="Times New Roman" w:cs="Times New Roman"/>
          <w:lang w:val="ru-RU"/>
        </w:rPr>
      </w:pPr>
    </w:p>
    <w:p w14:paraId="796E5895" w14:textId="63B1486D" w:rsidR="00360F60" w:rsidRPr="00A53207" w:rsidRDefault="00360F60" w:rsidP="00C92267">
      <w:pPr>
        <w:rPr>
          <w:rFonts w:ascii="Times New Roman" w:hAnsi="Times New Roman" w:cs="Times New Roman"/>
          <w:lang w:val="ru-RU"/>
        </w:rPr>
      </w:pPr>
      <w:r w:rsidRPr="00C92267">
        <w:rPr>
          <w:rFonts w:ascii="Times New Roman" w:hAnsi="Times New Roman" w:cs="Times New Roman"/>
          <w:lang w:val="ru-RU"/>
        </w:rPr>
        <w:t>Задача 4. Изучалась эффективность новой методики лечения острых гнойных заболеваний пальцев и кисти по показателю средней длительности лечения больных. У 16 пациентов (</w:t>
      </w:r>
      <w:r w:rsidRPr="00C92267">
        <w:rPr>
          <w:rFonts w:ascii="Times New Roman" w:hAnsi="Times New Roman" w:cs="Times New Roman"/>
        </w:rPr>
        <w:t>n</w:t>
      </w:r>
      <w:r w:rsidRPr="00C92267">
        <w:rPr>
          <w:rFonts w:ascii="Times New Roman" w:hAnsi="Times New Roman" w:cs="Times New Roman"/>
          <w:lang w:val="ru-RU"/>
        </w:rPr>
        <w:t xml:space="preserve"> = 16) она составила </w:t>
      </w:r>
      <w:r w:rsidRPr="00C92267">
        <w:rPr>
          <w:rFonts w:ascii="Times New Roman" w:hAnsi="Times New Roman" w:cs="Times New Roman"/>
        </w:rPr>
        <w:t>x</w:t>
      </w:r>
      <w:r w:rsidRPr="00C92267">
        <w:rPr>
          <w:rFonts w:ascii="Times New Roman" w:hAnsi="Times New Roman" w:cs="Times New Roman"/>
          <w:lang w:val="ru-RU"/>
        </w:rPr>
        <w:t xml:space="preserve"> = 15,7 дня, при, </w:t>
      </w:r>
      <w:r w:rsidRPr="00C92267">
        <w:rPr>
          <w:rFonts w:ascii="Times New Roman" w:hAnsi="Times New Roman" w:cs="Times New Roman"/>
        </w:rPr>
        <w:t>S</w:t>
      </w:r>
      <w:r w:rsidRPr="00C92267">
        <w:rPr>
          <w:rFonts w:ascii="Times New Roman" w:hAnsi="Times New Roman" w:cs="Times New Roman"/>
          <w:lang w:val="ru-RU"/>
        </w:rPr>
        <w:t xml:space="preserve">х = 8,9 дня и </w:t>
      </w:r>
      <w:r w:rsidRPr="00C92267">
        <w:rPr>
          <w:rFonts w:ascii="Times New Roman" w:hAnsi="Times New Roman" w:cs="Times New Roman"/>
        </w:rPr>
        <w:t>mx</w:t>
      </w:r>
      <w:r w:rsidRPr="00C92267">
        <w:rPr>
          <w:rFonts w:ascii="Times New Roman" w:hAnsi="Times New Roman" w:cs="Times New Roman"/>
          <w:lang w:val="ru-RU"/>
        </w:rPr>
        <w:t xml:space="preserve"> = 5,4 дня. Следует определить минимально необходимое число наблюдений, при котором с надежностью 95% предельная ошибка длительности лечения не превысила бы 3 дня</w:t>
      </w:r>
    </w:p>
    <w:p w14:paraId="7935E0F7" w14:textId="463EFB55" w:rsidR="00A53207" w:rsidRDefault="00A53207" w:rsidP="00C92267">
      <w:pPr>
        <w:rPr>
          <w:rFonts w:ascii="Times New Roman" w:hAnsi="Times New Roman" w:cs="Times New Roman"/>
          <w:lang w:val="ru-RU"/>
        </w:rPr>
      </w:pPr>
      <w:r w:rsidRPr="00A53207">
        <w:rPr>
          <w:rFonts w:ascii="Times New Roman" w:hAnsi="Times New Roman" w:cs="Times New Roman"/>
          <w:lang w:val="ru-RU"/>
        </w:rPr>
        <w:t xml:space="preserve">при n' = n - 1, n' = 16 - 1 = 15, t </w:t>
      </w:r>
      <w:r>
        <w:rPr>
          <w:rFonts w:ascii="Times New Roman" w:hAnsi="Times New Roman" w:cs="Times New Roman"/>
          <w:lang w:val="ru-RU"/>
        </w:rPr>
        <w:t>критерий</w:t>
      </w:r>
      <w:r w:rsidRPr="00A53207">
        <w:rPr>
          <w:rFonts w:ascii="Times New Roman" w:hAnsi="Times New Roman" w:cs="Times New Roman"/>
          <w:lang w:val="ru-RU"/>
        </w:rPr>
        <w:t xml:space="preserve"> = 2,13</w:t>
      </w:r>
    </w:p>
    <w:p w14:paraId="6E4286E7" w14:textId="36B98962" w:rsidR="00A53207" w:rsidRPr="00A53207" w:rsidRDefault="00A53207" w:rsidP="00A53207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n</m:t>
          </m:r>
          <m:r>
            <w:rPr>
              <w:rFonts w:ascii="Cambria Math" w:eastAsiaTheme="minorEastAsia" w:hAnsi="Cambria Math" w:cs="Times New Roman"/>
              <w:lang w:val="ru-RU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2C48EC35" w14:textId="1F5DEFA6" w:rsidR="00CB2843" w:rsidRDefault="00A53207" w:rsidP="00C9226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n</w:t>
      </w:r>
      <w:r w:rsidRPr="00A71562">
        <w:rPr>
          <w:rFonts w:ascii="Times New Roman" w:hAnsi="Times New Roman" w:cs="Times New Roman"/>
          <w:lang w:val="ru-RU"/>
        </w:rPr>
        <w:t xml:space="preserve"> = 40 </w:t>
      </w:r>
      <w:r>
        <w:rPr>
          <w:rFonts w:ascii="Times New Roman" w:hAnsi="Times New Roman" w:cs="Times New Roman"/>
          <w:lang w:val="ru-RU"/>
        </w:rPr>
        <w:t>наблюдений</w:t>
      </w:r>
    </w:p>
    <w:p w14:paraId="71BF862C" w14:textId="77777777" w:rsidR="00CB2843" w:rsidRDefault="00CB284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56523989" w14:textId="77777777" w:rsidR="00CB2843" w:rsidRPr="00CB2843" w:rsidRDefault="00CB2843" w:rsidP="00CB2843">
      <w:pPr>
        <w:rPr>
          <w:rFonts w:ascii="Times New Roman" w:hAnsi="Times New Roman" w:cs="Times New Roman"/>
          <w:lang w:val="ru-RU"/>
        </w:rPr>
      </w:pPr>
      <w:r w:rsidRPr="00CB2843">
        <w:rPr>
          <w:rFonts w:ascii="Times New Roman" w:hAnsi="Times New Roman" w:cs="Times New Roman"/>
          <w:lang w:val="ru-RU"/>
        </w:rPr>
        <w:lastRenderedPageBreak/>
        <w:t>Задача 1.</w:t>
      </w:r>
    </w:p>
    <w:p w14:paraId="2BE86AA7" w14:textId="2D61DA3A" w:rsidR="00CB2843" w:rsidRDefault="00CB2843" w:rsidP="00CB2843">
      <w:pPr>
        <w:rPr>
          <w:rFonts w:ascii="Times New Roman" w:hAnsi="Times New Roman" w:cs="Times New Roman"/>
        </w:rPr>
      </w:pPr>
      <w:r w:rsidRPr="00CB2843">
        <w:rPr>
          <w:rFonts w:ascii="Times New Roman" w:hAnsi="Times New Roman" w:cs="Times New Roman"/>
          <w:lang w:val="ru-RU"/>
        </w:rPr>
        <w:t>Из основных данных о клиническом течении острого инфаркта миокарда у больных контрольной группы (32 человека, лечившихся традиционными препаратами) и больных опытной группы (42 человека, лечившихся с применением нового препарата) выявлено, что купирование болевого синдрома в контрольной группе наблюдалось в 9 случаях, а в опытной - в 29 случаях.</w:t>
      </w:r>
      <w:r w:rsidR="00A71562">
        <w:rPr>
          <w:rFonts w:ascii="Times New Roman" w:hAnsi="Times New Roman" w:cs="Times New Roman"/>
          <w:lang w:val="ru-RU"/>
        </w:rPr>
        <w:t xml:space="preserve"> </w:t>
      </w:r>
      <w:r w:rsidRPr="00CB2843">
        <w:rPr>
          <w:rFonts w:ascii="Times New Roman" w:hAnsi="Times New Roman" w:cs="Times New Roman"/>
          <w:lang w:val="ru-RU"/>
        </w:rPr>
        <w:t>Можно ли полагать, что новый препарат применять для купирования болевого синдрома предпочтительнее?</w:t>
      </w:r>
    </w:p>
    <w:p w14:paraId="6C078F6C" w14:textId="20FF8972" w:rsidR="00276D51" w:rsidRPr="00A53207" w:rsidRDefault="00276D51" w:rsidP="00276D51">
      <w:pPr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ru-RU"/>
                </w:rPr>
                <m:t>оп</m:t>
              </m:r>
            </m:sub>
          </m:sSub>
          <m:r>
            <w:rPr>
              <w:rFonts w:ascii="Cambria Math" w:eastAsiaTheme="minorEastAsia" w:hAnsi="Cambria Math" w:cs="Times New Roman"/>
              <w:lang w:val="ru-RU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ru-RU"/>
                </w:rPr>
                <m:t>29</m:t>
              </m:r>
            </m:num>
            <m:den>
              <m:r>
                <w:rPr>
                  <w:rFonts w:ascii="Cambria Math" w:eastAsiaTheme="minorEastAsia" w:hAnsi="Cambria Math" w:cs="Times New Roman"/>
                  <w:lang w:val="ru-RU"/>
                </w:rPr>
                <m:t>42</m:t>
              </m:r>
            </m:den>
          </m:f>
          <m:r>
            <w:rPr>
              <w:rFonts w:ascii="Cambria Math" w:eastAsiaTheme="minorEastAsia" w:hAnsi="Cambria Math" w:cs="Times New Roman"/>
              <w:lang w:val="ru-RU"/>
            </w:rPr>
            <m:t xml:space="preserve">*100=69%,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ru-RU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lang w:val="ru-RU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ru-RU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lang w:val="ru-RU"/>
                </w:rPr>
                <m:t>32</m:t>
              </m:r>
            </m:den>
          </m:f>
          <m:r>
            <w:rPr>
              <w:rFonts w:ascii="Cambria Math" w:eastAsiaTheme="minorEastAsia" w:hAnsi="Cambria Math" w:cs="Times New Roman"/>
              <w:lang w:val="ru-RU"/>
            </w:rPr>
            <m:t>*100=</m:t>
          </m:r>
          <m:r>
            <w:rPr>
              <w:rFonts w:ascii="Cambria Math" w:eastAsiaTheme="minorEastAsia" w:hAnsi="Cambria Math" w:cs="Times New Roman"/>
              <w:lang w:val="ru-RU"/>
            </w:rPr>
            <m:t>28%</m:t>
          </m:r>
        </m:oMath>
      </m:oMathPara>
    </w:p>
    <w:p w14:paraId="088A1E07" w14:textId="08BF0DF2" w:rsidR="00276D51" w:rsidRDefault="00276D51" w:rsidP="00276D5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Формула 4 п</w:t>
      </w:r>
      <w:r w:rsidRPr="00276D51">
        <w:rPr>
          <w:rFonts w:ascii="Times New Roman" w:hAnsi="Times New Roman" w:cs="Times New Roman"/>
          <w:lang w:val="ru-RU"/>
        </w:rPr>
        <w:t>рименяется для оценки статистической значимости различий двух относительных величин (в %), полученных на независимых выборках при значениях показателей не менее 20 и не более 80%</w:t>
      </w:r>
    </w:p>
    <w:p w14:paraId="5C359480" w14:textId="2E9DEB09" w:rsidR="00276D51" w:rsidRDefault="00276D51" w:rsidP="00276D51">
      <w:pPr>
        <w:rPr>
          <w:rFonts w:ascii="Times New Roman" w:eastAsiaTheme="minorEastAsia" w:hAnsi="Times New Roman" w:cs="Times New Roman"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t</m:t>
        </m:r>
        <m:r>
          <w:rPr>
            <w:rFonts w:ascii="Cambria Math" w:hAnsi="Cambria Math" w:cs="Times New Roman"/>
            <w:lang w:val="ru-RU"/>
          </w:rPr>
          <m:t xml:space="preserve"> расч.</m:t>
        </m:r>
        <m:r>
          <w:rPr>
            <w:rFonts w:ascii="Cambria Math" w:hAnsi="Cambria Math" w:cs="Times New Roman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begChr m:val="⌊"/>
                <m:endChr m:val="⌋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оп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к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ru-RU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оп</m:t>
                            </m:r>
                          </m:sub>
                        </m:sSub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ru-RU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к</m:t>
                            </m:r>
                          </m:sub>
                        </m:sSub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Times New Roman" w:eastAsiaTheme="minorEastAsia" w:hAnsi="Times New Roman" w:cs="Times New Roman"/>
          <w:lang w:val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4</m:t>
            </m:r>
            <m:r>
              <w:rPr>
                <w:rFonts w:ascii="Cambria Math" w:hAnsi="Cambria Math" w:cs="Times New Roman"/>
                <w:lang w:val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ru-RU"/>
                  </w:rPr>
                  <m:t>5</m:t>
                </m:r>
                <m:r>
                  <w:rPr>
                    <w:rFonts w:ascii="Cambria Math" w:hAnsi="Cambria Math" w:cs="Times New Roman"/>
                    <w:lang w:val="ru-RU"/>
                  </w:rPr>
                  <m:t>1</m:t>
                </m:r>
                <m:r>
                  <w:rPr>
                    <w:rFonts w:ascii="Cambria Math" w:hAnsi="Cambria Math" w:cs="Times New Roman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lang w:val="ru-RU"/>
                  </w:rPr>
                  <m:t>63</m:t>
                </m:r>
              </m:e>
            </m:rad>
          </m:den>
        </m:f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lang w:val="ru-RU"/>
          </w:rPr>
          <m:t>=3,84</m:t>
        </m:r>
      </m:oMath>
    </w:p>
    <w:p w14:paraId="0D42D0A3" w14:textId="6DCA4A9F" w:rsidR="00DF326A" w:rsidRPr="00FA1724" w:rsidRDefault="00DF326A" w:rsidP="00276D51">
      <w:pPr>
        <w:rPr>
          <w:rFonts w:ascii="Times New Roman" w:eastAsiaTheme="minorEastAsia" w:hAnsi="Times New Roman" w:cs="Times New Roman"/>
          <w:lang w:val="ru-RU"/>
        </w:rPr>
      </w:pPr>
      <w:r w:rsidRPr="00AB4D61">
        <w:rPr>
          <w:rFonts w:ascii="Times New Roman" w:eastAsiaTheme="minorEastAsia" w:hAnsi="Times New Roman" w:cs="Times New Roman"/>
          <w:lang w:val="ru-RU"/>
        </w:rPr>
        <w:t xml:space="preserve">t </w:t>
      </w:r>
      <w:r>
        <w:rPr>
          <w:rFonts w:ascii="Times New Roman" w:eastAsiaTheme="minorEastAsia" w:hAnsi="Times New Roman" w:cs="Times New Roman"/>
          <w:lang w:val="ru-RU"/>
        </w:rPr>
        <w:t xml:space="preserve">табл. = </w:t>
      </w:r>
      <w:r w:rsidR="00AB4D61" w:rsidRPr="00AB4D61">
        <w:rPr>
          <w:rFonts w:ascii="Times New Roman" w:eastAsiaTheme="minorEastAsia" w:hAnsi="Times New Roman" w:cs="Times New Roman"/>
          <w:lang w:val="ru-RU"/>
        </w:rPr>
        <w:t>1,98</w:t>
      </w:r>
      <w:r w:rsidR="00AB4D61" w:rsidRPr="00FA1724">
        <w:rPr>
          <w:rFonts w:ascii="Times New Roman" w:eastAsiaTheme="minorEastAsia" w:hAnsi="Times New Roman" w:cs="Times New Roman"/>
          <w:lang w:val="ru-RU"/>
        </w:rPr>
        <w:t xml:space="preserve"> </w:t>
      </w:r>
      <w:r w:rsidR="00AB4D61" w:rsidRPr="00AB4D61">
        <w:rPr>
          <w:rFonts w:ascii="Times New Roman" w:eastAsiaTheme="minorEastAsia" w:hAnsi="Times New Roman" w:cs="Times New Roman"/>
          <w:lang w:val="ru-RU"/>
        </w:rPr>
        <w:t>(</w:t>
      </w:r>
      <w:r w:rsidR="00AB4D61">
        <w:rPr>
          <w:rFonts w:ascii="Times New Roman" w:eastAsiaTheme="minorEastAsia" w:hAnsi="Times New Roman" w:cs="Times New Roman"/>
          <w:lang w:val="ru-RU"/>
        </w:rPr>
        <w:t xml:space="preserve">при </w:t>
      </w:r>
      <w:r w:rsidR="00AB4D61" w:rsidRPr="00AB4D61">
        <w:rPr>
          <w:rFonts w:ascii="Times New Roman" w:eastAsiaTheme="minorEastAsia" w:hAnsi="Times New Roman" w:cs="Times New Roman"/>
          <w:lang w:val="ru-RU"/>
        </w:rPr>
        <w:t>n* = 72(60)</w:t>
      </w:r>
      <w:r w:rsidR="00FA1724" w:rsidRPr="00FA1724">
        <w:rPr>
          <w:rFonts w:ascii="Times New Roman" w:eastAsiaTheme="minorEastAsia" w:hAnsi="Times New Roman" w:cs="Times New Roman"/>
          <w:lang w:val="ru-RU"/>
        </w:rPr>
        <w:t xml:space="preserve">, </w:t>
      </w:r>
      <w:r w:rsidR="00FA1724">
        <w:rPr>
          <w:rFonts w:ascii="Times New Roman" w:eastAsiaTheme="minorEastAsia" w:hAnsi="Times New Roman" w:cs="Times New Roman"/>
        </w:rPr>
        <w:t>p</w:t>
      </w:r>
      <w:r w:rsidR="00FA1724" w:rsidRPr="00FA1724">
        <w:rPr>
          <w:rFonts w:ascii="Times New Roman" w:eastAsiaTheme="minorEastAsia" w:hAnsi="Times New Roman" w:cs="Times New Roman"/>
          <w:lang w:val="ru-RU"/>
        </w:rPr>
        <w:t>=</w:t>
      </w:r>
      <w:r w:rsidR="00FA1724" w:rsidRPr="00FA1724">
        <w:rPr>
          <w:b/>
          <w:lang w:val="ru-RU"/>
        </w:rPr>
        <w:t>0,05</w:t>
      </w:r>
      <w:r w:rsidR="00AB4D61" w:rsidRPr="00AB4D61">
        <w:rPr>
          <w:rFonts w:ascii="Times New Roman" w:eastAsiaTheme="minorEastAsia" w:hAnsi="Times New Roman" w:cs="Times New Roman"/>
          <w:lang w:val="ru-RU"/>
        </w:rPr>
        <w:t>)</w:t>
      </w:r>
    </w:p>
    <w:p w14:paraId="4EAE0054" w14:textId="5B64E8CA" w:rsidR="00AB4D61" w:rsidRPr="00205FC9" w:rsidRDefault="00AB4D61" w:rsidP="00276D51">
      <w:pPr>
        <w:rPr>
          <w:rFonts w:ascii="Times New Roman" w:eastAsiaTheme="minorEastAsia" w:hAnsi="Times New Roman" w:cs="Times New Roman"/>
          <w:i/>
          <w:lang w:val="ru-RU"/>
        </w:rPr>
      </w:pPr>
      <w:proofErr w:type="spellStart"/>
      <w:r>
        <w:rPr>
          <w:rFonts w:ascii="Times New Roman" w:eastAsiaTheme="minorEastAsia" w:hAnsi="Times New Roman" w:cs="Times New Roman"/>
          <w:lang w:val="ru-RU"/>
        </w:rPr>
        <w:t>тк</w:t>
      </w:r>
      <w:proofErr w:type="spellEnd"/>
      <w:r w:rsidRPr="00AB4D61">
        <w:rPr>
          <w:rFonts w:ascii="Times New Roman" w:eastAsiaTheme="minorEastAsia" w:hAnsi="Times New Roman" w:cs="Times New Roman"/>
          <w:lang w:val="ru-RU"/>
        </w:rPr>
        <w:t xml:space="preserve">. </w:t>
      </w:r>
      <m:oMath>
        <m:r>
          <w:rPr>
            <w:rFonts w:ascii="Cambria Math" w:hAnsi="Cambria Math" w:cs="Times New Roman"/>
            <w:lang w:val="ru-RU"/>
          </w:rPr>
          <m:t>t</m:t>
        </m:r>
        <m:r>
          <w:rPr>
            <w:rFonts w:ascii="Cambria Math" w:hAnsi="Cambria Math" w:cs="Times New Roman"/>
            <w:lang w:val="ru-RU"/>
          </w:rPr>
          <m:t xml:space="preserve"> </m:t>
        </m:r>
        <m:r>
          <w:rPr>
            <w:rFonts w:ascii="Cambria Math" w:hAnsi="Cambria Math" w:cs="Times New Roman"/>
            <w:lang w:val="ru-RU"/>
          </w:rPr>
          <m:t>расч</m:t>
        </m:r>
        <m:r>
          <w:rPr>
            <w:rFonts w:ascii="Cambria Math" w:hAnsi="Cambria Math" w:cs="Times New Roman"/>
            <w:lang w:val="ru-RU"/>
          </w:rPr>
          <m:t>.</m:t>
        </m:r>
        <m:r>
          <w:rPr>
            <w:rFonts w:ascii="Cambria Math" w:hAnsi="Cambria Math" w:cs="Times New Roman"/>
            <w:lang w:val="ru-RU"/>
          </w:rPr>
          <m:t xml:space="preserve"> &gt;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lang w:val="ru-RU"/>
          </w:rPr>
          <m:t xml:space="preserve"> табл.</m:t>
        </m:r>
      </m:oMath>
      <w:r w:rsidRPr="00AB4D61">
        <w:rPr>
          <w:rFonts w:ascii="Times New Roman" w:eastAsiaTheme="minorEastAsia" w:hAnsi="Times New Roman" w:cs="Times New Roman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lang w:val="ru-RU"/>
        </w:rPr>
        <w:t xml:space="preserve">отвергается </w:t>
      </w:r>
      <w:r>
        <w:rPr>
          <w:rFonts w:ascii="Times New Roman" w:eastAsiaTheme="minorEastAsia" w:hAnsi="Times New Roman" w:cs="Times New Roman"/>
        </w:rPr>
        <w:t>H</w:t>
      </w:r>
      <w:r w:rsidRPr="00AB4D61">
        <w:rPr>
          <w:rFonts w:ascii="Times New Roman" w:eastAsiaTheme="minorEastAsia" w:hAnsi="Times New Roman" w:cs="Times New Roman"/>
          <w:lang w:val="ru-RU"/>
        </w:rPr>
        <w:t xml:space="preserve">0, </w:t>
      </w:r>
      <w:r w:rsidR="00205FC9">
        <w:rPr>
          <w:rFonts w:ascii="Times New Roman" w:eastAsiaTheme="minorEastAsia" w:hAnsi="Times New Roman" w:cs="Times New Roman"/>
          <w:lang w:val="ru-RU"/>
        </w:rPr>
        <w:t xml:space="preserve">принимается </w:t>
      </w:r>
      <w:r w:rsidR="00205FC9">
        <w:rPr>
          <w:rFonts w:ascii="Times New Roman" w:eastAsiaTheme="minorEastAsia" w:hAnsi="Times New Roman" w:cs="Times New Roman"/>
        </w:rPr>
        <w:t>H</w:t>
      </w:r>
      <w:r w:rsidR="00205FC9" w:rsidRPr="00205FC9">
        <w:rPr>
          <w:rFonts w:ascii="Times New Roman" w:eastAsiaTheme="minorEastAsia" w:hAnsi="Times New Roman" w:cs="Times New Roman"/>
          <w:lang w:val="ru-RU"/>
        </w:rPr>
        <w:t xml:space="preserve">1 - </w:t>
      </w:r>
      <w:r>
        <w:rPr>
          <w:rFonts w:ascii="Times New Roman" w:eastAsiaTheme="minorEastAsia" w:hAnsi="Times New Roman" w:cs="Times New Roman"/>
          <w:lang w:val="ru-RU"/>
        </w:rPr>
        <w:t>п</w:t>
      </w:r>
      <w:r w:rsidRPr="00AB4D61">
        <w:rPr>
          <w:rFonts w:ascii="Times New Roman" w:eastAsiaTheme="minorEastAsia" w:hAnsi="Times New Roman" w:cs="Times New Roman"/>
          <w:lang w:val="ru-RU"/>
        </w:rPr>
        <w:t>оскольку сравниваемые статистические показатели не равны между собой по величине, следует предположить, что между ними имеются статистически значимые (достоверные, существенные, значимые,) различия</w:t>
      </w:r>
      <w:r w:rsidR="00205FC9" w:rsidRPr="00205FC9">
        <w:rPr>
          <w:rFonts w:ascii="Times New Roman" w:eastAsiaTheme="minorEastAsia" w:hAnsi="Times New Roman" w:cs="Times New Roman"/>
          <w:lang w:val="ru-RU"/>
        </w:rPr>
        <w:t xml:space="preserve">. </w:t>
      </w:r>
      <w:r w:rsidR="00205FC9">
        <w:rPr>
          <w:rFonts w:ascii="Times New Roman" w:eastAsiaTheme="minorEastAsia" w:hAnsi="Times New Roman" w:cs="Times New Roman"/>
          <w:lang w:val="ru-RU"/>
        </w:rPr>
        <w:t>Новый препарат предпочтительнее.</w:t>
      </w:r>
    </w:p>
    <w:p w14:paraId="25A79D79" w14:textId="77777777" w:rsidR="00A71562" w:rsidRPr="00AB4D61" w:rsidRDefault="00A71562" w:rsidP="00CB2843">
      <w:pPr>
        <w:rPr>
          <w:rFonts w:ascii="Times New Roman" w:hAnsi="Times New Roman" w:cs="Times New Roman"/>
          <w:lang w:val="ru-RU"/>
        </w:rPr>
      </w:pPr>
    </w:p>
    <w:p w14:paraId="0E50406B" w14:textId="77777777" w:rsidR="00CB2843" w:rsidRPr="00CB2843" w:rsidRDefault="00CB2843" w:rsidP="00CB2843">
      <w:pPr>
        <w:rPr>
          <w:rFonts w:ascii="Times New Roman" w:hAnsi="Times New Roman" w:cs="Times New Roman"/>
          <w:lang w:val="ru-RU"/>
        </w:rPr>
      </w:pPr>
      <w:r w:rsidRPr="00CB2843">
        <w:rPr>
          <w:rFonts w:ascii="Times New Roman" w:hAnsi="Times New Roman" w:cs="Times New Roman"/>
          <w:lang w:val="ru-RU"/>
        </w:rPr>
        <w:t>Задача 2.</w:t>
      </w:r>
    </w:p>
    <w:p w14:paraId="6EBC94CB" w14:textId="35A671F1" w:rsidR="00CB2843" w:rsidRDefault="00CB2843" w:rsidP="00CB2843">
      <w:pPr>
        <w:rPr>
          <w:rFonts w:ascii="Times New Roman" w:hAnsi="Times New Roman" w:cs="Times New Roman"/>
          <w:lang w:val="ru-RU"/>
        </w:rPr>
      </w:pPr>
      <w:r w:rsidRPr="00CB2843">
        <w:rPr>
          <w:rFonts w:ascii="Times New Roman" w:hAnsi="Times New Roman" w:cs="Times New Roman"/>
          <w:lang w:val="ru-RU"/>
        </w:rPr>
        <w:t>Имеются данным о числе заболеваний острыми кишечными инфекциями (ОКИ)</w:t>
      </w:r>
      <w:r w:rsidR="00A71562">
        <w:rPr>
          <w:rFonts w:ascii="Times New Roman" w:hAnsi="Times New Roman" w:cs="Times New Roman"/>
          <w:lang w:val="ru-RU"/>
        </w:rPr>
        <w:t xml:space="preserve"> </w:t>
      </w:r>
      <w:r w:rsidRPr="00CB2843">
        <w:rPr>
          <w:rFonts w:ascii="Times New Roman" w:hAnsi="Times New Roman" w:cs="Times New Roman"/>
          <w:lang w:val="ru-RU"/>
        </w:rPr>
        <w:t>среди военнослужащих в опытной и контрольной группах в период вспышки:</w:t>
      </w:r>
      <w:r w:rsidR="00A71562">
        <w:rPr>
          <w:rFonts w:ascii="Times New Roman" w:hAnsi="Times New Roman" w:cs="Times New Roman"/>
          <w:lang w:val="ru-RU"/>
        </w:rPr>
        <w:t xml:space="preserve"> </w:t>
      </w:r>
      <w:r w:rsidRPr="00CB2843">
        <w:rPr>
          <w:rFonts w:ascii="Times New Roman" w:hAnsi="Times New Roman" w:cs="Times New Roman"/>
          <w:lang w:val="ru-RU"/>
        </w:rPr>
        <w:t>в опытной группе, получавшей бактериофаг, из 125 человек имели место 3 случая ОКИ; в контрольной группе из 140 человек, не получавшей бактериофаг, зарегистрированы 5 случаев ОКИ.</w:t>
      </w:r>
      <w:r w:rsidR="00A71562">
        <w:rPr>
          <w:rFonts w:ascii="Times New Roman" w:hAnsi="Times New Roman" w:cs="Times New Roman"/>
          <w:lang w:val="ru-RU"/>
        </w:rPr>
        <w:t xml:space="preserve"> </w:t>
      </w:r>
      <w:r w:rsidRPr="00CB2843">
        <w:rPr>
          <w:rFonts w:ascii="Times New Roman" w:hAnsi="Times New Roman" w:cs="Times New Roman"/>
          <w:lang w:val="ru-RU"/>
        </w:rPr>
        <w:t>Есть ли значимые различия заболеваемости военнослужащих ОКИ в опытной и контрольной группах?</w:t>
      </w:r>
    </w:p>
    <w:p w14:paraId="6E16D25B" w14:textId="1B8B75AE" w:rsidR="00205FC9" w:rsidRPr="00A53207" w:rsidRDefault="00205FC9" w:rsidP="00205FC9">
      <w:pPr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ru-RU"/>
                </w:rPr>
                <m:t>оп</m:t>
              </m:r>
            </m:sub>
          </m:sSub>
          <m:r>
            <w:rPr>
              <w:rFonts w:ascii="Cambria Math" w:eastAsiaTheme="minorEastAsia" w:hAnsi="Cambria Math" w:cs="Times New Roman"/>
              <w:lang w:val="ru-RU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ru-RU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ru-RU"/>
                </w:rPr>
                <m:t>125</m:t>
              </m:r>
            </m:den>
          </m:f>
          <m:r>
            <w:rPr>
              <w:rFonts w:ascii="Cambria Math" w:eastAsiaTheme="minorEastAsia" w:hAnsi="Cambria Math" w:cs="Times New Roman"/>
              <w:lang w:val="ru-RU"/>
            </w:rPr>
            <m:t>*100=</m:t>
          </m:r>
          <m:r>
            <w:rPr>
              <w:rFonts w:ascii="Cambria Math" w:eastAsiaTheme="minorEastAsia" w:hAnsi="Cambria Math" w:cs="Times New Roman"/>
              <w:lang w:val="ru-RU"/>
            </w:rPr>
            <m:t>2</m:t>
          </m:r>
          <m:r>
            <w:rPr>
              <w:rFonts w:ascii="Cambria Math" w:eastAsiaTheme="minorEastAsia" w:hAnsi="Cambria Math" w:cs="Times New Roman"/>
              <w:lang w:val="ru-RU"/>
            </w:rPr>
            <m:t xml:space="preserve">%,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ru-RU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lang w:val="ru-RU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ru-RU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lang w:val="ru-RU"/>
                </w:rPr>
                <m:t>140</m:t>
              </m:r>
            </m:den>
          </m:f>
          <m:r>
            <w:rPr>
              <w:rFonts w:ascii="Cambria Math" w:eastAsiaTheme="minorEastAsia" w:hAnsi="Cambria Math" w:cs="Times New Roman"/>
              <w:lang w:val="ru-RU"/>
            </w:rPr>
            <m:t>*100=</m:t>
          </m:r>
          <m:r>
            <w:rPr>
              <w:rFonts w:ascii="Cambria Math" w:eastAsiaTheme="minorEastAsia" w:hAnsi="Cambria Math" w:cs="Times New Roman"/>
              <w:lang w:val="ru-RU"/>
            </w:rPr>
            <m:t>3</m:t>
          </m:r>
          <m:r>
            <w:rPr>
              <w:rFonts w:ascii="Cambria Math" w:eastAsiaTheme="minorEastAsia" w:hAnsi="Cambria Math" w:cs="Times New Roman"/>
            </w:rPr>
            <m:t>.5</m:t>
          </m:r>
          <m:r>
            <w:rPr>
              <w:rFonts w:ascii="Cambria Math" w:eastAsiaTheme="minorEastAsia" w:hAnsi="Cambria Math" w:cs="Times New Roman"/>
              <w:lang w:val="ru-RU"/>
            </w:rPr>
            <m:t>%</m:t>
          </m:r>
        </m:oMath>
      </m:oMathPara>
    </w:p>
    <w:p w14:paraId="1043C6A9" w14:textId="72003FE2" w:rsidR="00A71562" w:rsidRDefault="000E025D" w:rsidP="000E025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 5 п</w:t>
      </w:r>
      <w:r w:rsidRPr="000E025D">
        <w:rPr>
          <w:rFonts w:ascii="Times New Roman" w:hAnsi="Times New Roman" w:cs="Times New Roman"/>
          <w:lang w:val="ru-RU"/>
        </w:rPr>
        <w:t>рименяется для оценки статистической значимости различий двух относительных величин (в %), полученных на независимых выборках при значениях показателей</w:t>
      </w:r>
      <w:r>
        <w:rPr>
          <w:rFonts w:ascii="Times New Roman" w:hAnsi="Times New Roman" w:cs="Times New Roman"/>
          <w:lang w:val="ru-RU"/>
        </w:rPr>
        <w:t xml:space="preserve"> </w:t>
      </w:r>
      <w:r w:rsidRPr="000E025D">
        <w:rPr>
          <w:rFonts w:ascii="Times New Roman" w:hAnsi="Times New Roman" w:cs="Times New Roman"/>
          <w:lang w:val="ru-RU"/>
        </w:rPr>
        <w:t>менее 20 и более 80%.</w:t>
      </w:r>
    </w:p>
    <w:p w14:paraId="3E2F4389" w14:textId="3210A968" w:rsidR="000E025D" w:rsidRPr="000E025D" w:rsidRDefault="000E025D" w:rsidP="000E025D">
      <w:pPr>
        <w:rPr>
          <w:rFonts w:ascii="Aptos Narrow" w:eastAsia="Times New Roman" w:hAnsi="Aptos Narrow" w:cs="Times New Roman"/>
          <w:color w:val="000000"/>
          <w:sz w:val="22"/>
          <w:szCs w:val="22"/>
          <w14:ligatures w14:val="none"/>
        </w:rPr>
      </w:pPr>
      <m:oMath>
        <m:r>
          <w:rPr>
            <w:rFonts w:ascii="Cambria Math" w:hAnsi="Cambria Math" w:cs="Times New Roman"/>
            <w:lang w:val="ru-RU"/>
          </w:rPr>
          <m:t>t расч.</m:t>
        </m:r>
        <m:r>
          <w:rPr>
            <w:rFonts w:ascii="Cambria Math" w:hAnsi="Cambria Math" w:cs="Times New Roman"/>
            <w:lang w:val="ru-RU"/>
          </w:rPr>
          <m:t>=</m:t>
        </m:r>
        <m:r>
          <w:rPr>
            <w:rFonts w:ascii="Cambria Math" w:hAnsi="Cambria Math" w:cs="Times New Roman"/>
            <w:lang w:val="ru-RU"/>
          </w:rPr>
          <m:t>2</m:t>
        </m:r>
        <m:r>
          <w:rPr>
            <w:rFonts w:ascii="Cambria Math" w:hAnsi="Cambria Math" w:cs="Times New Roman"/>
            <w:lang w:val="ru-RU"/>
          </w:rPr>
          <m:t>|</m:t>
        </m:r>
        <m:r>
          <w:rPr>
            <w:rFonts w:ascii="Cambria Math" w:hAnsi="Cambria Math" w:cs="Times New Roman"/>
          </w:rPr>
          <m:t>arcsin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оп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lang w:val="ru-RU"/>
                  </w:rPr>
                  <m:t>100</m:t>
                </m:r>
              </m:den>
            </m:f>
          </m:e>
        </m:rad>
        <m:r>
          <w:rPr>
            <w:rFonts w:ascii="Cambria Math" w:hAnsi="Cambria Math" w:cs="Times New Roman"/>
            <w:lang w:val="ru-RU"/>
          </w:rPr>
          <m:t>-</m:t>
        </m:r>
        <m:r>
          <w:rPr>
            <w:rFonts w:ascii="Cambria Math" w:hAnsi="Cambria Math" w:cs="Times New Roman"/>
          </w:rPr>
          <m:t>arcsin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к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lang w:val="ru-RU"/>
                  </w:rPr>
                  <m:t>100</m:t>
                </m:r>
              </m:den>
            </m:f>
          </m:e>
        </m:rad>
        <m:r>
          <w:rPr>
            <w:rFonts w:ascii="Cambria Math" w:hAnsi="Cambria Math" w:cs="Times New Roman"/>
            <w:lang w:val="ru-RU"/>
          </w:rPr>
          <m:t xml:space="preserve">|*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ru-RU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lang w:val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2</m:t>
                    </m:r>
                  </m:sub>
                </m:sSub>
              </m:den>
            </m:f>
          </m:e>
        </m:rad>
      </m:oMath>
      <w:r w:rsidRPr="000E025D">
        <w:rPr>
          <w:rFonts w:ascii="Times New Roman" w:eastAsiaTheme="minorEastAsia" w:hAnsi="Times New Roman" w:cs="Times New Roman"/>
          <w:i/>
          <w:lang w:val="ru-RU"/>
        </w:rPr>
        <w:t>=</w:t>
      </w:r>
      <w:r w:rsidRPr="000E025D">
        <w:rPr>
          <w:rFonts w:ascii="Aptos Narrow" w:eastAsia="Times New Roman" w:hAnsi="Aptos Narrow" w:cs="Times New Roman"/>
          <w:color w:val="000000"/>
          <w:sz w:val="22"/>
          <w:szCs w:val="22"/>
          <w:lang w:val="ru-RU"/>
          <w14:ligatures w14:val="none"/>
        </w:rPr>
        <w:t>0,09</w:t>
      </w:r>
    </w:p>
    <w:p w14:paraId="10E78185" w14:textId="263B847A" w:rsidR="00FA1724" w:rsidRPr="00FA1724" w:rsidRDefault="00FA1724" w:rsidP="00FA1724">
      <w:pPr>
        <w:rPr>
          <w:rFonts w:ascii="Times New Roman" w:eastAsiaTheme="minorEastAsia" w:hAnsi="Times New Roman" w:cs="Times New Roman"/>
          <w:lang w:val="ru-RU"/>
        </w:rPr>
      </w:pPr>
      <w:r w:rsidRPr="00AB4D61">
        <w:rPr>
          <w:rFonts w:ascii="Times New Roman" w:eastAsiaTheme="minorEastAsia" w:hAnsi="Times New Roman" w:cs="Times New Roman"/>
          <w:lang w:val="ru-RU"/>
        </w:rPr>
        <w:t xml:space="preserve">t </w:t>
      </w:r>
      <w:r>
        <w:rPr>
          <w:rFonts w:ascii="Times New Roman" w:eastAsiaTheme="minorEastAsia" w:hAnsi="Times New Roman" w:cs="Times New Roman"/>
          <w:lang w:val="ru-RU"/>
        </w:rPr>
        <w:t xml:space="preserve">табл. = </w:t>
      </w:r>
      <w:r w:rsidRPr="00FA1724">
        <w:rPr>
          <w:rFonts w:ascii="Times New Roman" w:eastAsiaTheme="minorEastAsia" w:hAnsi="Times New Roman" w:cs="Times New Roman"/>
          <w:lang w:val="ru-RU"/>
        </w:rPr>
        <w:t>1,96</w:t>
      </w:r>
      <w:r w:rsidRPr="00FA1724">
        <w:rPr>
          <w:rFonts w:ascii="Times New Roman" w:eastAsiaTheme="minorEastAsia" w:hAnsi="Times New Roman" w:cs="Times New Roman"/>
          <w:lang w:val="ru-RU"/>
        </w:rPr>
        <w:t xml:space="preserve"> </w:t>
      </w:r>
      <w:r w:rsidRPr="00AB4D61">
        <w:rPr>
          <w:rFonts w:ascii="Times New Roman" w:eastAsiaTheme="minorEastAsia" w:hAnsi="Times New Roman" w:cs="Times New Roman"/>
          <w:lang w:val="ru-RU"/>
        </w:rPr>
        <w:t>(</w:t>
      </w:r>
      <w:r>
        <w:rPr>
          <w:rFonts w:ascii="Times New Roman" w:eastAsiaTheme="minorEastAsia" w:hAnsi="Times New Roman" w:cs="Times New Roman"/>
          <w:lang w:val="ru-RU"/>
        </w:rPr>
        <w:t xml:space="preserve">при </w:t>
      </w:r>
      <w:r w:rsidRPr="00AB4D61">
        <w:rPr>
          <w:rFonts w:ascii="Times New Roman" w:eastAsiaTheme="minorEastAsia" w:hAnsi="Times New Roman" w:cs="Times New Roman"/>
          <w:lang w:val="ru-RU"/>
        </w:rPr>
        <w:t>n*</w:t>
      </w:r>
      <w:r>
        <w:rPr>
          <w:rFonts w:ascii="Times New Roman" w:eastAsiaTheme="minorEastAsia" w:hAnsi="Times New Roman" w:cs="Times New Roman"/>
          <w:lang w:val="ru-RU"/>
        </w:rPr>
        <w:t>∞</w:t>
      </w:r>
      <w:r w:rsidRPr="00FA1724">
        <w:rPr>
          <w:rFonts w:ascii="Times New Roman" w:eastAsiaTheme="minorEastAsia" w:hAnsi="Times New Roman" w:cs="Times New Roman"/>
          <w:lang w:val="ru-RU"/>
        </w:rPr>
        <w:t xml:space="preserve">, </w:t>
      </w:r>
      <w:r>
        <w:rPr>
          <w:rFonts w:ascii="Times New Roman" w:eastAsiaTheme="minorEastAsia" w:hAnsi="Times New Roman" w:cs="Times New Roman"/>
        </w:rPr>
        <w:t>p</w:t>
      </w:r>
      <w:r w:rsidRPr="00FA1724">
        <w:rPr>
          <w:rFonts w:ascii="Times New Roman" w:eastAsiaTheme="minorEastAsia" w:hAnsi="Times New Roman" w:cs="Times New Roman"/>
          <w:lang w:val="ru-RU"/>
        </w:rPr>
        <w:t>=</w:t>
      </w:r>
      <w:r w:rsidRPr="00FA1724">
        <w:rPr>
          <w:b/>
          <w:lang w:val="ru-RU"/>
        </w:rPr>
        <w:t>0,05</w:t>
      </w:r>
      <w:r w:rsidRPr="00AB4D61">
        <w:rPr>
          <w:rFonts w:ascii="Times New Roman" w:eastAsiaTheme="minorEastAsia" w:hAnsi="Times New Roman" w:cs="Times New Roman"/>
          <w:lang w:val="ru-RU"/>
        </w:rPr>
        <w:t>)</w:t>
      </w:r>
    </w:p>
    <w:p w14:paraId="13BFF943" w14:textId="0C25CD12" w:rsidR="00FA1724" w:rsidRPr="00205FC9" w:rsidRDefault="00FA1724" w:rsidP="00FA1724">
      <w:pPr>
        <w:rPr>
          <w:rFonts w:ascii="Times New Roman" w:eastAsiaTheme="minorEastAsia" w:hAnsi="Times New Roman" w:cs="Times New Roman"/>
          <w:i/>
          <w:lang w:val="ru-RU"/>
        </w:rPr>
      </w:pPr>
      <w:proofErr w:type="spellStart"/>
      <w:r>
        <w:rPr>
          <w:rFonts w:ascii="Times New Roman" w:eastAsiaTheme="minorEastAsia" w:hAnsi="Times New Roman" w:cs="Times New Roman"/>
          <w:lang w:val="ru-RU"/>
        </w:rPr>
        <w:lastRenderedPageBreak/>
        <w:t>тк</w:t>
      </w:r>
      <w:proofErr w:type="spellEnd"/>
      <w:r w:rsidRPr="00AB4D61">
        <w:rPr>
          <w:rFonts w:ascii="Times New Roman" w:eastAsiaTheme="minorEastAsia" w:hAnsi="Times New Roman" w:cs="Times New Roman"/>
          <w:lang w:val="ru-RU"/>
        </w:rPr>
        <w:t xml:space="preserve">. </w:t>
      </w:r>
      <m:oMath>
        <m:r>
          <w:rPr>
            <w:rFonts w:ascii="Cambria Math" w:hAnsi="Cambria Math" w:cs="Times New Roman"/>
            <w:lang w:val="ru-RU"/>
          </w:rPr>
          <m:t>t</m:t>
        </m:r>
        <m:r>
          <w:rPr>
            <w:rFonts w:ascii="Cambria Math" w:hAnsi="Cambria Math" w:cs="Times New Roman"/>
            <w:lang w:val="ru-RU"/>
          </w:rPr>
          <m:t xml:space="preserve"> </m:t>
        </m:r>
        <m:r>
          <w:rPr>
            <w:rFonts w:ascii="Cambria Math" w:hAnsi="Cambria Math" w:cs="Times New Roman"/>
            <w:lang w:val="ru-RU"/>
          </w:rPr>
          <m:t>расч</m:t>
        </m:r>
        <m:r>
          <w:rPr>
            <w:rFonts w:ascii="Cambria Math" w:hAnsi="Cambria Math" w:cs="Times New Roman"/>
            <w:lang w:val="ru-RU"/>
          </w:rPr>
          <m:t>.</m:t>
        </m:r>
        <m:r>
          <w:rPr>
            <w:rFonts w:ascii="Cambria Math" w:hAnsi="Cambria Math" w:cs="Times New Roman"/>
            <w:lang w:val="ru-RU"/>
          </w:rPr>
          <m:t>&lt;</m:t>
        </m:r>
        <m:r>
          <w:rPr>
            <w:rFonts w:ascii="Cambria Math" w:hAnsi="Cambria Math" w:cs="Times New Roman"/>
            <w:lang w:val="ru-RU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lang w:val="ru-RU"/>
          </w:rPr>
          <m:t xml:space="preserve"> табл.</m:t>
        </m:r>
      </m:oMath>
      <w:r w:rsidRPr="00AB4D61">
        <w:rPr>
          <w:rFonts w:ascii="Times New Roman" w:eastAsiaTheme="minorEastAsia" w:hAnsi="Times New Roman" w:cs="Times New Roman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lang w:val="ru-RU"/>
        </w:rPr>
        <w:t xml:space="preserve">отвергается </w:t>
      </w:r>
      <w:r>
        <w:rPr>
          <w:rFonts w:ascii="Times New Roman" w:eastAsiaTheme="minorEastAsia" w:hAnsi="Times New Roman" w:cs="Times New Roman"/>
        </w:rPr>
        <w:t>H</w:t>
      </w:r>
      <w:r w:rsidRPr="00FA1724">
        <w:rPr>
          <w:rFonts w:ascii="Times New Roman" w:eastAsiaTheme="minorEastAsia" w:hAnsi="Times New Roman" w:cs="Times New Roman"/>
          <w:lang w:val="ru-RU"/>
        </w:rPr>
        <w:t>1</w:t>
      </w:r>
      <w:r w:rsidRPr="00AB4D61">
        <w:rPr>
          <w:rFonts w:ascii="Times New Roman" w:eastAsiaTheme="minorEastAsia" w:hAnsi="Times New Roman" w:cs="Times New Roman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lang w:val="ru-RU"/>
        </w:rPr>
        <w:t>принимается</w:t>
      </w:r>
      <w:r w:rsidRPr="00CB0CAB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</w:rPr>
        <w:t>H</w:t>
      </w:r>
      <w:r w:rsidRPr="00CB0CAB">
        <w:rPr>
          <w:rFonts w:ascii="Times New Roman" w:eastAsiaTheme="minorEastAsia" w:hAnsi="Times New Roman" w:cs="Times New Roman"/>
          <w:lang w:val="ru-RU"/>
        </w:rPr>
        <w:t>0</w:t>
      </w:r>
      <w:r w:rsidRPr="00FA1724">
        <w:rPr>
          <w:rFonts w:ascii="Times New Roman" w:eastAsiaTheme="minorEastAsia" w:hAnsi="Times New Roman" w:cs="Times New Roman"/>
          <w:lang w:val="ru-RU"/>
        </w:rPr>
        <w:t>.</w:t>
      </w:r>
      <w:r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>Нет статистически значимых различий при применении бактериофага</w:t>
      </w:r>
      <w:r>
        <w:rPr>
          <w:rFonts w:ascii="Times New Roman" w:eastAsiaTheme="minorEastAsia" w:hAnsi="Times New Roman" w:cs="Times New Roman"/>
          <w:lang w:val="ru-RU"/>
        </w:rPr>
        <w:t>.</w:t>
      </w:r>
    </w:p>
    <w:p w14:paraId="0C496F97" w14:textId="2D0D2BFD" w:rsidR="000E025D" w:rsidRPr="000E025D" w:rsidRDefault="000E025D" w:rsidP="000E025D">
      <w:pPr>
        <w:rPr>
          <w:rFonts w:ascii="Times New Roman" w:hAnsi="Times New Roman" w:cs="Times New Roman"/>
          <w:i/>
          <w:lang w:val="ru-RU"/>
        </w:rPr>
      </w:pPr>
    </w:p>
    <w:p w14:paraId="53A52A8D" w14:textId="77777777" w:rsidR="00CB2843" w:rsidRPr="00CB2843" w:rsidRDefault="00CB2843" w:rsidP="00CB2843">
      <w:pPr>
        <w:rPr>
          <w:rFonts w:ascii="Times New Roman" w:hAnsi="Times New Roman" w:cs="Times New Roman"/>
          <w:lang w:val="ru-RU"/>
        </w:rPr>
      </w:pPr>
      <w:r w:rsidRPr="00CB2843">
        <w:rPr>
          <w:rFonts w:ascii="Times New Roman" w:hAnsi="Times New Roman" w:cs="Times New Roman"/>
          <w:lang w:val="ru-RU"/>
        </w:rPr>
        <w:t>Задача 3.</w:t>
      </w:r>
    </w:p>
    <w:p w14:paraId="12F76A8D" w14:textId="77401E72" w:rsidR="00CB2843" w:rsidRDefault="00CB2843" w:rsidP="00CB2843">
      <w:pPr>
        <w:rPr>
          <w:rFonts w:ascii="Times New Roman" w:hAnsi="Times New Roman" w:cs="Times New Roman"/>
        </w:rPr>
      </w:pPr>
      <w:r w:rsidRPr="00CB2843">
        <w:rPr>
          <w:rFonts w:ascii="Times New Roman" w:hAnsi="Times New Roman" w:cs="Times New Roman"/>
          <w:lang w:val="ru-RU"/>
        </w:rPr>
        <w:t>Средний срок лечения 45 больных (n1) с подкожными панарициями новым способом составил (x1) 11,6 дня со средней квадратической ошибкой (mx1) 0,8 дня. В контрольной группе при традиционном лечении из 35 больных (n2) средний срок лечения составил (x2) 15,4 дня со средней квадратической ошибкой (mx2) 1,1 дня.</w:t>
      </w:r>
      <w:r w:rsidR="00A71562">
        <w:rPr>
          <w:rFonts w:ascii="Times New Roman" w:hAnsi="Times New Roman" w:cs="Times New Roman"/>
          <w:lang w:val="ru-RU"/>
        </w:rPr>
        <w:t xml:space="preserve"> </w:t>
      </w:r>
      <w:r w:rsidRPr="00CB2843">
        <w:rPr>
          <w:rFonts w:ascii="Times New Roman" w:hAnsi="Times New Roman" w:cs="Times New Roman"/>
          <w:lang w:val="ru-RU"/>
        </w:rPr>
        <w:t>Можно ли считать новый способ лечения более эффективным, чем применявшийся в контрольной группе?</w:t>
      </w:r>
    </w:p>
    <w:p w14:paraId="3973D9FF" w14:textId="2DE4DFEF" w:rsidR="00CB0CAB" w:rsidRPr="00CB0CAB" w:rsidRDefault="00CB0CAB" w:rsidP="00CB2843">
      <w:pPr>
        <w:rPr>
          <w:rFonts w:ascii="Times New Roman" w:hAnsi="Times New Roman" w:cs="Times New Roman"/>
          <w:lang w:val="ru-RU"/>
        </w:rPr>
      </w:pPr>
      <w:r w:rsidRPr="00CB0CAB">
        <w:rPr>
          <w:rFonts w:ascii="Times New Roman" w:hAnsi="Times New Roman" w:cs="Times New Roman"/>
          <w:lang w:val="ru-RU"/>
        </w:rPr>
        <w:t>Формула 2</w:t>
      </w:r>
      <w:r w:rsidRPr="00CB0CAB">
        <w:rPr>
          <w:rFonts w:ascii="Times New Roman" w:hAnsi="Times New Roman" w:cs="Times New Roman"/>
          <w:lang w:val="ru-RU"/>
        </w:rPr>
        <w:t xml:space="preserve"> п</w:t>
      </w:r>
      <w:r w:rsidRPr="00CB0CAB">
        <w:rPr>
          <w:rFonts w:ascii="Times New Roman" w:hAnsi="Times New Roman" w:cs="Times New Roman"/>
          <w:lang w:val="ru-RU"/>
        </w:rPr>
        <w:t>рименяется для оценки статистической значимости различия двух средних величин, полученных на независимых выборках при достаточно большой (n &gt; 30) численности выборок</w:t>
      </w:r>
    </w:p>
    <w:p w14:paraId="0970AD17" w14:textId="0FF36196" w:rsidR="00CB0CAB" w:rsidRPr="00CB0CAB" w:rsidRDefault="00CB0CAB" w:rsidP="00CB284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t расч.</m:t>
          </m:r>
          <m:r>
            <w:rPr>
              <w:rFonts w:ascii="Cambria Math" w:hAnsi="Cambria Math" w:cs="Times New Roman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ru-RU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оп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ru-RU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к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ru-RU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ru-RU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ru-RU"/>
                                </w:rPr>
                                <m:t>оп</m:t>
                              </m:r>
                            </m:sub>
                          </m:sSub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ru-RU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ru-RU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ru-RU"/>
                                </w:rPr>
                                <m:t>к</m:t>
                              </m:r>
                            </m:sub>
                          </m:sSub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</w:rPr>
            <m:t>=2,79</m:t>
          </m:r>
        </m:oMath>
      </m:oMathPara>
    </w:p>
    <w:p w14:paraId="4AAF99A6" w14:textId="0643B367" w:rsidR="00CB0CAB" w:rsidRPr="00FA1724" w:rsidRDefault="00CB0CAB" w:rsidP="00CB0CAB">
      <w:pPr>
        <w:rPr>
          <w:rFonts w:ascii="Times New Roman" w:eastAsiaTheme="minorEastAsia" w:hAnsi="Times New Roman" w:cs="Times New Roman"/>
          <w:lang w:val="ru-RU"/>
        </w:rPr>
      </w:pPr>
      <w:r w:rsidRPr="00AB4D61">
        <w:rPr>
          <w:rFonts w:ascii="Times New Roman" w:eastAsiaTheme="minorEastAsia" w:hAnsi="Times New Roman" w:cs="Times New Roman"/>
          <w:lang w:val="ru-RU"/>
        </w:rPr>
        <w:t xml:space="preserve">t </w:t>
      </w:r>
      <w:r>
        <w:rPr>
          <w:rFonts w:ascii="Times New Roman" w:eastAsiaTheme="minorEastAsia" w:hAnsi="Times New Roman" w:cs="Times New Roman"/>
          <w:lang w:val="ru-RU"/>
        </w:rPr>
        <w:t xml:space="preserve">табл. = </w:t>
      </w:r>
      <w:r w:rsidRPr="00AB4D61">
        <w:rPr>
          <w:rFonts w:ascii="Times New Roman" w:eastAsiaTheme="minorEastAsia" w:hAnsi="Times New Roman" w:cs="Times New Roman"/>
          <w:lang w:val="ru-RU"/>
        </w:rPr>
        <w:t>1,98</w:t>
      </w:r>
      <w:r w:rsidRPr="00FA1724">
        <w:rPr>
          <w:rFonts w:ascii="Times New Roman" w:eastAsiaTheme="minorEastAsia" w:hAnsi="Times New Roman" w:cs="Times New Roman"/>
          <w:lang w:val="ru-RU"/>
        </w:rPr>
        <w:t xml:space="preserve"> </w:t>
      </w:r>
      <w:r w:rsidRPr="00AB4D61">
        <w:rPr>
          <w:rFonts w:ascii="Times New Roman" w:eastAsiaTheme="minorEastAsia" w:hAnsi="Times New Roman" w:cs="Times New Roman"/>
          <w:lang w:val="ru-RU"/>
        </w:rPr>
        <w:t>(</w:t>
      </w:r>
      <w:r>
        <w:rPr>
          <w:rFonts w:ascii="Times New Roman" w:eastAsiaTheme="minorEastAsia" w:hAnsi="Times New Roman" w:cs="Times New Roman"/>
          <w:lang w:val="ru-RU"/>
        </w:rPr>
        <w:t xml:space="preserve">при </w:t>
      </w:r>
      <w:r w:rsidRPr="00AB4D61">
        <w:rPr>
          <w:rFonts w:ascii="Times New Roman" w:eastAsiaTheme="minorEastAsia" w:hAnsi="Times New Roman" w:cs="Times New Roman"/>
          <w:lang w:val="ru-RU"/>
        </w:rPr>
        <w:t>n* = 7</w:t>
      </w:r>
      <w:r w:rsidRPr="00CB0CAB">
        <w:rPr>
          <w:rFonts w:ascii="Times New Roman" w:eastAsiaTheme="minorEastAsia" w:hAnsi="Times New Roman" w:cs="Times New Roman"/>
          <w:lang w:val="ru-RU"/>
        </w:rPr>
        <w:t>8</w:t>
      </w:r>
      <w:r w:rsidRPr="00AB4D61">
        <w:rPr>
          <w:rFonts w:ascii="Times New Roman" w:eastAsiaTheme="minorEastAsia" w:hAnsi="Times New Roman" w:cs="Times New Roman"/>
          <w:lang w:val="ru-RU"/>
        </w:rPr>
        <w:t>(60)</w:t>
      </w:r>
      <w:r w:rsidRPr="00FA1724">
        <w:rPr>
          <w:rFonts w:ascii="Times New Roman" w:eastAsiaTheme="minorEastAsia" w:hAnsi="Times New Roman" w:cs="Times New Roman"/>
          <w:lang w:val="ru-RU"/>
        </w:rPr>
        <w:t xml:space="preserve">, </w:t>
      </w:r>
      <w:r>
        <w:rPr>
          <w:rFonts w:ascii="Times New Roman" w:eastAsiaTheme="minorEastAsia" w:hAnsi="Times New Roman" w:cs="Times New Roman"/>
        </w:rPr>
        <w:t>p</w:t>
      </w:r>
      <w:r w:rsidRPr="00FA1724">
        <w:rPr>
          <w:rFonts w:ascii="Times New Roman" w:eastAsiaTheme="minorEastAsia" w:hAnsi="Times New Roman" w:cs="Times New Roman"/>
          <w:lang w:val="ru-RU"/>
        </w:rPr>
        <w:t>=</w:t>
      </w:r>
      <w:r w:rsidRPr="00FA1724">
        <w:rPr>
          <w:b/>
          <w:lang w:val="ru-RU"/>
        </w:rPr>
        <w:t>0,05</w:t>
      </w:r>
      <w:r w:rsidRPr="00AB4D61">
        <w:rPr>
          <w:rFonts w:ascii="Times New Roman" w:eastAsiaTheme="minorEastAsia" w:hAnsi="Times New Roman" w:cs="Times New Roman"/>
          <w:lang w:val="ru-RU"/>
        </w:rPr>
        <w:t>)</w:t>
      </w:r>
    </w:p>
    <w:p w14:paraId="462CFD4E" w14:textId="732A7EAC" w:rsidR="00CB0CAB" w:rsidRPr="00CB0CAB" w:rsidRDefault="00CB0CAB" w:rsidP="00CB2843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lang w:val="ru-RU"/>
        </w:rPr>
        <w:t>тк</w:t>
      </w:r>
      <w:proofErr w:type="spellEnd"/>
      <w:r w:rsidRPr="00AB4D61">
        <w:rPr>
          <w:rFonts w:ascii="Times New Roman" w:eastAsiaTheme="minorEastAsia" w:hAnsi="Times New Roman" w:cs="Times New Roman"/>
          <w:lang w:val="ru-RU"/>
        </w:rPr>
        <w:t xml:space="preserve">. </w:t>
      </w:r>
      <m:oMath>
        <m:r>
          <w:rPr>
            <w:rFonts w:ascii="Cambria Math" w:hAnsi="Cambria Math" w:cs="Times New Roman"/>
            <w:lang w:val="ru-RU"/>
          </w:rPr>
          <m:t>t</m:t>
        </m:r>
        <m:r>
          <w:rPr>
            <w:rFonts w:ascii="Cambria Math" w:hAnsi="Cambria Math" w:cs="Times New Roman"/>
            <w:lang w:val="ru-RU"/>
          </w:rPr>
          <m:t xml:space="preserve"> </m:t>
        </m:r>
        <m:r>
          <w:rPr>
            <w:rFonts w:ascii="Cambria Math" w:hAnsi="Cambria Math" w:cs="Times New Roman"/>
            <w:lang w:val="ru-RU"/>
          </w:rPr>
          <m:t>расч</m:t>
        </m:r>
        <m:r>
          <w:rPr>
            <w:rFonts w:ascii="Cambria Math" w:hAnsi="Cambria Math" w:cs="Times New Roman"/>
            <w:lang w:val="ru-RU"/>
          </w:rPr>
          <m:t xml:space="preserve">. &gt;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lang w:val="ru-RU"/>
          </w:rPr>
          <m:t xml:space="preserve"> табл.</m:t>
        </m:r>
      </m:oMath>
      <w:r w:rsidRPr="00AB4D61">
        <w:rPr>
          <w:rFonts w:ascii="Times New Roman" w:eastAsiaTheme="minorEastAsia" w:hAnsi="Times New Roman" w:cs="Times New Roman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lang w:val="ru-RU"/>
        </w:rPr>
        <w:t xml:space="preserve">отвергается </w:t>
      </w:r>
      <w:r>
        <w:rPr>
          <w:rFonts w:ascii="Times New Roman" w:eastAsiaTheme="minorEastAsia" w:hAnsi="Times New Roman" w:cs="Times New Roman"/>
        </w:rPr>
        <w:t>H</w:t>
      </w:r>
      <w:r w:rsidRPr="00AB4D61">
        <w:rPr>
          <w:rFonts w:ascii="Times New Roman" w:eastAsiaTheme="minorEastAsia" w:hAnsi="Times New Roman" w:cs="Times New Roman"/>
          <w:lang w:val="ru-RU"/>
        </w:rPr>
        <w:t xml:space="preserve">0, </w:t>
      </w:r>
      <w:r>
        <w:rPr>
          <w:rFonts w:ascii="Times New Roman" w:eastAsiaTheme="minorEastAsia" w:hAnsi="Times New Roman" w:cs="Times New Roman"/>
          <w:lang w:val="ru-RU"/>
        </w:rPr>
        <w:t xml:space="preserve">принимается </w:t>
      </w:r>
      <w:r>
        <w:rPr>
          <w:rFonts w:ascii="Times New Roman" w:eastAsiaTheme="minorEastAsia" w:hAnsi="Times New Roman" w:cs="Times New Roman"/>
        </w:rPr>
        <w:t>H</w:t>
      </w:r>
      <w:r w:rsidRPr="00205FC9">
        <w:rPr>
          <w:rFonts w:ascii="Times New Roman" w:eastAsiaTheme="minorEastAsia" w:hAnsi="Times New Roman" w:cs="Times New Roman"/>
          <w:lang w:val="ru-RU"/>
        </w:rPr>
        <w:t>1</w:t>
      </w:r>
      <w:r w:rsidRPr="00CB0CAB">
        <w:rPr>
          <w:rFonts w:ascii="Times New Roman" w:eastAsiaTheme="minorEastAsia" w:hAnsi="Times New Roman" w:cs="Times New Roman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lang w:val="ru-RU"/>
        </w:rPr>
        <w:t>Новый способ эффективнее.</w:t>
      </w:r>
    </w:p>
    <w:p w14:paraId="38BF5700" w14:textId="77777777" w:rsidR="00CB2843" w:rsidRPr="00CB2843" w:rsidRDefault="00CB2843" w:rsidP="00CB2843">
      <w:pPr>
        <w:rPr>
          <w:rFonts w:ascii="Times New Roman" w:hAnsi="Times New Roman" w:cs="Times New Roman"/>
          <w:lang w:val="ru-RU"/>
        </w:rPr>
      </w:pPr>
      <w:r w:rsidRPr="00CB2843">
        <w:rPr>
          <w:rFonts w:ascii="Times New Roman" w:hAnsi="Times New Roman" w:cs="Times New Roman"/>
          <w:lang w:val="ru-RU"/>
        </w:rPr>
        <w:t>Задача 4.</w:t>
      </w:r>
    </w:p>
    <w:p w14:paraId="18B9D591" w14:textId="148B2E39" w:rsidR="00A71562" w:rsidRDefault="00CB2843" w:rsidP="00CB2843">
      <w:pPr>
        <w:rPr>
          <w:rFonts w:ascii="Times New Roman" w:hAnsi="Times New Roman" w:cs="Times New Roman"/>
          <w:lang w:val="ru-RU"/>
        </w:rPr>
      </w:pPr>
      <w:r w:rsidRPr="00CB2843">
        <w:rPr>
          <w:rFonts w:ascii="Times New Roman" w:hAnsi="Times New Roman" w:cs="Times New Roman"/>
          <w:lang w:val="ru-RU"/>
        </w:rPr>
        <w:t>Изучалась эффективность новой тактики проведения хирургического вмешательства. В качестве критерия использовался показатель длительности лечения больных до полного клинического выздоровления.</w:t>
      </w:r>
      <w:r w:rsidR="00A71562">
        <w:rPr>
          <w:rFonts w:ascii="Times New Roman" w:hAnsi="Times New Roman" w:cs="Times New Roman"/>
          <w:lang w:val="ru-RU"/>
        </w:rPr>
        <w:t xml:space="preserve"> </w:t>
      </w:r>
      <w:r w:rsidRPr="00CB2843">
        <w:rPr>
          <w:rFonts w:ascii="Times New Roman" w:hAnsi="Times New Roman" w:cs="Times New Roman"/>
          <w:lang w:val="ru-RU"/>
        </w:rPr>
        <w:t>В опытной группе из 8 больных (n1) средний срок лечения составил 21,3 дня со средним квадратическим отклонением 3,56 дня.</w:t>
      </w:r>
      <w:r w:rsidR="00A71562">
        <w:rPr>
          <w:rFonts w:ascii="Times New Roman" w:hAnsi="Times New Roman" w:cs="Times New Roman"/>
          <w:lang w:val="ru-RU"/>
        </w:rPr>
        <w:t xml:space="preserve"> </w:t>
      </w:r>
      <w:r w:rsidRPr="00CB2843">
        <w:rPr>
          <w:rFonts w:ascii="Times New Roman" w:hAnsi="Times New Roman" w:cs="Times New Roman"/>
          <w:lang w:val="ru-RU"/>
        </w:rPr>
        <w:t>В контрольной группе из 8 больных (n2) средний срок лечения составил 26,4 дня со средним квадратическим отклонением 3,89 дня.</w:t>
      </w:r>
      <w:r w:rsidR="00A71562">
        <w:rPr>
          <w:rFonts w:ascii="Times New Roman" w:hAnsi="Times New Roman" w:cs="Times New Roman"/>
          <w:lang w:val="ru-RU"/>
        </w:rPr>
        <w:t xml:space="preserve"> </w:t>
      </w:r>
      <w:r w:rsidR="00A71562" w:rsidRPr="00CB2843">
        <w:rPr>
          <w:rFonts w:ascii="Times New Roman" w:hAnsi="Times New Roman" w:cs="Times New Roman"/>
          <w:lang w:val="ru-RU"/>
        </w:rPr>
        <w:t>Можно</w:t>
      </w:r>
      <w:r w:rsidR="00A71562">
        <w:rPr>
          <w:rFonts w:ascii="Times New Roman" w:hAnsi="Times New Roman" w:cs="Times New Roman"/>
          <w:lang w:val="ru-RU"/>
        </w:rPr>
        <w:t xml:space="preserve"> ли</w:t>
      </w:r>
      <w:r w:rsidRPr="00CB2843">
        <w:rPr>
          <w:rFonts w:ascii="Times New Roman" w:hAnsi="Times New Roman" w:cs="Times New Roman"/>
          <w:lang w:val="ru-RU"/>
        </w:rPr>
        <w:t xml:space="preserve"> по этим данным судить о предпочтительности использования новой тактики хирургического вмешательства?</w:t>
      </w:r>
    </w:p>
    <w:p w14:paraId="31EC403A" w14:textId="55090DB0" w:rsidR="00CB0CAB" w:rsidRDefault="00CB0CAB" w:rsidP="00CB2843">
      <w:pPr>
        <w:rPr>
          <w:rFonts w:ascii="Times New Roman" w:hAnsi="Times New Roman" w:cs="Times New Roman"/>
          <w:lang w:val="ru-RU"/>
        </w:rPr>
      </w:pPr>
      <w:r w:rsidRPr="00CB0CAB">
        <w:rPr>
          <w:rFonts w:ascii="Times New Roman" w:hAnsi="Times New Roman" w:cs="Times New Roman"/>
          <w:lang w:val="ru-RU"/>
        </w:rPr>
        <w:t>Формула 3</w:t>
      </w:r>
      <w:r w:rsidRPr="00CB0CAB">
        <w:rPr>
          <w:rFonts w:ascii="Times New Roman" w:hAnsi="Times New Roman" w:cs="Times New Roman"/>
          <w:lang w:val="ru-RU"/>
        </w:rPr>
        <w:t xml:space="preserve"> п</w:t>
      </w:r>
      <w:r w:rsidRPr="00CB0CAB">
        <w:rPr>
          <w:rFonts w:ascii="Times New Roman" w:hAnsi="Times New Roman" w:cs="Times New Roman"/>
          <w:lang w:val="ru-RU"/>
        </w:rPr>
        <w:t xml:space="preserve">рименяется для оценки статистической значимости различия двух средних величин, полученных на независимых выборках при малом числе наблюдений (n </w:t>
      </w:r>
      <w:r w:rsidRPr="00CB0CAB">
        <w:rPr>
          <w:rFonts w:ascii="Times New Roman" w:hAnsi="Times New Roman" w:cs="Times New Roman"/>
          <w:lang w:val="ru-RU"/>
        </w:rPr>
        <w:sym w:font="Symbol" w:char="F0A3"/>
      </w:r>
      <w:r w:rsidRPr="00CB0CAB">
        <w:rPr>
          <w:rFonts w:ascii="Times New Roman" w:hAnsi="Times New Roman" w:cs="Times New Roman"/>
          <w:lang w:val="ru-RU"/>
        </w:rPr>
        <w:sym w:font="Symbol" w:char="F020"/>
      </w:r>
      <w:r w:rsidRPr="00CB0CAB">
        <w:rPr>
          <w:rFonts w:ascii="Times New Roman" w:hAnsi="Times New Roman" w:cs="Times New Roman"/>
          <w:lang w:val="ru-RU"/>
        </w:rPr>
        <w:t>30) в них, а также в случаях, когда число наблюдений в выборках сильно отличается</w:t>
      </w:r>
      <w:r>
        <w:rPr>
          <w:rFonts w:ascii="Times New Roman" w:hAnsi="Times New Roman" w:cs="Times New Roman"/>
          <w:lang w:val="ru-RU"/>
        </w:rPr>
        <w:t>.</w:t>
      </w:r>
    </w:p>
    <w:p w14:paraId="59EA5D42" w14:textId="5592D662" w:rsidR="00A730A2" w:rsidRDefault="00190B18" w:rsidP="00A730A2">
      <w:pPr>
        <w:rPr>
          <w:rFonts w:ascii="Aptos Narrow" w:eastAsia="Times New Roman" w:hAnsi="Aptos Narrow" w:cs="Times New Roman"/>
          <w:color w:val="000000"/>
          <w:sz w:val="22"/>
          <w:szCs w:val="22"/>
          <w14:ligatures w14:val="none"/>
        </w:rPr>
      </w:pPr>
      <m:oMath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 xml:space="preserve"> </m:t>
        </m:r>
        <m:r>
          <w:rPr>
            <w:rFonts w:ascii="Cambria Math" w:hAnsi="Cambria Math" w:cs="Times New Roman"/>
            <w:lang w:val="ru-RU"/>
          </w:rPr>
          <m:t>расч.</m:t>
        </m:r>
        <m:r>
          <w:rPr>
            <w:rFonts w:ascii="Cambria Math" w:hAnsi="Cambria Math" w:cs="Times New Roman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begChr m:val="⌊"/>
                <m:endChr m:val="⌋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оп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к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о</m:t>
                            </m:r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п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оп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lang w:val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к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к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оп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ru-RU"/>
                      </w:rPr>
                      <m:t>-2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оп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ru-RU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ru-RU"/>
                      </w:rPr>
                      <m:t>)</m:t>
                    </m:r>
                  </m:den>
                </m:f>
              </m:e>
            </m:rad>
            <m:r>
              <w:rPr>
                <w:rFonts w:ascii="Cambria Math" w:hAnsi="Cambria Math" w:cs="Times New Roman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оп</m:t>
                </m:r>
              </m:sub>
            </m:sSub>
            <m:r>
              <w:rPr>
                <w:rFonts w:ascii="Cambria Math" w:hAnsi="Cambria Math" w:cs="Times New Roman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к</m:t>
                </m:r>
              </m:sub>
            </m:sSub>
            <m:r>
              <w:rPr>
                <w:rFonts w:ascii="Cambria Math" w:hAnsi="Cambria Math" w:cs="Times New Roman"/>
                <w:lang w:val="ru-RU"/>
              </w:rPr>
              <m:t>)</m:t>
            </m:r>
          </m:den>
        </m:f>
        <m:r>
          <w:rPr>
            <w:rFonts w:ascii="Cambria Math" w:hAnsi="Cambria Math" w:cs="Times New Roman"/>
            <w:lang w:val="ru-RU"/>
          </w:rPr>
          <m:t>=</m:t>
        </m:r>
        <m:r>
          <w:rPr>
            <w:rFonts w:ascii="Cambria Math" w:hAnsi="Cambria Math" w:cs="Times New Roman"/>
            <w:lang w:val="ru-RU"/>
          </w:rPr>
          <m:t xml:space="preserve"> </m:t>
        </m:r>
      </m:oMath>
      <w:r w:rsidR="00A730A2" w:rsidRPr="00A730A2">
        <w:rPr>
          <w:rFonts w:ascii="Aptos Narrow" w:eastAsia="Times New Roman" w:hAnsi="Aptos Narrow" w:cs="Times New Roman"/>
          <w:color w:val="000000"/>
          <w:sz w:val="22"/>
          <w:szCs w:val="22"/>
          <w:lang w:val="ru-RU"/>
          <w14:ligatures w14:val="none"/>
        </w:rPr>
        <w:t>2,73</w:t>
      </w:r>
    </w:p>
    <w:p w14:paraId="0779D24E" w14:textId="115A1199" w:rsidR="00A730A2" w:rsidRPr="00A730A2" w:rsidRDefault="00A730A2" w:rsidP="00A730A2">
      <w:pPr>
        <w:rPr>
          <w:rFonts w:ascii="Aptos Narrow" w:eastAsia="Times New Roman" w:hAnsi="Aptos Narrow" w:cs="Times New Roman"/>
          <w:color w:val="000000"/>
          <w:sz w:val="22"/>
          <w:szCs w:val="22"/>
          <w:lang w:val="ru-RU"/>
          <w14:ligatures w14:val="none"/>
        </w:rPr>
      </w:pPr>
      <w:r w:rsidRPr="00AB4D61">
        <w:rPr>
          <w:rFonts w:ascii="Times New Roman" w:eastAsiaTheme="minorEastAsia" w:hAnsi="Times New Roman" w:cs="Times New Roman"/>
          <w:lang w:val="ru-RU"/>
        </w:rPr>
        <w:t xml:space="preserve">t </w:t>
      </w:r>
      <w:r>
        <w:rPr>
          <w:rFonts w:ascii="Times New Roman" w:eastAsiaTheme="minorEastAsia" w:hAnsi="Times New Roman" w:cs="Times New Roman"/>
          <w:lang w:val="ru-RU"/>
        </w:rPr>
        <w:t xml:space="preserve">табл. = </w:t>
      </w:r>
      <w:r w:rsidRPr="00A730A2">
        <w:rPr>
          <w:lang w:val="ru-RU"/>
        </w:rPr>
        <w:t>2,14</w:t>
      </w:r>
      <w:r w:rsidRPr="00FA1724">
        <w:rPr>
          <w:rFonts w:ascii="Times New Roman" w:eastAsiaTheme="minorEastAsia" w:hAnsi="Times New Roman" w:cs="Times New Roman"/>
          <w:lang w:val="ru-RU"/>
        </w:rPr>
        <w:t xml:space="preserve"> </w:t>
      </w:r>
      <w:r w:rsidRPr="00AB4D61">
        <w:rPr>
          <w:rFonts w:ascii="Times New Roman" w:eastAsiaTheme="minorEastAsia" w:hAnsi="Times New Roman" w:cs="Times New Roman"/>
          <w:lang w:val="ru-RU"/>
        </w:rPr>
        <w:t>(</w:t>
      </w:r>
      <w:r>
        <w:rPr>
          <w:rFonts w:ascii="Times New Roman" w:eastAsiaTheme="minorEastAsia" w:hAnsi="Times New Roman" w:cs="Times New Roman"/>
          <w:lang w:val="ru-RU"/>
        </w:rPr>
        <w:t xml:space="preserve">при </w:t>
      </w:r>
      <w:r w:rsidRPr="00AB4D61">
        <w:rPr>
          <w:rFonts w:ascii="Times New Roman" w:eastAsiaTheme="minorEastAsia" w:hAnsi="Times New Roman" w:cs="Times New Roman"/>
          <w:lang w:val="ru-RU"/>
        </w:rPr>
        <w:t>n* =</w:t>
      </w:r>
      <w:r w:rsidRPr="00A730A2">
        <w:rPr>
          <w:rFonts w:ascii="Times New Roman" w:eastAsiaTheme="minorEastAsia" w:hAnsi="Times New Roman" w:cs="Times New Roman"/>
          <w:lang w:val="ru-RU"/>
        </w:rPr>
        <w:t>14</w:t>
      </w:r>
      <w:r w:rsidRPr="00FA1724">
        <w:rPr>
          <w:rFonts w:ascii="Times New Roman" w:eastAsiaTheme="minorEastAsia" w:hAnsi="Times New Roman" w:cs="Times New Roman"/>
          <w:lang w:val="ru-RU"/>
        </w:rPr>
        <w:t xml:space="preserve">, </w:t>
      </w:r>
      <w:r>
        <w:rPr>
          <w:rFonts w:ascii="Times New Roman" w:eastAsiaTheme="minorEastAsia" w:hAnsi="Times New Roman" w:cs="Times New Roman"/>
        </w:rPr>
        <w:t>p</w:t>
      </w:r>
      <w:r w:rsidRPr="00FA1724">
        <w:rPr>
          <w:rFonts w:ascii="Times New Roman" w:eastAsiaTheme="minorEastAsia" w:hAnsi="Times New Roman" w:cs="Times New Roman"/>
          <w:lang w:val="ru-RU"/>
        </w:rPr>
        <w:t>=</w:t>
      </w:r>
      <w:r w:rsidRPr="00FA1724">
        <w:rPr>
          <w:b/>
          <w:lang w:val="ru-RU"/>
        </w:rPr>
        <w:t>0,05</w:t>
      </w:r>
      <w:r w:rsidRPr="00AB4D61">
        <w:rPr>
          <w:rFonts w:ascii="Times New Roman" w:eastAsiaTheme="minorEastAsia" w:hAnsi="Times New Roman" w:cs="Times New Roman"/>
          <w:lang w:val="ru-RU"/>
        </w:rPr>
        <w:t>)</w:t>
      </w:r>
    </w:p>
    <w:p w14:paraId="73E3777D" w14:textId="3A52AEAE" w:rsidR="00A730A2" w:rsidRPr="00CB0CAB" w:rsidRDefault="00A730A2" w:rsidP="00A730A2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lang w:val="ru-RU"/>
        </w:rPr>
        <w:t>тк</w:t>
      </w:r>
      <w:proofErr w:type="spellEnd"/>
      <w:r w:rsidRPr="00AB4D61">
        <w:rPr>
          <w:rFonts w:ascii="Times New Roman" w:eastAsiaTheme="minorEastAsia" w:hAnsi="Times New Roman" w:cs="Times New Roman"/>
          <w:lang w:val="ru-RU"/>
        </w:rPr>
        <w:t xml:space="preserve">. </w:t>
      </w:r>
      <m:oMath>
        <m:r>
          <w:rPr>
            <w:rFonts w:ascii="Cambria Math" w:hAnsi="Cambria Math" w:cs="Times New Roman"/>
            <w:lang w:val="ru-RU"/>
          </w:rPr>
          <m:t>t</m:t>
        </m:r>
        <m:r>
          <w:rPr>
            <w:rFonts w:ascii="Cambria Math" w:hAnsi="Cambria Math" w:cs="Times New Roman"/>
            <w:lang w:val="ru-RU"/>
          </w:rPr>
          <m:t xml:space="preserve"> </m:t>
        </m:r>
        <m:r>
          <w:rPr>
            <w:rFonts w:ascii="Cambria Math" w:hAnsi="Cambria Math" w:cs="Times New Roman"/>
            <w:lang w:val="ru-RU"/>
          </w:rPr>
          <m:t>расч</m:t>
        </m:r>
        <m:r>
          <w:rPr>
            <w:rFonts w:ascii="Cambria Math" w:hAnsi="Cambria Math" w:cs="Times New Roman"/>
            <w:lang w:val="ru-RU"/>
          </w:rPr>
          <m:t xml:space="preserve">. &gt;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lang w:val="ru-RU"/>
          </w:rPr>
          <m:t xml:space="preserve"> табл.</m:t>
        </m:r>
      </m:oMath>
      <w:r w:rsidRPr="00AB4D61">
        <w:rPr>
          <w:rFonts w:ascii="Times New Roman" w:eastAsiaTheme="minorEastAsia" w:hAnsi="Times New Roman" w:cs="Times New Roman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lang w:val="ru-RU"/>
        </w:rPr>
        <w:t xml:space="preserve">отвергается </w:t>
      </w:r>
      <w:r>
        <w:rPr>
          <w:rFonts w:ascii="Times New Roman" w:eastAsiaTheme="minorEastAsia" w:hAnsi="Times New Roman" w:cs="Times New Roman"/>
        </w:rPr>
        <w:t>H</w:t>
      </w:r>
      <w:r w:rsidRPr="00AB4D61">
        <w:rPr>
          <w:rFonts w:ascii="Times New Roman" w:eastAsiaTheme="minorEastAsia" w:hAnsi="Times New Roman" w:cs="Times New Roman"/>
          <w:lang w:val="ru-RU"/>
        </w:rPr>
        <w:t xml:space="preserve">0, </w:t>
      </w:r>
      <w:r>
        <w:rPr>
          <w:rFonts w:ascii="Times New Roman" w:eastAsiaTheme="minorEastAsia" w:hAnsi="Times New Roman" w:cs="Times New Roman"/>
          <w:lang w:val="ru-RU"/>
        </w:rPr>
        <w:t xml:space="preserve">принимается </w:t>
      </w:r>
      <w:r>
        <w:rPr>
          <w:rFonts w:ascii="Times New Roman" w:eastAsiaTheme="minorEastAsia" w:hAnsi="Times New Roman" w:cs="Times New Roman"/>
        </w:rPr>
        <w:t>H</w:t>
      </w:r>
      <w:r w:rsidRPr="00205FC9">
        <w:rPr>
          <w:rFonts w:ascii="Times New Roman" w:eastAsiaTheme="minorEastAsia" w:hAnsi="Times New Roman" w:cs="Times New Roman"/>
          <w:lang w:val="ru-RU"/>
        </w:rPr>
        <w:t>1</w:t>
      </w:r>
      <w:r w:rsidRPr="00CB0CAB">
        <w:rPr>
          <w:rFonts w:ascii="Times New Roman" w:eastAsiaTheme="minorEastAsia" w:hAnsi="Times New Roman" w:cs="Times New Roman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lang w:val="ru-RU"/>
        </w:rPr>
        <w:t>Новый способ</w:t>
      </w:r>
      <w:r w:rsidRPr="00A730A2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>незначительно</w:t>
      </w:r>
      <w:r>
        <w:rPr>
          <w:rFonts w:ascii="Times New Roman" w:eastAsiaTheme="minorEastAsia" w:hAnsi="Times New Roman" w:cs="Times New Roman"/>
          <w:lang w:val="ru-RU"/>
        </w:rPr>
        <w:t xml:space="preserve"> эффективнее.</w:t>
      </w:r>
    </w:p>
    <w:p w14:paraId="0B765475" w14:textId="77777777" w:rsidR="00A730A2" w:rsidRPr="00A730A2" w:rsidRDefault="00A730A2" w:rsidP="00CB2843">
      <w:pPr>
        <w:rPr>
          <w:rFonts w:ascii="Times New Roman" w:hAnsi="Times New Roman" w:cs="Times New Roman"/>
          <w:i/>
          <w:lang w:val="ru-RU"/>
        </w:rPr>
      </w:pPr>
    </w:p>
    <w:p w14:paraId="67D72069" w14:textId="3DC3B9C0" w:rsidR="00CB2843" w:rsidRPr="00CB2843" w:rsidRDefault="00CB2843" w:rsidP="00CB2843">
      <w:pPr>
        <w:rPr>
          <w:rFonts w:ascii="Times New Roman" w:hAnsi="Times New Roman" w:cs="Times New Roman"/>
          <w:lang w:val="ru-RU"/>
        </w:rPr>
      </w:pPr>
      <w:r w:rsidRPr="00CB2843">
        <w:rPr>
          <w:rFonts w:ascii="Times New Roman" w:hAnsi="Times New Roman" w:cs="Times New Roman"/>
          <w:lang w:val="ru-RU"/>
        </w:rPr>
        <w:lastRenderedPageBreak/>
        <w:t>Задача 5.</w:t>
      </w:r>
    </w:p>
    <w:p w14:paraId="1BFBA10B" w14:textId="4E16FD4E" w:rsidR="00A53207" w:rsidRDefault="00CB2843" w:rsidP="00CB2843">
      <w:pPr>
        <w:rPr>
          <w:rFonts w:ascii="Times New Roman" w:hAnsi="Times New Roman" w:cs="Times New Roman"/>
          <w:lang w:val="ru-RU"/>
        </w:rPr>
      </w:pPr>
      <w:r w:rsidRPr="00CB2843">
        <w:rPr>
          <w:rFonts w:ascii="Times New Roman" w:hAnsi="Times New Roman" w:cs="Times New Roman"/>
          <w:lang w:val="ru-RU"/>
        </w:rPr>
        <w:t xml:space="preserve">Проведен эксперимент по применению дофамина в интенсивной терапии больных кардиогенным шоком на группе из 10 больных. Имеются данные о систолическом артериальном давлении (АД) этих больных до и через 2 часа после введения </w:t>
      </w:r>
      <w:r w:rsidR="00A71562" w:rsidRPr="00A71562">
        <w:rPr>
          <w:rFonts w:ascii="Times New Roman" w:hAnsi="Times New Roman" w:cs="Times New Roman"/>
          <w:lang w:val="ru-RU"/>
        </w:rPr>
        <w:t>данного препарата:</w:t>
      </w:r>
    </w:p>
    <w:p w14:paraId="25B39B7A" w14:textId="62AE906B" w:rsidR="00A71562" w:rsidRDefault="00A71562" w:rsidP="00A71562">
      <w:pPr>
        <w:rPr>
          <w:rFonts w:ascii="Times New Roman" w:hAnsi="Times New Roman" w:cs="Times New Roman"/>
          <w:lang w:val="ru-RU"/>
        </w:rPr>
      </w:pP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86"/>
        <w:gridCol w:w="552"/>
        <w:gridCol w:w="408"/>
        <w:gridCol w:w="408"/>
        <w:gridCol w:w="420"/>
        <w:gridCol w:w="540"/>
        <w:gridCol w:w="420"/>
        <w:gridCol w:w="408"/>
        <w:gridCol w:w="552"/>
        <w:gridCol w:w="540"/>
        <w:gridCol w:w="552"/>
      </w:tblGrid>
      <w:tr w:rsidR="00A71562" w:rsidRPr="00A71562" w14:paraId="3677DD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/>
        </w:trPr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B23C62E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№ п/п. больного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6768822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C516DBF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2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AEC19B9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3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EA37FCF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16B0B7B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5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2A43B15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6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17B86D3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7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AEFF93B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3394F8F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1C162D"/>
                <w:lang w:val="ru-RU" w:eastAsia="ru-RU"/>
                <w14:ligatures w14:val="none"/>
              </w:rPr>
              <w:t>9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AE0162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10</w:t>
            </w:r>
          </w:p>
        </w:tc>
      </w:tr>
      <w:tr w:rsidR="00A71562" w:rsidRPr="00A71562" w14:paraId="673382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/>
        </w:trPr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F7FFDDB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 xml:space="preserve">АД до введения препарата, </w:t>
            </w:r>
            <w:proofErr w:type="spellStart"/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мм.рт.ст</w:t>
            </w:r>
            <w:proofErr w:type="spellEnd"/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.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C3A8363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90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BCF5C15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80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D0C79C7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80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2A8B391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90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CFD8748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95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53BCB8B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85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1FC6D08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80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BEFCE6E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80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9CF3BFC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85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3D0D49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80</w:t>
            </w:r>
          </w:p>
        </w:tc>
      </w:tr>
      <w:tr w:rsidR="00A71562" w:rsidRPr="00A71562" w14:paraId="072ACF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/>
        </w:trPr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E12544B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 xml:space="preserve">АД через 2 часа после введения препарата, </w:t>
            </w:r>
            <w:proofErr w:type="spellStart"/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мм.рт.ст</w:t>
            </w:r>
            <w:proofErr w:type="spellEnd"/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.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03893F7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100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9158F2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90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40E4388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85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241AFEC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95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D069958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105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135B00C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90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3AF5F34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95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E4131F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BE91AB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100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71C05" w14:textId="77777777" w:rsidR="00A71562" w:rsidRPr="00A71562" w:rsidRDefault="00A71562" w:rsidP="00A715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  <w14:ligatures w14:val="none"/>
              </w:rPr>
            </w:pPr>
            <w:r w:rsidRPr="00A71562">
              <w:rPr>
                <w:rFonts w:ascii="Times New Roman" w:eastAsia="Times New Roman" w:hAnsi="Times New Roman" w:cs="Times New Roman"/>
                <w:color w:val="000000"/>
                <w:lang w:val="ru-RU" w:eastAsia="ru-RU"/>
                <w14:ligatures w14:val="none"/>
              </w:rPr>
              <w:t>100</w:t>
            </w:r>
          </w:p>
        </w:tc>
      </w:tr>
    </w:tbl>
    <w:p w14:paraId="0AB6749A" w14:textId="77777777" w:rsidR="00A71562" w:rsidRDefault="00A71562" w:rsidP="00A71562">
      <w:pPr>
        <w:rPr>
          <w:rFonts w:ascii="Times New Roman" w:hAnsi="Times New Roman" w:cs="Times New Roman"/>
        </w:rPr>
      </w:pPr>
    </w:p>
    <w:p w14:paraId="4E5D70CD" w14:textId="4D6BCB99" w:rsidR="00A71562" w:rsidRDefault="00A71562" w:rsidP="00A71562">
      <w:pPr>
        <w:rPr>
          <w:rFonts w:ascii="Times New Roman" w:hAnsi="Times New Roman" w:cs="Times New Roman"/>
          <w:lang w:val="ru-RU"/>
        </w:rPr>
      </w:pPr>
      <w:r w:rsidRPr="00A71562">
        <w:rPr>
          <w:rFonts w:ascii="Times New Roman" w:hAnsi="Times New Roman" w:cs="Times New Roman"/>
          <w:lang w:val="ru-RU"/>
        </w:rPr>
        <w:t>Достаточны ли эти данные для того, чтобы судить о повышении дофамином</w:t>
      </w:r>
      <w:r w:rsidRPr="00A7156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c</w:t>
      </w:r>
      <w:proofErr w:type="spellStart"/>
      <w:r w:rsidRPr="00A71562">
        <w:rPr>
          <w:rFonts w:ascii="Times New Roman" w:hAnsi="Times New Roman" w:cs="Times New Roman"/>
          <w:lang w:val="ru-RU"/>
        </w:rPr>
        <w:t>истолического</w:t>
      </w:r>
      <w:proofErr w:type="spellEnd"/>
      <w:r w:rsidRPr="00A71562">
        <w:rPr>
          <w:rFonts w:ascii="Times New Roman" w:hAnsi="Times New Roman" w:cs="Times New Roman"/>
          <w:lang w:val="ru-RU"/>
        </w:rPr>
        <w:t xml:space="preserve"> АД при кардиогенном шоке?</w:t>
      </w:r>
      <w:r w:rsidRPr="00A71562">
        <w:rPr>
          <w:rFonts w:ascii="Times New Roman" w:hAnsi="Times New Roman" w:cs="Times New Roman"/>
          <w:lang w:val="ru-RU"/>
        </w:rPr>
        <w:cr/>
      </w:r>
    </w:p>
    <w:p w14:paraId="33AF2802" w14:textId="68E2F0B0" w:rsidR="00A730A2" w:rsidRDefault="00A730A2" w:rsidP="00A71562">
      <w:pPr>
        <w:rPr>
          <w:lang w:val="ru-RU"/>
        </w:rPr>
      </w:pPr>
      <w:r w:rsidRPr="00A730A2">
        <w:rPr>
          <w:lang w:val="ru-RU"/>
        </w:rPr>
        <w:t>Формула 1</w:t>
      </w:r>
      <w:r>
        <w:rPr>
          <w:lang w:val="ru-RU"/>
        </w:rPr>
        <w:t>п</w:t>
      </w:r>
      <w:r w:rsidRPr="00A730A2">
        <w:rPr>
          <w:lang w:val="ru-RU"/>
        </w:rPr>
        <w:t>рименяется в случае сравнения числовых характеристик, полученных на одной и той же группе объектов наблюдения, но в различных условиях, например, в начальный период заболевания и после лечения, или до воздействия некоторого фактора и после его воздействия</w:t>
      </w:r>
      <w:r>
        <w:rPr>
          <w:lang w:val="ru-RU"/>
        </w:rPr>
        <w:t>.</w:t>
      </w:r>
    </w:p>
    <w:p w14:paraId="430BDD09" w14:textId="7A1C5B70" w:rsidR="00856CFC" w:rsidRDefault="00856CFC" w:rsidP="00A71562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lim>
                  <m:r>
                    <w:rPr>
                      <w:rFonts w:ascii="Cambria Math" w:hAnsi="Cambria Math"/>
                    </w:rPr>
                    <m:t>¯</m:t>
                  </m:r>
                </m:lim>
              </m:limUp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∑(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limUpp>
                        <m:limUppPr>
                          <m:ctrlPr>
                            <w:rPr>
                              <w:rFonts w:ascii="Cambria Math" w:hAnsi="Cambria Math"/>
                            </w:rPr>
                          </m:ctrlPr>
                        </m:limUp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¯</m:t>
                          </m:r>
                        </m:lim>
                      </m:limUp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n(n-1)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∑(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n∑(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∑(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n-1</m:t>
                      </m:r>
                    </m:den>
                  </m:f>
                </m:e>
              </m:rad>
            </m:den>
          </m:f>
        </m:oMath>
      </m:oMathPara>
    </w:p>
    <w:p w14:paraId="04C09109" w14:textId="0F7A7C95" w:rsidR="00856CFC" w:rsidRPr="00856CFC" w:rsidRDefault="00856CFC" w:rsidP="00A71562">
      <w:pPr>
        <w:rPr>
          <w:rFonts w:ascii="Times New Roman" w:hAnsi="Times New Roman" w:cs="Times New Roman"/>
          <w:lang w:val="ru-RU"/>
        </w:rPr>
      </w:pPr>
      <m:oMath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 xml:space="preserve"> </m:t>
        </m:r>
        <m:r>
          <w:rPr>
            <w:rFonts w:ascii="Cambria Math" w:hAnsi="Cambria Math" w:cs="Times New Roman"/>
            <w:lang w:val="ru-RU"/>
          </w:rPr>
          <m:t>расч.</m:t>
        </m:r>
        <m:r>
          <w:rPr>
            <w:rFonts w:ascii="Cambria Math" w:hAnsi="Cambria Math" w:cs="Times New Roman"/>
            <w:lang w:val="ru-RU"/>
          </w:rPr>
          <m:t xml:space="preserve">= </m:t>
        </m:r>
      </m:oMath>
      <w:r w:rsidRPr="00856CFC">
        <w:rPr>
          <w:rFonts w:ascii="Times New Roman" w:hAnsi="Times New Roman" w:cs="Times New Roman"/>
          <w:lang w:val="ru-RU"/>
        </w:rPr>
        <w:t>6.2</w:t>
      </w:r>
      <w:r w:rsidRPr="00856CFC">
        <w:rPr>
          <w:rFonts w:ascii="Times New Roman" w:hAnsi="Times New Roman" w:cs="Times New Roman"/>
          <w:lang w:val="ru-RU"/>
        </w:rPr>
        <w:t xml:space="preserve">, </w:t>
      </w:r>
      <w:r w:rsidRPr="00AB4D61">
        <w:rPr>
          <w:rFonts w:ascii="Times New Roman" w:eastAsiaTheme="minorEastAsia" w:hAnsi="Times New Roman" w:cs="Times New Roman"/>
          <w:lang w:val="ru-RU"/>
        </w:rPr>
        <w:t xml:space="preserve">t </w:t>
      </w:r>
      <w:r>
        <w:rPr>
          <w:rFonts w:ascii="Times New Roman" w:eastAsiaTheme="minorEastAsia" w:hAnsi="Times New Roman" w:cs="Times New Roman"/>
          <w:lang w:val="ru-RU"/>
        </w:rPr>
        <w:t xml:space="preserve">табл. = </w:t>
      </w:r>
      <w:r>
        <w:t>2,23</w:t>
      </w:r>
      <w:r w:rsidRPr="00AB4D61">
        <w:rPr>
          <w:rFonts w:ascii="Times New Roman" w:eastAsiaTheme="minorEastAsia" w:hAnsi="Times New Roman" w:cs="Times New Roman"/>
          <w:lang w:val="ru-RU"/>
        </w:rPr>
        <w:t xml:space="preserve"> </w:t>
      </w:r>
      <w:r w:rsidRPr="00AB4D61">
        <w:rPr>
          <w:rFonts w:ascii="Times New Roman" w:eastAsiaTheme="minorEastAsia" w:hAnsi="Times New Roman" w:cs="Times New Roman"/>
          <w:lang w:val="ru-RU"/>
        </w:rPr>
        <w:t>(</w:t>
      </w:r>
      <w:r>
        <w:rPr>
          <w:rFonts w:ascii="Times New Roman" w:eastAsiaTheme="minorEastAsia" w:hAnsi="Times New Roman" w:cs="Times New Roman"/>
          <w:lang w:val="ru-RU"/>
        </w:rPr>
        <w:t xml:space="preserve">при </w:t>
      </w:r>
      <w:r w:rsidRPr="00AB4D61">
        <w:rPr>
          <w:rFonts w:ascii="Times New Roman" w:eastAsiaTheme="minorEastAsia" w:hAnsi="Times New Roman" w:cs="Times New Roman"/>
          <w:lang w:val="ru-RU"/>
        </w:rPr>
        <w:t>n* =</w:t>
      </w:r>
      <w:r w:rsidRPr="00A730A2">
        <w:rPr>
          <w:rFonts w:ascii="Times New Roman" w:eastAsiaTheme="minorEastAsia" w:hAnsi="Times New Roman" w:cs="Times New Roman"/>
          <w:lang w:val="ru-RU"/>
        </w:rPr>
        <w:t>14</w:t>
      </w:r>
      <w:r w:rsidRPr="00FA1724">
        <w:rPr>
          <w:rFonts w:ascii="Times New Roman" w:eastAsiaTheme="minorEastAsia" w:hAnsi="Times New Roman" w:cs="Times New Roman"/>
          <w:lang w:val="ru-RU"/>
        </w:rPr>
        <w:t xml:space="preserve">, </w:t>
      </w:r>
      <w:r>
        <w:rPr>
          <w:rFonts w:ascii="Times New Roman" w:eastAsiaTheme="minorEastAsia" w:hAnsi="Times New Roman" w:cs="Times New Roman"/>
        </w:rPr>
        <w:t>p</w:t>
      </w:r>
      <w:r w:rsidRPr="00FA1724">
        <w:rPr>
          <w:rFonts w:ascii="Times New Roman" w:eastAsiaTheme="minorEastAsia" w:hAnsi="Times New Roman" w:cs="Times New Roman"/>
          <w:lang w:val="ru-RU"/>
        </w:rPr>
        <w:t>=</w:t>
      </w:r>
      <w:r w:rsidRPr="00FA1724">
        <w:rPr>
          <w:b/>
          <w:lang w:val="ru-RU"/>
        </w:rPr>
        <w:t>0,05</w:t>
      </w:r>
      <w:r w:rsidRPr="00AB4D61">
        <w:rPr>
          <w:rFonts w:ascii="Times New Roman" w:eastAsiaTheme="minorEastAsia" w:hAnsi="Times New Roman" w:cs="Times New Roman"/>
          <w:lang w:val="ru-RU"/>
        </w:rPr>
        <w:t>)</w:t>
      </w:r>
    </w:p>
    <w:p w14:paraId="0BEF24E2" w14:textId="19C02169" w:rsidR="00856CFC" w:rsidRPr="00856CFC" w:rsidRDefault="00856CFC" w:rsidP="00A71562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lang w:val="ru-RU"/>
        </w:rPr>
        <w:t>тк</w:t>
      </w:r>
      <w:proofErr w:type="spellEnd"/>
      <w:r w:rsidRPr="00AB4D61">
        <w:rPr>
          <w:rFonts w:ascii="Times New Roman" w:eastAsiaTheme="minorEastAsia" w:hAnsi="Times New Roman" w:cs="Times New Roman"/>
          <w:lang w:val="ru-RU"/>
        </w:rPr>
        <w:t xml:space="preserve">. </w:t>
      </w:r>
      <m:oMath>
        <m:r>
          <w:rPr>
            <w:rFonts w:ascii="Cambria Math" w:hAnsi="Cambria Math" w:cs="Times New Roman"/>
            <w:lang w:val="ru-RU"/>
          </w:rPr>
          <m:t>t</m:t>
        </m:r>
        <m:r>
          <w:rPr>
            <w:rFonts w:ascii="Cambria Math" w:hAnsi="Cambria Math" w:cs="Times New Roman"/>
            <w:lang w:val="ru-RU"/>
          </w:rPr>
          <m:t xml:space="preserve"> </m:t>
        </m:r>
        <m:r>
          <w:rPr>
            <w:rFonts w:ascii="Cambria Math" w:hAnsi="Cambria Math" w:cs="Times New Roman"/>
            <w:lang w:val="ru-RU"/>
          </w:rPr>
          <m:t>расч</m:t>
        </m:r>
        <m:r>
          <w:rPr>
            <w:rFonts w:ascii="Cambria Math" w:hAnsi="Cambria Math" w:cs="Times New Roman"/>
            <w:lang w:val="ru-RU"/>
          </w:rPr>
          <m:t xml:space="preserve">. &gt;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lang w:val="ru-RU"/>
          </w:rPr>
          <m:t xml:space="preserve"> табл.</m:t>
        </m:r>
      </m:oMath>
      <w:r w:rsidRPr="00AB4D61">
        <w:rPr>
          <w:rFonts w:ascii="Times New Roman" w:eastAsiaTheme="minorEastAsia" w:hAnsi="Times New Roman" w:cs="Times New Roman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lang w:val="ru-RU"/>
        </w:rPr>
        <w:t xml:space="preserve">отвергается </w:t>
      </w:r>
      <w:r>
        <w:rPr>
          <w:rFonts w:ascii="Times New Roman" w:eastAsiaTheme="minorEastAsia" w:hAnsi="Times New Roman" w:cs="Times New Roman"/>
        </w:rPr>
        <w:t>H</w:t>
      </w:r>
      <w:r w:rsidRPr="00AB4D61">
        <w:rPr>
          <w:rFonts w:ascii="Times New Roman" w:eastAsiaTheme="minorEastAsia" w:hAnsi="Times New Roman" w:cs="Times New Roman"/>
          <w:lang w:val="ru-RU"/>
        </w:rPr>
        <w:t xml:space="preserve">0, </w:t>
      </w:r>
      <w:r>
        <w:rPr>
          <w:rFonts w:ascii="Times New Roman" w:eastAsiaTheme="minorEastAsia" w:hAnsi="Times New Roman" w:cs="Times New Roman"/>
          <w:lang w:val="ru-RU"/>
        </w:rPr>
        <w:t xml:space="preserve">принимается </w:t>
      </w:r>
      <w:r>
        <w:rPr>
          <w:rFonts w:ascii="Times New Roman" w:eastAsiaTheme="minorEastAsia" w:hAnsi="Times New Roman" w:cs="Times New Roman"/>
        </w:rPr>
        <w:t>H</w:t>
      </w:r>
      <w:r w:rsidRPr="00205FC9">
        <w:rPr>
          <w:rFonts w:ascii="Times New Roman" w:eastAsiaTheme="minorEastAsia" w:hAnsi="Times New Roman" w:cs="Times New Roman"/>
          <w:lang w:val="ru-RU"/>
        </w:rPr>
        <w:t>1</w:t>
      </w:r>
      <w:r w:rsidRPr="00856CFC">
        <w:rPr>
          <w:rFonts w:ascii="Times New Roman" w:eastAsiaTheme="minorEastAsia" w:hAnsi="Times New Roman" w:cs="Times New Roman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lang w:val="ru-RU"/>
        </w:rPr>
        <w:t>Данные достаточны.</w:t>
      </w:r>
    </w:p>
    <w:sectPr w:rsidR="00856CFC" w:rsidRPr="00856CFC" w:rsidSect="007A6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E7"/>
    <w:rsid w:val="00050062"/>
    <w:rsid w:val="000E025D"/>
    <w:rsid w:val="00157E3A"/>
    <w:rsid w:val="00190B18"/>
    <w:rsid w:val="001C7BF0"/>
    <w:rsid w:val="00205FC9"/>
    <w:rsid w:val="00234ACB"/>
    <w:rsid w:val="00276D51"/>
    <w:rsid w:val="00290E8E"/>
    <w:rsid w:val="00360F60"/>
    <w:rsid w:val="00367BF2"/>
    <w:rsid w:val="003B0445"/>
    <w:rsid w:val="004B330B"/>
    <w:rsid w:val="00794F5D"/>
    <w:rsid w:val="007A6541"/>
    <w:rsid w:val="00804410"/>
    <w:rsid w:val="00856CFC"/>
    <w:rsid w:val="008A30AA"/>
    <w:rsid w:val="00976FE7"/>
    <w:rsid w:val="009774A2"/>
    <w:rsid w:val="00A53207"/>
    <w:rsid w:val="00A71562"/>
    <w:rsid w:val="00A730A2"/>
    <w:rsid w:val="00AB4D61"/>
    <w:rsid w:val="00B36463"/>
    <w:rsid w:val="00C92267"/>
    <w:rsid w:val="00CB0CAB"/>
    <w:rsid w:val="00CB2843"/>
    <w:rsid w:val="00DD7751"/>
    <w:rsid w:val="00DF326A"/>
    <w:rsid w:val="00F50735"/>
    <w:rsid w:val="00FA1724"/>
    <w:rsid w:val="00FA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9E625"/>
  <w15:chartTrackingRefBased/>
  <w15:docId w15:val="{D35806D8-6832-4174-A2CF-8BA3BFF3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CFC"/>
  </w:style>
  <w:style w:type="paragraph" w:styleId="Heading1">
    <w:name w:val="heading 1"/>
    <w:basedOn w:val="Normal"/>
    <w:next w:val="Normal"/>
    <w:link w:val="Heading1Char"/>
    <w:uiPriority w:val="9"/>
    <w:qFormat/>
    <w:rsid w:val="00976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F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F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F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F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FE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D77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5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Калинин</dc:creator>
  <cp:keywords/>
  <dc:description/>
  <cp:lastModifiedBy>Владимир Калинин</cp:lastModifiedBy>
  <cp:revision>7</cp:revision>
  <dcterms:created xsi:type="dcterms:W3CDTF">2024-04-26T09:08:00Z</dcterms:created>
  <dcterms:modified xsi:type="dcterms:W3CDTF">2024-04-27T14:39:00Z</dcterms:modified>
</cp:coreProperties>
</file>