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8FFF" w14:textId="77777777" w:rsidR="00BE59FE" w:rsidRDefault="00BE59FE" w:rsidP="00BF2791">
      <w:pPr>
        <w:rPr>
          <w:rStyle w:val="BookTitle"/>
          <w:b w:val="0"/>
          <w:bCs w:val="0"/>
          <w:i w:val="0"/>
          <w:iCs w:val="0"/>
          <w:sz w:val="22"/>
          <w:szCs w:val="22"/>
          <w:lang w:val="en-US"/>
        </w:rPr>
      </w:pPr>
      <w:r>
        <w:rPr>
          <w:rStyle w:val="BookTitle"/>
          <w:b w:val="0"/>
          <w:bCs w:val="0"/>
          <w:i w:val="0"/>
          <w:iCs w:val="0"/>
          <w:sz w:val="22"/>
          <w:szCs w:val="22"/>
          <w:lang w:val="en-US"/>
        </w:rPr>
        <w:t>Do Swiss hunting regulations protect locally breeding woodcocks?</w:t>
      </w:r>
    </w:p>
    <w:p w14:paraId="4E64C667" w14:textId="42DF37DA" w:rsidR="00710020" w:rsidRDefault="00BE59FE" w:rsidP="00BF2791">
      <w:pPr>
        <w:rPr>
          <w:rStyle w:val="BookTitle"/>
          <w:b w:val="0"/>
          <w:bCs w:val="0"/>
          <w:i w:val="0"/>
          <w:iCs w:val="0"/>
          <w:sz w:val="22"/>
          <w:szCs w:val="22"/>
          <w:lang w:val="en-US"/>
        </w:rPr>
      </w:pPr>
      <w:r w:rsidRPr="00BE59FE">
        <w:rPr>
          <w:rStyle w:val="BookTitle"/>
          <w:b w:val="0"/>
          <w:bCs w:val="0"/>
          <w:i w:val="0"/>
          <w:iCs w:val="0"/>
          <w:sz w:val="22"/>
          <w:szCs w:val="22"/>
          <w:lang w:val="en-US"/>
        </w:rPr>
        <w:t>When do woodcocks depart Swiss f</w:t>
      </w:r>
      <w:r>
        <w:rPr>
          <w:rStyle w:val="BookTitle"/>
          <w:b w:val="0"/>
          <w:bCs w:val="0"/>
          <w:i w:val="0"/>
          <w:iCs w:val="0"/>
          <w:sz w:val="22"/>
          <w:szCs w:val="22"/>
          <w:lang w:val="en-US"/>
        </w:rPr>
        <w:t xml:space="preserve">orests? </w:t>
      </w:r>
    </w:p>
    <w:p w14:paraId="7D6AD3A6" w14:textId="77777777" w:rsidR="00BE59FE" w:rsidRDefault="00BE59FE" w:rsidP="00BF2791">
      <w:pPr>
        <w:rPr>
          <w:rStyle w:val="BookTitle"/>
          <w:b w:val="0"/>
          <w:bCs w:val="0"/>
          <w:i w:val="0"/>
          <w:iCs w:val="0"/>
          <w:sz w:val="22"/>
          <w:szCs w:val="22"/>
          <w:lang w:val="en-US"/>
        </w:rPr>
      </w:pPr>
    </w:p>
    <w:p w14:paraId="5981A6B7" w14:textId="77777777" w:rsidR="00BE59FE" w:rsidRDefault="00BE59FE" w:rsidP="00BF2791">
      <w:pPr>
        <w:rPr>
          <w:rStyle w:val="BookTitle"/>
          <w:b w:val="0"/>
          <w:bCs w:val="0"/>
          <w:i w:val="0"/>
          <w:iCs w:val="0"/>
          <w:sz w:val="22"/>
          <w:szCs w:val="22"/>
          <w:lang w:val="en-US"/>
        </w:rPr>
      </w:pPr>
    </w:p>
    <w:p w14:paraId="4DDC23EA" w14:textId="77777777" w:rsidR="00BE59FE" w:rsidRDefault="00BE59FE" w:rsidP="00BF2791">
      <w:pPr>
        <w:rPr>
          <w:rStyle w:val="BookTitle"/>
          <w:b w:val="0"/>
          <w:bCs w:val="0"/>
          <w:i w:val="0"/>
          <w:iCs w:val="0"/>
          <w:sz w:val="22"/>
          <w:szCs w:val="22"/>
          <w:lang w:val="en-US"/>
        </w:rPr>
      </w:pPr>
    </w:p>
    <w:p w14:paraId="5D9DEC64" w14:textId="745F6EEE" w:rsidR="00BE59FE" w:rsidRDefault="00BE59FE" w:rsidP="00BF2791">
      <w:pPr>
        <w:rPr>
          <w:rStyle w:val="BookTitle"/>
          <w:b w:val="0"/>
          <w:bCs w:val="0"/>
          <w:i w:val="0"/>
          <w:iCs w:val="0"/>
          <w:sz w:val="22"/>
          <w:szCs w:val="22"/>
          <w:lang w:val="en-US"/>
        </w:rPr>
      </w:pPr>
      <w:r>
        <w:rPr>
          <w:rStyle w:val="BookTitle"/>
          <w:b w:val="0"/>
          <w:bCs w:val="0"/>
          <w:i w:val="0"/>
          <w:iCs w:val="0"/>
          <w:sz w:val="22"/>
          <w:szCs w:val="22"/>
          <w:lang w:val="en-US"/>
        </w:rPr>
        <w:t>Intro</w:t>
      </w:r>
    </w:p>
    <w:p w14:paraId="180004DB" w14:textId="77777777" w:rsidR="00BE59FE" w:rsidRDefault="00BE59FE" w:rsidP="00BF2791">
      <w:pPr>
        <w:rPr>
          <w:rStyle w:val="BookTitle"/>
          <w:b w:val="0"/>
          <w:bCs w:val="0"/>
          <w:i w:val="0"/>
          <w:iCs w:val="0"/>
          <w:sz w:val="22"/>
          <w:szCs w:val="22"/>
          <w:lang w:val="en-US"/>
        </w:rPr>
      </w:pPr>
    </w:p>
    <w:p w14:paraId="65EEC406" w14:textId="0987EE17" w:rsidR="00BE59FE" w:rsidRDefault="00BE59FE" w:rsidP="00BF2791">
      <w:pPr>
        <w:rPr>
          <w:rStyle w:val="BookTitle"/>
          <w:b w:val="0"/>
          <w:bCs w:val="0"/>
          <w:i w:val="0"/>
          <w:iCs w:val="0"/>
          <w:sz w:val="22"/>
          <w:szCs w:val="22"/>
          <w:lang w:val="en-US"/>
        </w:rPr>
      </w:pPr>
      <w:r>
        <w:rPr>
          <w:rStyle w:val="BookTitle"/>
          <w:b w:val="0"/>
          <w:bCs w:val="0"/>
          <w:i w:val="0"/>
          <w:iCs w:val="0"/>
          <w:sz w:val="22"/>
          <w:szCs w:val="22"/>
          <w:lang w:val="en-US"/>
        </w:rPr>
        <w:t xml:space="preserve">Woodcocks are hunted also in France, and survival analysis and PVA showed that apparent survival probability is too low to maintain populations, but that predation is similar in a hunting-free reserve and a hunting area, suggesting that hunting is additive mortality </w:t>
      </w:r>
      <w:r>
        <w:rPr>
          <w:rStyle w:val="BookTitle"/>
          <w:b w:val="0"/>
          <w:bCs w:val="0"/>
          <w:i w:val="0"/>
          <w:iCs w:val="0"/>
          <w:sz w:val="22"/>
          <w:szCs w:val="22"/>
          <w:lang w:val="en-US"/>
        </w:rPr>
        <w:fldChar w:fldCharType="begin"/>
      </w:r>
      <w:r>
        <w:rPr>
          <w:rStyle w:val="BookTitle"/>
          <w:b w:val="0"/>
          <w:bCs w:val="0"/>
          <w:i w:val="0"/>
          <w:iCs w:val="0"/>
          <w:sz w:val="22"/>
          <w:szCs w:val="22"/>
          <w:lang w:val="en-US"/>
        </w:rPr>
        <w:instrText xml:space="preserve"> ADDIN EN.CITE &lt;EndNote&gt;&lt;Cite&gt;&lt;Author&gt;Duriez&lt;/Author&gt;&lt;Year&gt;2005&lt;/Year&gt;&lt;RecNum&gt;8033&lt;/RecNum&gt;&lt;DisplayText&gt;(Duriez et al. 2005)&lt;/DisplayText&gt;&lt;record&gt;&lt;rec-number&gt;8033&lt;/rec-number&gt;&lt;foreign-keys&gt;&lt;key app="EN" db-id="9e2e20vzhtxpt2evdzjvtep5xt2da9s2t92f" timestamp="1736240012"&gt;8033&lt;/key&gt;&lt;/foreign-keys&gt;&lt;ref-type name="Journal Article"&gt;17&lt;/ref-type&gt;&lt;contributors&gt;&lt;authors&gt;&lt;author&gt;Duriez, Olivier&lt;/author&gt;&lt;author&gt;Eraud, Cyril&lt;/author&gt;&lt;author&gt;Barbraud, Christophe&lt;/author&gt;&lt;author&gt;Ferrand, Yves&lt;/author&gt;&lt;/authors&gt;&lt;/contributors&gt;&lt;titles&gt;&lt;title&gt;Factors affecting population dynamics of Eurasian woodcocks wintering in France: assessing the efficiency of a hunting-free reserve&lt;/title&gt;&lt;secondary-title&gt;Biological Conservation&lt;/secondary-title&gt;&lt;/titles&gt;&lt;periodical&gt;&lt;full-title&gt;Biological Conservation&lt;/full-title&gt;&lt;abbr-1&gt;Biol. Conserv.&lt;/abbr-1&gt;&lt;abbr-2&gt;Biol. Cons.&lt;/abbr-2&gt;&lt;/periodical&gt;&lt;pages&gt;89-97&lt;/pages&gt;&lt;volume&gt;122&lt;/volume&gt;&lt;number&gt;1&lt;/number&gt;&lt;keywords&gt;&lt;keyword&gt;Eurasian woodcock&lt;/keyword&gt;&lt;keyword&gt;Game species&lt;/keyword&gt;&lt;keyword&gt;Survival&lt;/keyword&gt;&lt;keyword&gt;Hunting effect&lt;/keyword&gt;&lt;keyword&gt;Predation&lt;/keyword&gt;&lt;keyword&gt;Population matrix model&lt;/keyword&gt;&lt;/keywords&gt;&lt;dates&gt;&lt;year&gt;2005&lt;/year&gt;&lt;pub-dates&gt;&lt;date&gt;2005/03/01/&lt;/date&gt;&lt;/pub-dates&gt;&lt;/dates&gt;&lt;isbn&gt;0006-3207&lt;/isbn&gt;&lt;urls&gt;&lt;related-urls&gt;&lt;url&gt;https://www.sciencedirect.com/science/article/pii/S000632070400312X&lt;/url&gt;&lt;/related-urls&gt;&lt;/urls&gt;&lt;electronic-resource-num&gt;https://doi.org/10.1016/j.biocon.2004.07.002&lt;/electronic-resource-num&gt;&lt;/record&gt;&lt;/Cite&gt;&lt;/EndNote&gt;</w:instrText>
      </w:r>
      <w:r>
        <w:rPr>
          <w:rStyle w:val="BookTitle"/>
          <w:b w:val="0"/>
          <w:bCs w:val="0"/>
          <w:i w:val="0"/>
          <w:iCs w:val="0"/>
          <w:sz w:val="22"/>
          <w:szCs w:val="22"/>
          <w:lang w:val="en-US"/>
        </w:rPr>
        <w:fldChar w:fldCharType="separate"/>
      </w:r>
      <w:r>
        <w:rPr>
          <w:rStyle w:val="BookTitle"/>
          <w:b w:val="0"/>
          <w:bCs w:val="0"/>
          <w:i w:val="0"/>
          <w:iCs w:val="0"/>
          <w:noProof/>
          <w:sz w:val="22"/>
          <w:szCs w:val="22"/>
          <w:lang w:val="en-US"/>
        </w:rPr>
        <w:t>(Duriez et al. 2005)</w:t>
      </w:r>
      <w:r>
        <w:rPr>
          <w:rStyle w:val="BookTitle"/>
          <w:b w:val="0"/>
          <w:bCs w:val="0"/>
          <w:i w:val="0"/>
          <w:iCs w:val="0"/>
          <w:sz w:val="22"/>
          <w:szCs w:val="22"/>
          <w:lang w:val="en-US"/>
        </w:rPr>
        <w:fldChar w:fldCharType="end"/>
      </w:r>
    </w:p>
    <w:p w14:paraId="450CC52F" w14:textId="781B1DC8" w:rsidR="00235D6F" w:rsidRDefault="00627EB7" w:rsidP="00BF2791">
      <w:pPr>
        <w:rPr>
          <w:rStyle w:val="BookTitle"/>
          <w:b w:val="0"/>
          <w:bCs w:val="0"/>
          <w:i w:val="0"/>
          <w:iCs w:val="0"/>
          <w:sz w:val="22"/>
          <w:szCs w:val="22"/>
          <w:lang w:val="en-US"/>
        </w:rPr>
      </w:pPr>
      <w:r>
        <w:rPr>
          <w:rStyle w:val="BookTitle"/>
          <w:b w:val="0"/>
          <w:bCs w:val="0"/>
          <w:i w:val="0"/>
          <w:iCs w:val="0"/>
          <w:sz w:val="22"/>
          <w:szCs w:val="22"/>
          <w:lang w:val="en-US"/>
        </w:rPr>
        <w:t xml:space="preserve">Juvenile survival is lower than adult survival </w:t>
      </w:r>
      <w:r>
        <w:rPr>
          <w:rStyle w:val="BookTitle"/>
          <w:b w:val="0"/>
          <w:bCs w:val="0"/>
          <w:i w:val="0"/>
          <w:iCs w:val="0"/>
          <w:sz w:val="22"/>
          <w:szCs w:val="22"/>
          <w:lang w:val="en-US"/>
        </w:rPr>
        <w:fldChar w:fldCharType="begin"/>
      </w:r>
      <w:r>
        <w:rPr>
          <w:rStyle w:val="BookTitle"/>
          <w:b w:val="0"/>
          <w:bCs w:val="0"/>
          <w:i w:val="0"/>
          <w:iCs w:val="0"/>
          <w:sz w:val="22"/>
          <w:szCs w:val="22"/>
          <w:lang w:val="en-US"/>
        </w:rPr>
        <w:instrText xml:space="preserve"> ADDIN EN.CITE &lt;EndNote&gt;&lt;Cite&gt;&lt;Author&gt;Tavecchia&lt;/Author&gt;&lt;Year&gt;2002&lt;/Year&gt;&lt;RecNum&gt;8036&lt;/RecNum&gt;&lt;DisplayText&gt;(Tavecchia et al. 2002)&lt;/DisplayText&gt;&lt;record&gt;&lt;rec-number&gt;8036&lt;/rec-number&gt;&lt;foreign-keys&gt;&lt;key app="EN" db-id="9e2e20vzhtxpt2evdzjvtep5xt2da9s2t92f" timestamp="1736240791"&gt;8036&lt;/key&gt;&lt;/foreign-keys&gt;&lt;ref-type name="Journal Article"&gt;17&lt;/ref-type&gt;&lt;contributors&gt;&lt;authors&gt;&lt;author&gt;Tavecchia, Giacomo&lt;/author&gt;&lt;author&gt;Pradel, Roger&lt;/author&gt;&lt;author&gt;Gossmann, François&lt;/author&gt;&lt;author&gt;Bastat, Claudine&lt;/author&gt;&lt;author&gt;Ferrand, Yves&lt;/author&gt;&lt;author&gt;Lebreton, Jean-Dominique&lt;/author&gt;&lt;/authors&gt;&lt;/contributors&gt;&lt;titles&gt;&lt;title&gt;Temporal variation in annual survival probability of the Eurasian woodcock Scolopax rusticola wintering in France&lt;/title&gt;&lt;secondary-title&gt;Wildlife Biology&lt;/secondary-title&gt;&lt;/titles&gt;&lt;periodical&gt;&lt;full-title&gt;Wildlife Biology&lt;/full-title&gt;&lt;abbr-1&gt;Wildl. Biol.&lt;/abbr-1&gt;&lt;/periodical&gt;&lt;pages&gt;21-30&lt;/pages&gt;&lt;volume&gt;8&lt;/volume&gt;&lt;number&gt;1&lt;/number&gt;&lt;dates&gt;&lt;year&gt;2002&lt;/year&gt;&lt;/dates&gt;&lt;isbn&gt;1903-220X&lt;/isbn&gt;&lt;urls&gt;&lt;related-urls&gt;&lt;url&gt;https://nsojournals.onlinelibrary.wiley.com/doi/abs/10.2981/wlb.2002.004&lt;/url&gt;&lt;/related-urls&gt;&lt;/urls&gt;&lt;electronic-resource-num&gt;https://doi.org/10.2981/wlb.2002.004&lt;/electronic-resource-num&gt;&lt;/record&gt;&lt;/Cite&gt;&lt;/EndNote&gt;</w:instrText>
      </w:r>
      <w:r>
        <w:rPr>
          <w:rStyle w:val="BookTitle"/>
          <w:b w:val="0"/>
          <w:bCs w:val="0"/>
          <w:i w:val="0"/>
          <w:iCs w:val="0"/>
          <w:sz w:val="22"/>
          <w:szCs w:val="22"/>
          <w:lang w:val="en-US"/>
        </w:rPr>
        <w:fldChar w:fldCharType="separate"/>
      </w:r>
      <w:r>
        <w:rPr>
          <w:rStyle w:val="BookTitle"/>
          <w:b w:val="0"/>
          <w:bCs w:val="0"/>
          <w:i w:val="0"/>
          <w:iCs w:val="0"/>
          <w:noProof/>
          <w:sz w:val="22"/>
          <w:szCs w:val="22"/>
          <w:lang w:val="en-US"/>
        </w:rPr>
        <w:t>(Tavecchia et al. 2002)</w:t>
      </w:r>
      <w:r>
        <w:rPr>
          <w:rStyle w:val="BookTitle"/>
          <w:b w:val="0"/>
          <w:bCs w:val="0"/>
          <w:i w:val="0"/>
          <w:iCs w:val="0"/>
          <w:sz w:val="22"/>
          <w:szCs w:val="22"/>
          <w:lang w:val="en-US"/>
        </w:rPr>
        <w:fldChar w:fldCharType="end"/>
      </w:r>
    </w:p>
    <w:p w14:paraId="02609EB6" w14:textId="2C9D4EAB" w:rsidR="00235D6F" w:rsidRDefault="00235D6F" w:rsidP="00BF2791">
      <w:pPr>
        <w:rPr>
          <w:rStyle w:val="BookTitle"/>
          <w:b w:val="0"/>
          <w:bCs w:val="0"/>
          <w:i w:val="0"/>
          <w:iCs w:val="0"/>
          <w:sz w:val="22"/>
          <w:szCs w:val="22"/>
          <w:lang w:val="en-US"/>
        </w:rPr>
      </w:pPr>
      <w:r>
        <w:rPr>
          <w:rStyle w:val="BookTitle"/>
          <w:b w:val="0"/>
          <w:bCs w:val="0"/>
          <w:i w:val="0"/>
          <w:iCs w:val="0"/>
          <w:sz w:val="22"/>
          <w:szCs w:val="22"/>
          <w:lang w:val="en-US"/>
        </w:rPr>
        <w:t xml:space="preserve">Survival probability is directly correlated with hunting pressure, both temporally and spatially </w:t>
      </w:r>
      <w:r>
        <w:rPr>
          <w:rStyle w:val="BookTitle"/>
          <w:b w:val="0"/>
          <w:bCs w:val="0"/>
          <w:i w:val="0"/>
          <w:iCs w:val="0"/>
          <w:sz w:val="22"/>
          <w:szCs w:val="22"/>
          <w:lang w:val="en-US"/>
        </w:rPr>
        <w:fldChar w:fldCharType="begin"/>
      </w:r>
      <w:r>
        <w:rPr>
          <w:rStyle w:val="BookTitle"/>
          <w:b w:val="0"/>
          <w:bCs w:val="0"/>
          <w:i w:val="0"/>
          <w:iCs w:val="0"/>
          <w:sz w:val="22"/>
          <w:szCs w:val="22"/>
          <w:lang w:val="en-US"/>
        </w:rPr>
        <w:instrText xml:space="preserve"> ADDIN EN.CITE &lt;EndNote&gt;&lt;Cite&gt;&lt;Author&gt;Péron&lt;/Author&gt;&lt;Year&gt;2011&lt;/Year&gt;&lt;RecNum&gt;8034&lt;/RecNum&gt;&lt;DisplayText&gt;(Péron et al. 2011)&lt;/DisplayText&gt;&lt;record&gt;&lt;rec-number&gt;8034&lt;/rec-number&gt;&lt;foreign-keys&gt;&lt;key app="EN" db-id="9e2e20vzhtxpt2evdzjvtep5xt2da9s2t92f" timestamp="1736240271"&gt;8034&lt;/key&gt;&lt;/foreign-keys&gt;&lt;ref-type name="Journal Article"&gt;17&lt;/ref-type&gt;&lt;contributors&gt;&lt;authors&gt;&lt;author&gt;Péron, Guillaume&lt;/author&gt;&lt;author&gt;Ferrand, Yves&lt;/author&gt;&lt;author&gt;Gossmann, François&lt;/author&gt;&lt;author&gt;Bastat, Claudine&lt;/author&gt;&lt;author&gt;Guenezan, Michel&lt;/author&gt;&lt;author&gt;Gimenez, Olivier&lt;/author&gt;&lt;/authors&gt;&lt;/contributors&gt;&lt;titles&gt;&lt;title&gt;Nonparametric spatial regression of survival probability: visualization of population sinks in Eurasian Woodcock&lt;/title&gt;&lt;secondary-title&gt;Ecology&lt;/secondary-title&gt;&lt;/titles&gt;&lt;periodical&gt;&lt;full-title&gt;Ecology&lt;/full-title&gt;&lt;abbr-1&gt;Ecology&lt;/abbr-1&gt;&lt;/periodical&gt;&lt;pages&gt;1672-1679&lt;/pages&gt;&lt;volume&gt;92&lt;/volume&gt;&lt;number&gt;8&lt;/number&gt;&lt;dates&gt;&lt;year&gt;2011&lt;/year&gt;&lt;/dates&gt;&lt;isbn&gt;0012-9658&lt;/isbn&gt;&lt;urls&gt;&lt;related-urls&gt;&lt;url&gt;https://esajournals.onlinelibrary.wiley.com/doi/abs/10.1890/10-2224.1&lt;/url&gt;&lt;/related-urls&gt;&lt;/urls&gt;&lt;electronic-resource-num&gt;https://doi.org/10.1890/10-2224.1&lt;/electronic-resource-num&gt;&lt;/record&gt;&lt;/Cite&gt;&lt;/EndNote&gt;</w:instrText>
      </w:r>
      <w:r>
        <w:rPr>
          <w:rStyle w:val="BookTitle"/>
          <w:b w:val="0"/>
          <w:bCs w:val="0"/>
          <w:i w:val="0"/>
          <w:iCs w:val="0"/>
          <w:sz w:val="22"/>
          <w:szCs w:val="22"/>
          <w:lang w:val="en-US"/>
        </w:rPr>
        <w:fldChar w:fldCharType="separate"/>
      </w:r>
      <w:r>
        <w:rPr>
          <w:rStyle w:val="BookTitle"/>
          <w:b w:val="0"/>
          <w:bCs w:val="0"/>
          <w:i w:val="0"/>
          <w:iCs w:val="0"/>
          <w:noProof/>
          <w:sz w:val="22"/>
          <w:szCs w:val="22"/>
          <w:lang w:val="en-US"/>
        </w:rPr>
        <w:t>(Péron et al. 2011)</w:t>
      </w:r>
      <w:r>
        <w:rPr>
          <w:rStyle w:val="BookTitle"/>
          <w:b w:val="0"/>
          <w:bCs w:val="0"/>
          <w:i w:val="0"/>
          <w:iCs w:val="0"/>
          <w:sz w:val="22"/>
          <w:szCs w:val="22"/>
          <w:lang w:val="en-US"/>
        </w:rPr>
        <w:fldChar w:fldCharType="end"/>
      </w:r>
      <w:r w:rsidR="006F6E56">
        <w:rPr>
          <w:rStyle w:val="BookTitle"/>
          <w:b w:val="0"/>
          <w:bCs w:val="0"/>
          <w:i w:val="0"/>
          <w:iCs w:val="0"/>
          <w:sz w:val="22"/>
          <w:szCs w:val="22"/>
          <w:lang w:val="en-US"/>
        </w:rPr>
        <w:t>.</w:t>
      </w:r>
    </w:p>
    <w:p w14:paraId="0A0BE41D" w14:textId="77777777" w:rsidR="006F6E56" w:rsidRDefault="006F6E56" w:rsidP="00BF2791">
      <w:pPr>
        <w:rPr>
          <w:rStyle w:val="BookTitle"/>
          <w:b w:val="0"/>
          <w:bCs w:val="0"/>
          <w:i w:val="0"/>
          <w:iCs w:val="0"/>
          <w:sz w:val="22"/>
          <w:szCs w:val="22"/>
          <w:lang w:val="en-US"/>
        </w:rPr>
      </w:pPr>
    </w:p>
    <w:p w14:paraId="3D017829" w14:textId="5042B19B" w:rsidR="006F6E56" w:rsidRDefault="006F6E56" w:rsidP="00BF2791">
      <w:pPr>
        <w:rPr>
          <w:rStyle w:val="BookTitle"/>
          <w:b w:val="0"/>
          <w:bCs w:val="0"/>
          <w:i w:val="0"/>
          <w:iCs w:val="0"/>
          <w:sz w:val="22"/>
          <w:szCs w:val="22"/>
          <w:lang w:val="en-US"/>
        </w:rPr>
      </w:pPr>
      <w:r>
        <w:rPr>
          <w:rStyle w:val="BookTitle"/>
          <w:b w:val="0"/>
          <w:bCs w:val="0"/>
          <w:i w:val="0"/>
          <w:iCs w:val="0"/>
          <w:sz w:val="22"/>
          <w:szCs w:val="22"/>
          <w:lang w:val="en-US"/>
        </w:rPr>
        <w:t>In Spain</w:t>
      </w:r>
      <w:r w:rsidR="00BD1DA7">
        <w:rPr>
          <w:rStyle w:val="BookTitle"/>
          <w:b w:val="0"/>
          <w:bCs w:val="0"/>
          <w:i w:val="0"/>
          <w:iCs w:val="0"/>
          <w:sz w:val="22"/>
          <w:szCs w:val="22"/>
          <w:lang w:val="en-US"/>
        </w:rPr>
        <w:t>,</w:t>
      </w:r>
      <w:r>
        <w:rPr>
          <w:rStyle w:val="BookTitle"/>
          <w:b w:val="0"/>
          <w:bCs w:val="0"/>
          <w:i w:val="0"/>
          <w:iCs w:val="0"/>
          <w:sz w:val="22"/>
          <w:szCs w:val="22"/>
          <w:lang w:val="en-US"/>
        </w:rPr>
        <w:t xml:space="preserve"> an area with more permitted hunting days had a lower survival than an adjacent area that was climatically similar but </w:t>
      </w:r>
      <w:r w:rsidR="00912E77">
        <w:rPr>
          <w:rStyle w:val="BookTitle"/>
          <w:b w:val="0"/>
          <w:bCs w:val="0"/>
          <w:i w:val="0"/>
          <w:iCs w:val="0"/>
          <w:sz w:val="22"/>
          <w:szCs w:val="22"/>
          <w:lang w:val="en-US"/>
        </w:rPr>
        <w:t xml:space="preserve">restricted hunting to 3 days per week </w:t>
      </w:r>
      <w:r w:rsidR="00912E77">
        <w:rPr>
          <w:rStyle w:val="BookTitle"/>
          <w:b w:val="0"/>
          <w:bCs w:val="0"/>
          <w:i w:val="0"/>
          <w:iCs w:val="0"/>
          <w:sz w:val="22"/>
          <w:szCs w:val="22"/>
          <w:lang w:val="en-US"/>
        </w:rPr>
        <w:fldChar w:fldCharType="begin"/>
      </w:r>
      <w:r w:rsidR="00912E77">
        <w:rPr>
          <w:rStyle w:val="BookTitle"/>
          <w:b w:val="0"/>
          <w:bCs w:val="0"/>
          <w:i w:val="0"/>
          <w:iCs w:val="0"/>
          <w:sz w:val="22"/>
          <w:szCs w:val="22"/>
          <w:lang w:val="en-US"/>
        </w:rPr>
        <w:instrText xml:space="preserve"> ADDIN EN.CITE &lt;EndNote&gt;&lt;Cite&gt;&lt;Author&gt;Prieto&lt;/Author&gt;&lt;Year&gt;2019&lt;/Year&gt;&lt;RecNum&gt;8035&lt;/RecNum&gt;&lt;DisplayText&gt;(Prieto et al. 2019)&lt;/DisplayText&gt;&lt;record&gt;&lt;rec-number&gt;8035&lt;/rec-number&gt;&lt;foreign-keys&gt;&lt;key app="EN" db-id="9e2e20vzhtxpt2evdzjvtep5xt2da9s2t92f" timestamp="1736240470"&gt;8035&lt;/key&gt;&lt;/foreign-keys&gt;&lt;ref-type name="Journal Article"&gt;17&lt;/ref-type&gt;&lt;contributors&gt;&lt;authors&gt;&lt;author&gt;Prieto, Nerea&lt;/author&gt;&lt;author&gt;Tavecchia, Giacomo&lt;/author&gt;&lt;author&gt;Telletxea, Ibon&lt;/author&gt;&lt;author&gt;Ibañez, Ruben&lt;/author&gt;&lt;author&gt;Ansorregi, Fermin&lt;/author&gt;&lt;author&gt;Galdos, Aitor&lt;/author&gt;&lt;author&gt;Urruzola, Aitzol&lt;/author&gt;&lt;author&gt;Iriarte, Ixtoan&lt;/author&gt;&lt;author&gt;Arizaga, Juan&lt;/author&gt;&lt;/authors&gt;&lt;/contributors&gt;&lt;titles&gt;&lt;title&gt;Survival probabilities of wintering Eurasian Woodcocks Scolopax rusticola in northern Spain reveal a direct link with hunting regimes&lt;/title&gt;&lt;secondary-title&gt;Journal of Ornithology&lt;/secondary-title&gt;&lt;/titles&gt;&lt;periodical&gt;&lt;full-title&gt;Journal of Ornithology&lt;/full-title&gt;&lt;abbr-1&gt;J. Orn.&lt;/abbr-1&gt;&lt;/periodical&gt;&lt;pages&gt;329-336&lt;/pages&gt;&lt;volume&gt;160&lt;/volume&gt;&lt;number&gt;2&lt;/number&gt;&lt;dates&gt;&lt;year&gt;2019&lt;/year&gt;&lt;pub-dates&gt;&lt;date&gt;2019/04/01&lt;/date&gt;&lt;/pub-dates&gt;&lt;/dates&gt;&lt;isbn&gt;2193-7206&lt;/isbn&gt;&lt;urls&gt;&lt;related-urls&gt;&lt;url&gt;https://doi.org/10.1007/s10336-018-1617-1&lt;/url&gt;&lt;/related-urls&gt;&lt;/urls&gt;&lt;electronic-resource-num&gt;10.1007/s10336-018-1617-1&lt;/electronic-resource-num&gt;&lt;/record&gt;&lt;/Cite&gt;&lt;/EndNote&gt;</w:instrText>
      </w:r>
      <w:r w:rsidR="00912E77">
        <w:rPr>
          <w:rStyle w:val="BookTitle"/>
          <w:b w:val="0"/>
          <w:bCs w:val="0"/>
          <w:i w:val="0"/>
          <w:iCs w:val="0"/>
          <w:sz w:val="22"/>
          <w:szCs w:val="22"/>
          <w:lang w:val="en-US"/>
        </w:rPr>
        <w:fldChar w:fldCharType="separate"/>
      </w:r>
      <w:r w:rsidR="00912E77">
        <w:rPr>
          <w:rStyle w:val="BookTitle"/>
          <w:b w:val="0"/>
          <w:bCs w:val="0"/>
          <w:i w:val="0"/>
          <w:iCs w:val="0"/>
          <w:noProof/>
          <w:sz w:val="22"/>
          <w:szCs w:val="22"/>
          <w:lang w:val="en-US"/>
        </w:rPr>
        <w:t>(Prieto et al. 2019)</w:t>
      </w:r>
      <w:r w:rsidR="00912E77">
        <w:rPr>
          <w:rStyle w:val="BookTitle"/>
          <w:b w:val="0"/>
          <w:bCs w:val="0"/>
          <w:i w:val="0"/>
          <w:iCs w:val="0"/>
          <w:sz w:val="22"/>
          <w:szCs w:val="22"/>
          <w:lang w:val="en-US"/>
        </w:rPr>
        <w:fldChar w:fldCharType="end"/>
      </w:r>
      <w:r w:rsidR="00912E77">
        <w:rPr>
          <w:rStyle w:val="BookTitle"/>
          <w:b w:val="0"/>
          <w:bCs w:val="0"/>
          <w:i w:val="0"/>
          <w:iCs w:val="0"/>
          <w:sz w:val="22"/>
          <w:szCs w:val="22"/>
          <w:lang w:val="en-US"/>
        </w:rPr>
        <w:t>.</w:t>
      </w:r>
    </w:p>
    <w:p w14:paraId="2F3E35E2" w14:textId="77777777" w:rsidR="0027552B" w:rsidRDefault="0027552B" w:rsidP="00BF2791">
      <w:pPr>
        <w:rPr>
          <w:rStyle w:val="BookTitle"/>
          <w:b w:val="0"/>
          <w:bCs w:val="0"/>
          <w:i w:val="0"/>
          <w:iCs w:val="0"/>
          <w:sz w:val="22"/>
          <w:szCs w:val="22"/>
          <w:lang w:val="en-US"/>
        </w:rPr>
      </w:pPr>
    </w:p>
    <w:p w14:paraId="764F9521" w14:textId="4F0C8F98" w:rsidR="0027552B" w:rsidRDefault="007F3069" w:rsidP="00BF2791">
      <w:pPr>
        <w:rPr>
          <w:rStyle w:val="BookTitle"/>
          <w:b w:val="0"/>
          <w:bCs w:val="0"/>
          <w:i w:val="0"/>
          <w:iCs w:val="0"/>
          <w:sz w:val="22"/>
          <w:szCs w:val="22"/>
          <w:lang w:val="en-US"/>
        </w:rPr>
      </w:pPr>
      <w:r>
        <w:rPr>
          <w:rStyle w:val="BookTitle"/>
          <w:b w:val="0"/>
          <w:bCs w:val="0"/>
          <w:i w:val="0"/>
          <w:iCs w:val="0"/>
          <w:sz w:val="22"/>
          <w:szCs w:val="22"/>
          <w:lang w:val="en-US"/>
        </w:rPr>
        <w:t>Methods</w:t>
      </w:r>
    </w:p>
    <w:p w14:paraId="489DB1E3" w14:textId="755DB102" w:rsidR="007F3069" w:rsidRDefault="007F3069" w:rsidP="00BF2791">
      <w:pPr>
        <w:rPr>
          <w:rStyle w:val="BookTitle"/>
          <w:b w:val="0"/>
          <w:bCs w:val="0"/>
          <w:i w:val="0"/>
          <w:iCs w:val="0"/>
          <w:sz w:val="22"/>
          <w:szCs w:val="22"/>
          <w:lang w:val="en-US"/>
        </w:rPr>
      </w:pPr>
      <w:r>
        <w:rPr>
          <w:rStyle w:val="BookTitle"/>
          <w:b w:val="0"/>
          <w:bCs w:val="0"/>
          <w:i w:val="0"/>
          <w:iCs w:val="0"/>
          <w:sz w:val="22"/>
          <w:szCs w:val="22"/>
          <w:lang w:val="en-US"/>
        </w:rPr>
        <w:t>Data collection</w:t>
      </w:r>
    </w:p>
    <w:p w14:paraId="45D57BE3" w14:textId="4B9A6D34" w:rsidR="007F3069" w:rsidRDefault="007F3069" w:rsidP="00BF2791">
      <w:pPr>
        <w:rPr>
          <w:rStyle w:val="BookTitle"/>
          <w:b w:val="0"/>
          <w:bCs w:val="0"/>
          <w:i w:val="0"/>
          <w:iCs w:val="0"/>
          <w:sz w:val="22"/>
          <w:szCs w:val="22"/>
          <w:lang w:val="en-US"/>
        </w:rPr>
      </w:pPr>
      <w:r>
        <w:rPr>
          <w:rStyle w:val="BookTitle"/>
          <w:b w:val="0"/>
          <w:bCs w:val="0"/>
          <w:i w:val="0"/>
          <w:iCs w:val="0"/>
          <w:sz w:val="22"/>
          <w:szCs w:val="22"/>
          <w:lang w:val="en-US"/>
        </w:rPr>
        <w:t>[Pierre to fill in]</w:t>
      </w:r>
    </w:p>
    <w:p w14:paraId="704DACF6" w14:textId="77777777" w:rsidR="007F3069" w:rsidRDefault="007F3069" w:rsidP="00BF2791">
      <w:pPr>
        <w:rPr>
          <w:rStyle w:val="BookTitle"/>
          <w:b w:val="0"/>
          <w:bCs w:val="0"/>
          <w:i w:val="0"/>
          <w:iCs w:val="0"/>
          <w:sz w:val="22"/>
          <w:szCs w:val="22"/>
          <w:lang w:val="en-US"/>
        </w:rPr>
      </w:pPr>
    </w:p>
    <w:p w14:paraId="3837938E" w14:textId="3007B1DF" w:rsidR="007F3069" w:rsidRDefault="007F3069" w:rsidP="00BF2791">
      <w:pPr>
        <w:rPr>
          <w:rStyle w:val="BookTitle"/>
          <w:b w:val="0"/>
          <w:bCs w:val="0"/>
          <w:i w:val="0"/>
          <w:iCs w:val="0"/>
          <w:sz w:val="22"/>
          <w:szCs w:val="22"/>
          <w:lang w:val="en-US"/>
        </w:rPr>
      </w:pPr>
      <w:r>
        <w:rPr>
          <w:rStyle w:val="BookTitle"/>
          <w:b w:val="0"/>
          <w:bCs w:val="0"/>
          <w:i w:val="0"/>
          <w:iCs w:val="0"/>
          <w:sz w:val="22"/>
          <w:szCs w:val="22"/>
          <w:lang w:val="en-US"/>
        </w:rPr>
        <w:t>Data analysis</w:t>
      </w:r>
    </w:p>
    <w:p w14:paraId="54C14739" w14:textId="4F63FD41" w:rsidR="007D0CB6" w:rsidRPr="002576CC" w:rsidRDefault="00783765" w:rsidP="002576CC">
      <w:pPr>
        <w:spacing w:after="0" w:line="240" w:lineRule="auto"/>
        <w:rPr>
          <w:lang w:val="en-US"/>
        </w:rPr>
      </w:pPr>
      <w:r w:rsidRPr="002576CC">
        <w:rPr>
          <w:rStyle w:val="BookTitle"/>
          <w:b w:val="0"/>
          <w:bCs w:val="0"/>
          <w:i w:val="0"/>
          <w:iCs w:val="0"/>
          <w:lang w:val="en-US"/>
        </w:rPr>
        <w:t>To estimate the likely timing of departure of woodcocks from the forest in the Swiss study area we utilized da</w:t>
      </w:r>
      <w:r w:rsidR="00930FA8" w:rsidRPr="002576CC">
        <w:rPr>
          <w:rStyle w:val="BookTitle"/>
          <w:b w:val="0"/>
          <w:bCs w:val="0"/>
          <w:i w:val="0"/>
          <w:iCs w:val="0"/>
          <w:lang w:val="en-US"/>
        </w:rPr>
        <w:t xml:space="preserve">ta from ringed individuals, and those equipped with either a VHF tag or a satellite transmitter. </w:t>
      </w:r>
      <w:r w:rsidR="006B7F0E" w:rsidRPr="002576CC">
        <w:rPr>
          <w:rStyle w:val="BookTitle"/>
          <w:b w:val="0"/>
          <w:bCs w:val="0"/>
          <w:i w:val="0"/>
          <w:iCs w:val="0"/>
          <w:lang w:val="en-US"/>
        </w:rPr>
        <w:t>Because animals could only be recorded if they were caught or shot, or if the signal of their VHF transmitter was received</w:t>
      </w:r>
      <w:r w:rsidR="00CF1902" w:rsidRPr="002576CC">
        <w:rPr>
          <w:rStyle w:val="BookTitle"/>
          <w:b w:val="0"/>
          <w:bCs w:val="0"/>
          <w:i w:val="0"/>
          <w:iCs w:val="0"/>
          <w:lang w:val="en-US"/>
        </w:rPr>
        <w:t xml:space="preserve">, we </w:t>
      </w:r>
      <w:r w:rsidR="00032C21" w:rsidRPr="002576CC">
        <w:rPr>
          <w:rStyle w:val="BookTitle"/>
          <w:b w:val="0"/>
          <w:bCs w:val="0"/>
          <w:i w:val="0"/>
          <w:iCs w:val="0"/>
          <w:lang w:val="en-US"/>
        </w:rPr>
        <w:t xml:space="preserve">estimated the timing of departure with a multi-event </w:t>
      </w:r>
      <w:r w:rsidR="007D0CB6" w:rsidRPr="002576CC">
        <w:rPr>
          <w:rStyle w:val="BookTitle"/>
          <w:b w:val="0"/>
          <w:bCs w:val="0"/>
          <w:i w:val="0"/>
          <w:iCs w:val="0"/>
          <w:lang w:val="en-US"/>
        </w:rPr>
        <w:t>capture-recapture model (</w:t>
      </w:r>
      <w:proofErr w:type="spellStart"/>
      <w:r w:rsidR="007D0CB6" w:rsidRPr="002576CC">
        <w:rPr>
          <w:rStyle w:val="BookTitle"/>
          <w:b w:val="0"/>
          <w:bCs w:val="0"/>
          <w:i w:val="0"/>
          <w:iCs w:val="0"/>
          <w:lang w:val="en-US"/>
        </w:rPr>
        <w:t>Genovart</w:t>
      </w:r>
      <w:proofErr w:type="spellEnd"/>
      <w:r w:rsidR="007D0CB6" w:rsidRPr="002576CC">
        <w:rPr>
          <w:rStyle w:val="BookTitle"/>
          <w:b w:val="0"/>
          <w:bCs w:val="0"/>
          <w:i w:val="0"/>
          <w:iCs w:val="0"/>
          <w:lang w:val="en-US"/>
        </w:rPr>
        <w:t>, Pradel, &amp; Oro, 2012; Zúñiga et al., 2017)</w:t>
      </w:r>
      <w:r w:rsidR="00032C21" w:rsidRPr="002576CC">
        <w:rPr>
          <w:rStyle w:val="BookTitle"/>
          <w:b w:val="0"/>
          <w:bCs w:val="0"/>
          <w:i w:val="0"/>
          <w:iCs w:val="0"/>
          <w:lang w:val="en-US"/>
        </w:rPr>
        <w:t xml:space="preserve"> that accounted for uncertainty in the true state of the animal during weeks when it was not observed.</w:t>
      </w:r>
      <w:r w:rsidR="007D0CB6" w:rsidRPr="002576CC">
        <w:rPr>
          <w:lang w:val="en-US"/>
        </w:rPr>
        <w:t xml:space="preserve"> </w:t>
      </w:r>
    </w:p>
    <w:p w14:paraId="47FF9594" w14:textId="15D6413B" w:rsidR="007F3069" w:rsidRPr="002576CC" w:rsidRDefault="007F3069" w:rsidP="002576CC">
      <w:pPr>
        <w:spacing w:after="0" w:line="240" w:lineRule="auto"/>
        <w:rPr>
          <w:rStyle w:val="BookTitle"/>
          <w:b w:val="0"/>
          <w:bCs w:val="0"/>
          <w:i w:val="0"/>
          <w:iCs w:val="0"/>
          <w:lang w:val="en-US"/>
        </w:rPr>
      </w:pPr>
    </w:p>
    <w:p w14:paraId="79065060" w14:textId="48B575DA" w:rsidR="00032C21" w:rsidRDefault="00584323" w:rsidP="002576CC">
      <w:pPr>
        <w:spacing w:after="0" w:line="240" w:lineRule="auto"/>
        <w:rPr>
          <w:rStyle w:val="BookTitle"/>
          <w:b w:val="0"/>
          <w:bCs w:val="0"/>
          <w:i w:val="0"/>
          <w:iCs w:val="0"/>
          <w:lang w:val="en-US"/>
        </w:rPr>
      </w:pPr>
      <w:r w:rsidRPr="002576CC">
        <w:rPr>
          <w:rStyle w:val="BookTitle"/>
          <w:b w:val="0"/>
          <w:bCs w:val="0"/>
          <w:i w:val="0"/>
          <w:iCs w:val="0"/>
          <w:lang w:val="en-US"/>
        </w:rPr>
        <w:t xml:space="preserve">This model used weekly encounter occasions to estimate whether marked individuals were in one of four true states, namely </w:t>
      </w:r>
      <w:r w:rsidR="00A57E56" w:rsidRPr="002576CC">
        <w:rPr>
          <w:rStyle w:val="BookTitle"/>
          <w:b w:val="0"/>
          <w:bCs w:val="0"/>
          <w:i w:val="0"/>
          <w:iCs w:val="0"/>
          <w:lang w:val="en-US"/>
        </w:rPr>
        <w:t xml:space="preserve">1) </w:t>
      </w:r>
      <w:r w:rsidRPr="002576CC">
        <w:rPr>
          <w:rStyle w:val="BookTitle"/>
          <w:b w:val="0"/>
          <w:bCs w:val="0"/>
          <w:i w:val="0"/>
          <w:iCs w:val="0"/>
          <w:lang w:val="en-US"/>
        </w:rPr>
        <w:t>alive inside the study area</w:t>
      </w:r>
      <w:r w:rsidR="008830F5" w:rsidRPr="002576CC">
        <w:rPr>
          <w:rStyle w:val="BookTitle"/>
          <w:b w:val="0"/>
          <w:bCs w:val="0"/>
          <w:i w:val="0"/>
          <w:iCs w:val="0"/>
          <w:lang w:val="en-US"/>
        </w:rPr>
        <w:t xml:space="preserve">, </w:t>
      </w:r>
      <w:r w:rsidR="00A57E56" w:rsidRPr="002576CC">
        <w:rPr>
          <w:rStyle w:val="BookTitle"/>
          <w:b w:val="0"/>
          <w:bCs w:val="0"/>
          <w:i w:val="0"/>
          <w:iCs w:val="0"/>
          <w:lang w:val="en-US"/>
        </w:rPr>
        <w:t xml:space="preserve">2) </w:t>
      </w:r>
      <w:r w:rsidR="008830F5" w:rsidRPr="002576CC">
        <w:rPr>
          <w:rStyle w:val="BookTitle"/>
          <w:b w:val="0"/>
          <w:bCs w:val="0"/>
          <w:i w:val="0"/>
          <w:iCs w:val="0"/>
          <w:lang w:val="en-US"/>
        </w:rPr>
        <w:t xml:space="preserve">dead inside the study area, or </w:t>
      </w:r>
      <w:r w:rsidR="00A57E56" w:rsidRPr="002576CC">
        <w:rPr>
          <w:rStyle w:val="BookTitle"/>
          <w:b w:val="0"/>
          <w:bCs w:val="0"/>
          <w:i w:val="0"/>
          <w:iCs w:val="0"/>
          <w:lang w:val="en-US"/>
        </w:rPr>
        <w:t xml:space="preserve">3) </w:t>
      </w:r>
      <w:r w:rsidR="008830F5" w:rsidRPr="002576CC">
        <w:rPr>
          <w:rStyle w:val="BookTitle"/>
          <w:b w:val="0"/>
          <w:bCs w:val="0"/>
          <w:i w:val="0"/>
          <w:iCs w:val="0"/>
          <w:lang w:val="en-US"/>
        </w:rPr>
        <w:t xml:space="preserve">alive or </w:t>
      </w:r>
      <w:r w:rsidR="00A57E56" w:rsidRPr="002576CC">
        <w:rPr>
          <w:rStyle w:val="BookTitle"/>
          <w:b w:val="0"/>
          <w:bCs w:val="0"/>
          <w:i w:val="0"/>
          <w:iCs w:val="0"/>
          <w:lang w:val="en-US"/>
        </w:rPr>
        <w:t xml:space="preserve">4) </w:t>
      </w:r>
      <w:r w:rsidR="008830F5" w:rsidRPr="002576CC">
        <w:rPr>
          <w:rStyle w:val="BookTitle"/>
          <w:b w:val="0"/>
          <w:bCs w:val="0"/>
          <w:i w:val="0"/>
          <w:iCs w:val="0"/>
          <w:lang w:val="en-US"/>
        </w:rPr>
        <w:t>dead outside the study area after migration.</w:t>
      </w:r>
      <w:r w:rsidR="000F6F8A" w:rsidRPr="002576CC">
        <w:rPr>
          <w:rStyle w:val="BookTitle"/>
          <w:b w:val="0"/>
          <w:bCs w:val="0"/>
          <w:i w:val="0"/>
          <w:iCs w:val="0"/>
          <w:lang w:val="en-US"/>
        </w:rPr>
        <w:t xml:space="preserve"> These true states were informed by the available data</w:t>
      </w:r>
      <w:r w:rsidR="00A57E56" w:rsidRPr="002576CC">
        <w:rPr>
          <w:rStyle w:val="BookTitle"/>
          <w:b w:val="0"/>
          <w:bCs w:val="0"/>
          <w:i w:val="0"/>
          <w:iCs w:val="0"/>
          <w:lang w:val="en-US"/>
        </w:rPr>
        <w:t xml:space="preserve"> in five different observable ‘events’</w:t>
      </w:r>
      <w:r w:rsidR="000F6F8A" w:rsidRPr="002576CC">
        <w:rPr>
          <w:rStyle w:val="BookTitle"/>
          <w:b w:val="0"/>
          <w:bCs w:val="0"/>
          <w:i w:val="0"/>
          <w:iCs w:val="0"/>
          <w:lang w:val="en-US"/>
        </w:rPr>
        <w:t xml:space="preserve">, which could either indicate that an individual </w:t>
      </w:r>
      <w:r w:rsidR="00355E67" w:rsidRPr="002576CC">
        <w:rPr>
          <w:rStyle w:val="BookTitle"/>
          <w:b w:val="0"/>
          <w:bCs w:val="0"/>
          <w:i w:val="0"/>
          <w:iCs w:val="0"/>
          <w:lang w:val="en-US"/>
        </w:rPr>
        <w:t xml:space="preserve">was re-captured </w:t>
      </w:r>
      <w:r w:rsidR="00355E67" w:rsidRPr="002576CC">
        <w:rPr>
          <w:rStyle w:val="BookTitle"/>
          <w:b w:val="0"/>
          <w:bCs w:val="0"/>
          <w:i w:val="0"/>
          <w:iCs w:val="0"/>
          <w:lang w:val="en-US"/>
        </w:rPr>
        <w:lastRenderedPageBreak/>
        <w:t>or recorded in the study area, whether transmitter signals were received from a live animal outside the study area, or whether the animal was found dead inside</w:t>
      </w:r>
      <w:r w:rsidR="00FD04D4" w:rsidRPr="002576CC">
        <w:rPr>
          <w:rStyle w:val="BookTitle"/>
          <w:b w:val="0"/>
          <w:bCs w:val="0"/>
          <w:i w:val="0"/>
          <w:iCs w:val="0"/>
          <w:lang w:val="en-US"/>
        </w:rPr>
        <w:t xml:space="preserve"> or outside of the study area. We included </w:t>
      </w:r>
      <w:r w:rsidR="00D42926" w:rsidRPr="002576CC">
        <w:rPr>
          <w:rStyle w:val="BookTitle"/>
          <w:b w:val="0"/>
          <w:bCs w:val="0"/>
          <w:i w:val="0"/>
          <w:iCs w:val="0"/>
          <w:lang w:val="en-US"/>
        </w:rPr>
        <w:t>an</w:t>
      </w:r>
      <w:r w:rsidR="00FD04D4" w:rsidRPr="002576CC">
        <w:rPr>
          <w:rStyle w:val="BookTitle"/>
          <w:b w:val="0"/>
          <w:bCs w:val="0"/>
          <w:i w:val="0"/>
          <w:iCs w:val="0"/>
          <w:lang w:val="en-US"/>
        </w:rPr>
        <w:t xml:space="preserve"> event that </w:t>
      </w:r>
      <w:r w:rsidR="003123D8" w:rsidRPr="002576CC">
        <w:rPr>
          <w:rStyle w:val="BookTitle"/>
          <w:b w:val="0"/>
          <w:bCs w:val="0"/>
          <w:i w:val="0"/>
          <w:iCs w:val="0"/>
          <w:lang w:val="en-US"/>
        </w:rPr>
        <w:t>individuals were ‘not recorded’, during which their true state was unknown.</w:t>
      </w:r>
    </w:p>
    <w:p w14:paraId="4367BEFA" w14:textId="77777777" w:rsidR="00BD071F" w:rsidRPr="002576CC" w:rsidRDefault="00BD071F" w:rsidP="002576CC">
      <w:pPr>
        <w:spacing w:after="0" w:line="240" w:lineRule="auto"/>
        <w:rPr>
          <w:rStyle w:val="BookTitle"/>
          <w:b w:val="0"/>
          <w:bCs w:val="0"/>
          <w:i w:val="0"/>
          <w:iCs w:val="0"/>
          <w:lang w:val="en-US"/>
        </w:rPr>
      </w:pPr>
    </w:p>
    <w:p w14:paraId="56B12E42" w14:textId="683EF360" w:rsidR="00495E23" w:rsidRPr="00495E23" w:rsidRDefault="00CF2CC7" w:rsidP="000A1756">
      <w:pPr>
        <w:spacing w:after="0" w:line="240" w:lineRule="auto"/>
        <w:rPr>
          <w:spacing w:val="5"/>
          <w:lang w:val="en-US"/>
        </w:rPr>
      </w:pPr>
      <w:r w:rsidRPr="002576CC">
        <w:rPr>
          <w:rStyle w:val="BookTitle"/>
          <w:b w:val="0"/>
          <w:bCs w:val="0"/>
          <w:i w:val="0"/>
          <w:iCs w:val="0"/>
          <w:lang w:val="en-US"/>
        </w:rPr>
        <w:t xml:space="preserve">The probability of an animal to be in any of the </w:t>
      </w:r>
      <w:r w:rsidRPr="002576CC">
        <w:rPr>
          <w:rStyle w:val="BookTitle"/>
          <w:b w:val="0"/>
          <w:bCs w:val="0"/>
          <w:i w:val="0"/>
          <w:iCs w:val="0"/>
          <w:lang w:val="en-US"/>
        </w:rPr>
        <w:t>four</w:t>
      </w:r>
      <w:r w:rsidRPr="002576CC">
        <w:rPr>
          <w:rStyle w:val="BookTitle"/>
          <w:b w:val="0"/>
          <w:bCs w:val="0"/>
          <w:i w:val="0"/>
          <w:iCs w:val="0"/>
          <w:lang w:val="en-US"/>
        </w:rPr>
        <w:t xml:space="preserve"> latent true states given that it was observed in one of the five observation events was modelled based on the probability to receive data from </w:t>
      </w:r>
      <w:r w:rsidRPr="002576CC">
        <w:rPr>
          <w:rStyle w:val="BookTitle"/>
          <w:b w:val="0"/>
          <w:bCs w:val="0"/>
          <w:i w:val="0"/>
          <w:iCs w:val="0"/>
          <w:lang w:val="en-US"/>
        </w:rPr>
        <w:t xml:space="preserve">or directly observe </w:t>
      </w:r>
      <w:r w:rsidRPr="002576CC">
        <w:rPr>
          <w:rStyle w:val="BookTitle"/>
          <w:b w:val="0"/>
          <w:bCs w:val="0"/>
          <w:i w:val="0"/>
          <w:iCs w:val="0"/>
          <w:lang w:val="en-US"/>
        </w:rPr>
        <w:t xml:space="preserve">an animal, and the probability to find a dead animal once it died. </w:t>
      </w:r>
      <w:r w:rsidR="00A01DAE" w:rsidRPr="002576CC">
        <w:rPr>
          <w:rStyle w:val="BookTitle"/>
          <w:b w:val="0"/>
          <w:bCs w:val="0"/>
          <w:i w:val="0"/>
          <w:iCs w:val="0"/>
          <w:lang w:val="en-US"/>
        </w:rPr>
        <w:t xml:space="preserve">The model estimated weekly survival, migration, and observation probabilities, </w:t>
      </w:r>
      <w:r w:rsidR="003C1A22" w:rsidRPr="002576CC">
        <w:rPr>
          <w:rStyle w:val="BookTitle"/>
          <w:b w:val="0"/>
          <w:bCs w:val="0"/>
          <w:i w:val="0"/>
          <w:iCs w:val="0"/>
          <w:lang w:val="en-US"/>
        </w:rPr>
        <w:t xml:space="preserve">where survival was assumed to be constant over the period </w:t>
      </w:r>
      <w:proofErr w:type="spellStart"/>
      <w:r w:rsidR="003C1A22" w:rsidRPr="002576CC">
        <w:rPr>
          <w:rStyle w:val="BookTitle"/>
          <w:b w:val="0"/>
          <w:bCs w:val="0"/>
          <w:i w:val="0"/>
          <w:iCs w:val="0"/>
          <w:lang w:val="en-US"/>
        </w:rPr>
        <w:t>analysed</w:t>
      </w:r>
      <w:proofErr w:type="spellEnd"/>
      <w:r w:rsidR="003C1A22" w:rsidRPr="002576CC">
        <w:rPr>
          <w:rStyle w:val="BookTitle"/>
          <w:b w:val="0"/>
          <w:bCs w:val="0"/>
          <w:i w:val="0"/>
          <w:iCs w:val="0"/>
          <w:lang w:val="en-US"/>
        </w:rPr>
        <w:t xml:space="preserve"> (August – December)</w:t>
      </w:r>
      <w:r w:rsidR="000B3044" w:rsidRPr="002576CC">
        <w:rPr>
          <w:rStyle w:val="BookTitle"/>
          <w:b w:val="0"/>
          <w:bCs w:val="0"/>
          <w:i w:val="0"/>
          <w:iCs w:val="0"/>
          <w:lang w:val="en-US"/>
        </w:rPr>
        <w:t>, while the probability to depart the study area</w:t>
      </w:r>
      <w:r w:rsidR="000A1756" w:rsidRPr="000A1756">
        <w:rPr>
          <w:lang w:val="en-US"/>
        </w:rPr>
        <w:t xml:space="preserve"> </w:t>
      </w:r>
      <w:r w:rsidR="000A1756" w:rsidRPr="002576CC">
        <w:rPr>
          <w:lang w:val="en-US"/>
        </w:rPr>
        <w:t xml:space="preserve">from one </w:t>
      </w:r>
      <w:r w:rsidR="000A1756">
        <w:rPr>
          <w:lang w:val="en-US"/>
        </w:rPr>
        <w:t>week</w:t>
      </w:r>
      <w:r w:rsidR="000A1756" w:rsidRPr="002576CC">
        <w:rPr>
          <w:lang w:val="en-US"/>
        </w:rPr>
        <w:t xml:space="preserve"> to the next</w:t>
      </w:r>
      <w:r w:rsidR="001908EB" w:rsidRPr="002576CC">
        <w:rPr>
          <w:rStyle w:val="BookTitle"/>
          <w:b w:val="0"/>
          <w:bCs w:val="0"/>
          <w:i w:val="0"/>
          <w:iCs w:val="0"/>
          <w:lang w:val="en-US"/>
        </w:rPr>
        <w:t xml:space="preserve"> </w:t>
      </w:r>
      <w:r w:rsidR="000A1756">
        <w:rPr>
          <w:rStyle w:val="BookTitle"/>
          <w:b w:val="0"/>
          <w:bCs w:val="0"/>
          <w:i w:val="0"/>
          <w:iCs w:val="0"/>
          <w:lang w:val="en-US"/>
        </w:rPr>
        <w:t xml:space="preserve">(migration probability) </w:t>
      </w:r>
      <w:r w:rsidR="001908EB" w:rsidRPr="002576CC">
        <w:rPr>
          <w:rStyle w:val="BookTitle"/>
          <w:b w:val="0"/>
          <w:bCs w:val="0"/>
          <w:i w:val="0"/>
          <w:iCs w:val="0"/>
          <w:lang w:val="en-US"/>
        </w:rPr>
        <w:t xml:space="preserve">was assumed to increase with increasing time. </w:t>
      </w:r>
      <w:bookmarkStart w:id="0" w:name="_Hlk59736685"/>
      <w:r w:rsidR="007D0CB6" w:rsidRPr="002576CC">
        <w:rPr>
          <w:lang w:val="en-US"/>
        </w:rPr>
        <w:t xml:space="preserve">We chose a </w:t>
      </w:r>
      <w:r w:rsidR="00C27AA4" w:rsidRPr="002576CC">
        <w:rPr>
          <w:lang w:val="en-US"/>
        </w:rPr>
        <w:t>week</w:t>
      </w:r>
      <w:r w:rsidR="007D0CB6" w:rsidRPr="002576CC">
        <w:rPr>
          <w:lang w:val="en-US"/>
        </w:rPr>
        <w:t xml:space="preserve">ly interval for survival </w:t>
      </w:r>
      <w:r w:rsidR="00C27AA4" w:rsidRPr="002576CC">
        <w:rPr>
          <w:lang w:val="en-US"/>
        </w:rPr>
        <w:t xml:space="preserve">and migration </w:t>
      </w:r>
      <w:r w:rsidR="007D0CB6" w:rsidRPr="002576CC">
        <w:rPr>
          <w:lang w:val="en-US"/>
        </w:rPr>
        <w:t xml:space="preserve">estimation because </w:t>
      </w:r>
      <w:r w:rsidR="00F75628" w:rsidRPr="002576CC">
        <w:rPr>
          <w:lang w:val="en-US"/>
        </w:rPr>
        <w:t>it resembled the most sensible tradeoff between data resolution and administrative utility.</w:t>
      </w:r>
    </w:p>
    <w:p w14:paraId="3931DFEC" w14:textId="30709681" w:rsidR="007D0CB6" w:rsidRPr="002576CC" w:rsidRDefault="00495E23" w:rsidP="002576CC">
      <w:pPr>
        <w:spacing w:after="0" w:line="240" w:lineRule="auto"/>
        <w:rPr>
          <w:lang w:val="en-US"/>
        </w:rPr>
      </w:pPr>
      <w:r w:rsidRPr="002576CC">
        <w:rPr>
          <w:rStyle w:val="BookTitle"/>
          <w:b w:val="0"/>
          <w:bCs w:val="0"/>
          <w:i w:val="0"/>
          <w:iCs w:val="0"/>
          <w:lang w:val="en-US"/>
        </w:rPr>
        <w:t xml:space="preserve">The probability to recover the carcass of a dead bird </w:t>
      </w:r>
      <w:r>
        <w:rPr>
          <w:rStyle w:val="BookTitle"/>
          <w:b w:val="0"/>
          <w:bCs w:val="0"/>
          <w:i w:val="0"/>
          <w:iCs w:val="0"/>
          <w:lang w:val="en-US"/>
        </w:rPr>
        <w:t xml:space="preserve">in each week </w:t>
      </w:r>
      <w:r w:rsidRPr="002576CC">
        <w:rPr>
          <w:rStyle w:val="BookTitle"/>
          <w:b w:val="0"/>
          <w:bCs w:val="0"/>
          <w:i w:val="0"/>
          <w:iCs w:val="0"/>
          <w:lang w:val="en-US"/>
        </w:rPr>
        <w:t>was modelled as a function of whether it was inside or outside the study area, because the much higher observer density and reporting rate</w:t>
      </w:r>
      <w:r w:rsidR="00453940">
        <w:rPr>
          <w:rStyle w:val="BookTitle"/>
          <w:b w:val="0"/>
          <w:bCs w:val="0"/>
          <w:i w:val="0"/>
          <w:iCs w:val="0"/>
          <w:lang w:val="en-US"/>
        </w:rPr>
        <w:t xml:space="preserve"> inside the study area</w:t>
      </w:r>
      <w:r w:rsidRPr="002576CC">
        <w:rPr>
          <w:rStyle w:val="BookTitle"/>
          <w:b w:val="0"/>
          <w:bCs w:val="0"/>
          <w:i w:val="0"/>
          <w:iCs w:val="0"/>
          <w:lang w:val="en-US"/>
        </w:rPr>
        <w:t xml:space="preserve"> made it more likely that dead birds would be recovered.</w:t>
      </w:r>
      <w:r>
        <w:rPr>
          <w:rStyle w:val="BookTitle"/>
          <w:b w:val="0"/>
          <w:bCs w:val="0"/>
          <w:i w:val="0"/>
          <w:iCs w:val="0"/>
          <w:lang w:val="en-US"/>
        </w:rPr>
        <w:t xml:space="preserve"> </w:t>
      </w:r>
      <w:r w:rsidRPr="002576CC">
        <w:rPr>
          <w:rStyle w:val="BookTitle"/>
          <w:b w:val="0"/>
          <w:bCs w:val="0"/>
          <w:i w:val="0"/>
          <w:iCs w:val="0"/>
          <w:lang w:val="en-US"/>
        </w:rPr>
        <w:t>The probability to observe a</w:t>
      </w:r>
      <w:r>
        <w:rPr>
          <w:rStyle w:val="BookTitle"/>
          <w:b w:val="0"/>
          <w:bCs w:val="0"/>
          <w:i w:val="0"/>
          <w:iCs w:val="0"/>
          <w:lang w:val="en-US"/>
        </w:rPr>
        <w:t xml:space="preserve"> live</w:t>
      </w:r>
      <w:r w:rsidRPr="002576CC">
        <w:rPr>
          <w:rStyle w:val="BookTitle"/>
          <w:b w:val="0"/>
          <w:bCs w:val="0"/>
          <w:i w:val="0"/>
          <w:iCs w:val="0"/>
          <w:lang w:val="en-US"/>
        </w:rPr>
        <w:t xml:space="preserve"> individual was assumed to depend on the amount of observation effort in each week, and additionally on whether an individual was equipped with a transmitter, because the probability to receive data from a bird with transmitter w</w:t>
      </w:r>
      <w:r w:rsidR="00453940">
        <w:rPr>
          <w:rStyle w:val="BookTitle"/>
          <w:b w:val="0"/>
          <w:bCs w:val="0"/>
          <w:i w:val="0"/>
          <w:iCs w:val="0"/>
          <w:lang w:val="en-US"/>
        </w:rPr>
        <w:t>as</w:t>
      </w:r>
      <w:r w:rsidRPr="002576CC">
        <w:rPr>
          <w:rStyle w:val="BookTitle"/>
          <w:b w:val="0"/>
          <w:bCs w:val="0"/>
          <w:i w:val="0"/>
          <w:iCs w:val="0"/>
          <w:lang w:val="en-US"/>
        </w:rPr>
        <w:t xml:space="preserve"> greater than the probability to observe or recapture a bird only equipped with a leg ring.</w:t>
      </w:r>
      <w:r w:rsidR="00453940">
        <w:rPr>
          <w:lang w:val="en-US"/>
        </w:rPr>
        <w:t xml:space="preserve"> G</w:t>
      </w:r>
      <w:r w:rsidR="00F75628" w:rsidRPr="002576CC">
        <w:rPr>
          <w:lang w:val="en-US"/>
        </w:rPr>
        <w:t xml:space="preserve">iven that our data were accumulated over a time span of 13 years, we accounted for the possibility of temporal variation in survival </w:t>
      </w:r>
      <w:r w:rsidR="00180508">
        <w:rPr>
          <w:lang w:val="en-US"/>
        </w:rPr>
        <w:t xml:space="preserve">and detection </w:t>
      </w:r>
      <w:r w:rsidR="00F75628" w:rsidRPr="002576CC">
        <w:rPr>
          <w:lang w:val="en-US"/>
        </w:rPr>
        <w:t>probabilit</w:t>
      </w:r>
      <w:r w:rsidR="00180508">
        <w:rPr>
          <w:lang w:val="en-US"/>
        </w:rPr>
        <w:t>ies</w:t>
      </w:r>
      <w:r w:rsidR="00F75628" w:rsidRPr="002576CC">
        <w:rPr>
          <w:lang w:val="en-US"/>
        </w:rPr>
        <w:t xml:space="preserve"> due to environmental influences by allow</w:t>
      </w:r>
      <w:r w:rsidR="00453940">
        <w:rPr>
          <w:lang w:val="en-US"/>
        </w:rPr>
        <w:t>ing</w:t>
      </w:r>
      <w:r w:rsidR="00F75628" w:rsidRPr="002576CC">
        <w:rPr>
          <w:lang w:val="en-US"/>
        </w:rPr>
        <w:t xml:space="preserve"> </w:t>
      </w:r>
      <w:r w:rsidR="00180508" w:rsidRPr="002576CC">
        <w:rPr>
          <w:lang w:val="en-US"/>
        </w:rPr>
        <w:t xml:space="preserve">survival </w:t>
      </w:r>
      <w:r w:rsidR="00180508">
        <w:rPr>
          <w:lang w:val="en-US"/>
        </w:rPr>
        <w:t xml:space="preserve">and detection </w:t>
      </w:r>
      <w:r w:rsidR="00180508" w:rsidRPr="002576CC">
        <w:rPr>
          <w:lang w:val="en-US"/>
        </w:rPr>
        <w:t>probabilit</w:t>
      </w:r>
      <w:r w:rsidR="00180508">
        <w:rPr>
          <w:lang w:val="en-US"/>
        </w:rPr>
        <w:t>ies</w:t>
      </w:r>
      <w:r w:rsidR="00180508" w:rsidRPr="002576CC">
        <w:rPr>
          <w:lang w:val="en-US"/>
        </w:rPr>
        <w:t xml:space="preserve"> </w:t>
      </w:r>
      <w:r w:rsidR="00F75628" w:rsidRPr="002576CC">
        <w:rPr>
          <w:lang w:val="en-US"/>
        </w:rPr>
        <w:t>to vary in each year.</w:t>
      </w:r>
      <w:bookmarkEnd w:id="0"/>
    </w:p>
    <w:p w14:paraId="4786B5B2" w14:textId="4BF6F669" w:rsidR="0087275E" w:rsidRPr="002576CC" w:rsidRDefault="007D0CB6" w:rsidP="002576CC">
      <w:pPr>
        <w:spacing w:after="0" w:line="240" w:lineRule="auto"/>
        <w:ind w:firstLine="720"/>
        <w:rPr>
          <w:lang w:val="en-US"/>
        </w:rPr>
      </w:pPr>
      <w:r w:rsidRPr="002576CC">
        <w:rPr>
          <w:lang w:val="en-US"/>
        </w:rPr>
        <w:t>We used a Bayesian framework for inference and parameter estimation</w:t>
      </w:r>
      <w:r w:rsidR="001D4C38" w:rsidRPr="002576CC">
        <w:rPr>
          <w:lang w:val="en-US"/>
        </w:rPr>
        <w:t>, with….</w:t>
      </w:r>
      <w:r w:rsidRPr="002576CC">
        <w:rPr>
          <w:lang w:val="en-US"/>
        </w:rPr>
        <w:t xml:space="preserve">. We used vague normally distributed priors for all other parameters, and conducted a prior sensitivity test to ensure that biologically plausible survival estimates resulted from our prior distributions, and that a different choice of priors did not affect our conclusions </w:t>
      </w:r>
      <w:r w:rsidRPr="002576CC">
        <w:fldChar w:fldCharType="begin" w:fldLock="1"/>
      </w:r>
      <w:r w:rsidRPr="002576CC">
        <w:rPr>
          <w:lang w:val="en-US"/>
        </w:rPr>
        <w:instrText>ADDIN CSL_CITATION {"citationItems":[{"id":"ITEM-1","itemData":{"DOI":"10.1111/2041-210X.13407","ISSN":"2041210X","abstract":"Bayesian data analysis (BDA) is a powerful tool for making inference from ecological data, but its full potential has yet to be realized. Despite a generally positive trajectory in research surrounding model development and assessment, far too little attention has been given to prior specification. Default priors, a sub-class of non-informative prior distributions that are often chosen without critical thought or evaluation, are commonly used in practice. We believe the fear of being too ‘subjective’ has prevented many researchers from using any prior information in their analyses despite the fact that defending prior choice (informative or not) promotes good statistical practice. In this commentary, we provide an overview of how BDA is currently being used in a random sample of articles, discuss implications for inference if current bad practices continue, and highlight sub-fields where knowledge about the system has improved inference and promoted good statistical practices through the careful and justified use of informative priors. We hope to inspire a renewed discussion about the use of Bayesian priors in Ecology with particular attention paid to specification and justification. We also emphasize that all priors are the result of a subjective choice, and should be discussed in that way.","author":[{"dropping-particle":"","family":"Banner","given":"Katharine M.","non-dropping-particle":"","parse-names":false,"suffix":""},{"dropping-particle":"","family":"Irvine","given":"Kathryn M.","non-dropping-particle":"","parse-names":false,"suffix":""},{"dropping-particle":"","family":"Rodhouse","given":"Thomas J.","non-dropping-particle":"","parse-names":false,"suffix":""}],"container-title":"Methods in Ecology and Evolution","id":"ITEM-1","issue":"8","issued":{"date-parts":[["2020"]]},"page":"882-889","title":"The use of Bayesian priors in Ecology: The good, the bad and the not great","type":"article-journal","volume":"11"},"uris":["http://www.mendeley.com/documents/?uuid=a9c493ab-b6f1-40ff-a833-0d43125bce51"]}],"mendeley":{"formattedCitation":"(Banner, Irvine, &amp; Rodhouse, 2020)","plainTextFormattedCitation":"(Banner, Irvine, &amp; Rodhouse, 2020)","previouslyFormattedCitation":"(Banner, Irvine, &amp; Rodhouse, 2020)"},"properties":{"noteIndex":0},"schema":"https://github.com/citation-style-language/schema/raw/master/csl-citation.json"}</w:instrText>
      </w:r>
      <w:r w:rsidRPr="002576CC">
        <w:fldChar w:fldCharType="separate"/>
      </w:r>
      <w:r w:rsidRPr="002576CC">
        <w:rPr>
          <w:noProof/>
          <w:lang w:val="en-US"/>
        </w:rPr>
        <w:t>(Banner, Irvine, &amp; Rodhouse, 2020)</w:t>
      </w:r>
      <w:r w:rsidRPr="002576CC">
        <w:fldChar w:fldCharType="end"/>
      </w:r>
      <w:r w:rsidRPr="002576CC">
        <w:rPr>
          <w:lang w:val="en-US"/>
        </w:rPr>
        <w:t xml:space="preserve">. We fit the survival model in the program </w:t>
      </w:r>
      <w:r w:rsidR="001D4C38" w:rsidRPr="002576CC">
        <w:rPr>
          <w:lang w:val="en-US"/>
        </w:rPr>
        <w:t xml:space="preserve">Nimble </w:t>
      </w:r>
      <w:r w:rsidR="0087275E" w:rsidRPr="002576CC">
        <w:rPr>
          <w:lang w:val="en-US"/>
        </w:rPr>
        <w:fldChar w:fldCharType="begin"/>
      </w:r>
      <w:r w:rsidR="0087275E" w:rsidRPr="002576CC">
        <w:rPr>
          <w:lang w:val="en-US"/>
        </w:rPr>
        <w:instrText xml:space="preserve"> ADDIN EN.CITE &lt;EndNote&gt;&lt;Cite&gt;&lt;Author&gt;de Valpine&lt;/Author&gt;&lt;Year&gt;2016&lt;/Year&gt;&lt;RecNum&gt;5422&lt;/RecNum&gt;&lt;DisplayText&gt;(de Valpine et al. 2016)&lt;/DisplayText&gt;&lt;record&gt;&lt;rec-number&gt;5422&lt;/rec-number&gt;&lt;foreign-keys&gt;&lt;key app="EN" db-id="9e2e20vzhtxpt2evdzjvtep5xt2da9s2t92f" timestamp="1476977166"&gt;5422&lt;/key&gt;&lt;/foreign-keys&gt;&lt;ref-type name="Journal Article"&gt;17&lt;/ref-type&gt;&lt;contributors&gt;&lt;authors&gt;&lt;author&gt;de Valpine, Perry&lt;/author&gt;&lt;author&gt;Turek, Daniel&lt;/author&gt;&lt;author&gt;Paciorek, Christopher J.&lt;/author&gt;&lt;author&gt;Anderson-Bergman, Clifford&lt;/author&gt;&lt;author&gt;Lang, Duncan Temple&lt;/author&gt;&lt;author&gt;Bodik, Rastislav&lt;/author&gt;&lt;/authors&gt;&lt;/contributors&gt;&lt;titles&gt;&lt;title&gt;Programming with models: writing statistical algorithms for general model structures with NIMBLE&lt;/title&gt;&lt;secondary-title&gt;Journal of Computational and Graphical Statistics&lt;/secondary-title&gt;&lt;/titles&gt;&lt;periodical&gt;&lt;full-title&gt;Journal of Computational and Graphical Statistics&lt;/full-title&gt;&lt;abbr-1&gt;J. Comput. Graph. Stat.&lt;/abbr-1&gt;&lt;abbr-2&gt;J. Comput. Graph. Stat.&lt;/abbr-2&gt;&lt;abbr-3&gt;J. Comput. Graph. Stat.&lt;/abbr-3&gt;&lt;/periodical&gt;&lt;pages&gt;1-28&lt;/pages&gt;&lt;dates&gt;&lt;year&gt;2016&lt;/year&gt;&lt;/dates&gt;&lt;publisher&gt;Taylor &amp;amp; Francis&lt;/publisher&gt;&lt;isbn&gt;1061-8600&lt;/isbn&gt;&lt;urls&gt;&lt;related-urls&gt;&lt;url&gt;http://dx.doi.org/10.1080/10618600.2016.1172487&lt;/url&gt;&lt;/related-urls&gt;&lt;/urls&gt;&lt;electronic-resource-num&gt;10.1080/10618600.2016.1172487&lt;/electronic-resource-num&gt;&lt;/record&gt;&lt;/Cite&gt;&lt;/EndNote&gt;</w:instrText>
      </w:r>
      <w:r w:rsidR="0087275E" w:rsidRPr="002576CC">
        <w:rPr>
          <w:lang w:val="en-US"/>
        </w:rPr>
        <w:fldChar w:fldCharType="separate"/>
      </w:r>
      <w:r w:rsidR="0087275E" w:rsidRPr="002576CC">
        <w:rPr>
          <w:noProof/>
          <w:lang w:val="en-US"/>
        </w:rPr>
        <w:t>(de Valpine et al. 2016)</w:t>
      </w:r>
      <w:r w:rsidR="0087275E" w:rsidRPr="002576CC">
        <w:rPr>
          <w:lang w:val="en-US"/>
        </w:rPr>
        <w:fldChar w:fldCharType="end"/>
      </w:r>
      <w:r w:rsidRPr="002576CC">
        <w:rPr>
          <w:lang w:val="en-US"/>
        </w:rPr>
        <w:t xml:space="preserve">. We ran </w:t>
      </w:r>
      <w:r w:rsidR="00C90B99" w:rsidRPr="002576CC">
        <w:rPr>
          <w:lang w:val="en-US"/>
        </w:rPr>
        <w:t>four</w:t>
      </w:r>
      <w:r w:rsidRPr="002576CC">
        <w:rPr>
          <w:lang w:val="en-US"/>
        </w:rPr>
        <w:t xml:space="preserve"> Markov chains for</w:t>
      </w:r>
      <w:r w:rsidR="00C90B99" w:rsidRPr="002576CC">
        <w:rPr>
          <w:lang w:val="en-US"/>
        </w:rPr>
        <w:t xml:space="preserve"> 50</w:t>
      </w:r>
      <w:r w:rsidRPr="002576CC">
        <w:rPr>
          <w:lang w:val="en-US"/>
        </w:rPr>
        <w:t xml:space="preserve">,000 iterations each, discarded the first </w:t>
      </w:r>
      <w:r w:rsidR="00C90B99" w:rsidRPr="002576CC">
        <w:rPr>
          <w:lang w:val="en-US"/>
        </w:rPr>
        <w:t>2</w:t>
      </w:r>
      <w:r w:rsidRPr="002576CC">
        <w:rPr>
          <w:lang w:val="en-US"/>
        </w:rPr>
        <w:t>5</w:t>
      </w:r>
      <w:r w:rsidR="00C90B99" w:rsidRPr="002576CC">
        <w:rPr>
          <w:lang w:val="en-US"/>
        </w:rPr>
        <w:t>,</w:t>
      </w:r>
      <w:r w:rsidRPr="002576CC">
        <w:rPr>
          <w:lang w:val="en-US"/>
        </w:rPr>
        <w:t>000 iterations, and used every f</w:t>
      </w:r>
      <w:r w:rsidR="00C90B99" w:rsidRPr="002576CC">
        <w:rPr>
          <w:lang w:val="en-US"/>
        </w:rPr>
        <w:t>ourth</w:t>
      </w:r>
      <w:r w:rsidRPr="002576CC">
        <w:rPr>
          <w:lang w:val="en-US"/>
        </w:rPr>
        <w:t xml:space="preserve"> iteration for inference. Convergence of the </w:t>
      </w:r>
      <w:r w:rsidR="00C90B99" w:rsidRPr="002576CC">
        <w:rPr>
          <w:lang w:val="en-US"/>
        </w:rPr>
        <w:t>four</w:t>
      </w:r>
      <w:r w:rsidRPr="002576CC">
        <w:rPr>
          <w:lang w:val="en-US"/>
        </w:rPr>
        <w:t xml:space="preserve"> chains for all monitored parameters was visually inspected using trace plots and tested using the Gelman-Rubin diagnostic </w:t>
      </w:r>
      <w:r w:rsidRPr="002576CC">
        <w:fldChar w:fldCharType="begin" w:fldLock="1"/>
      </w:r>
      <w:r w:rsidRPr="002576CC">
        <w:rPr>
          <w:lang w:val="en-US"/>
        </w:rPr>
        <w:instrText>ADDIN CSL_CITATION {"citationItems":[{"id":"ITEM-1","itemData":{"DOI":"10.1080/10618600.1998.10474787","ISSN":"15372715","abstract":"We generalize the method proposed by Gelman and Rubin (1992a) for monitoring the convergence of iterative simulations by comparing between and within variances of multiple chains, in order to obtain a family of tests for convergence. We review methods of inference from simulations in order to develop convergence-monitoring summaries that are relevant for the purposes for which the simulations are used. We recommend applying a battery of tests for mixing based on the comparison of inferences from individual sequences and from the mixture of sequences. Finally, we discuss multivariate analogues, for assessing convergence of several parameters simultaneously. © 1998 American Statistical Association, Institute of Mathematical Statistics, and Interface Foundation of North America.","author":[{"dropping-particle":"","family":"Brooks","given":"Stephen P.","non-dropping-particle":"","parse-names":false,"suffix":""},{"dropping-particle":"","family":"Gelman","given":"Andrew","non-dropping-particle":"","parse-names":false,"suffix":""}],"container-title":"Journal of Computational and Graphical Statistics","id":"ITEM-1","issue":"4","issued":{"date-parts":[["1998"]]},"page":"434-455","title":"General methods for monitoring convergence of iterative simulations)?","type":"article-journal","volume":"7"},"uris":["http://www.mendeley.com/documents/?uuid=eaf7c606-1077-4746-96c2-d49399a1a9b0"]}],"mendeley":{"formattedCitation":"(Brooks &amp; Gelman, 1998)","plainTextFormattedCitation":"(Brooks &amp; Gelman, 1998)","previouslyFormattedCitation":"(Brooks &amp; Gelman, 1998)"},"properties":{"noteIndex":0},"schema":"https://github.com/citation-style-language/schema/raw/master/csl-citation.json"}</w:instrText>
      </w:r>
      <w:r w:rsidRPr="002576CC">
        <w:fldChar w:fldCharType="separate"/>
      </w:r>
      <w:r w:rsidRPr="002576CC">
        <w:rPr>
          <w:noProof/>
          <w:lang w:val="en-US"/>
        </w:rPr>
        <w:t>(Brooks &amp; Gelman, 1998)</w:t>
      </w:r>
      <w:r w:rsidRPr="002576CC">
        <w:fldChar w:fldCharType="end"/>
      </w:r>
      <w:r w:rsidRPr="002576CC">
        <w:rPr>
          <w:lang w:val="en-US"/>
        </w:rPr>
        <w:t>.</w:t>
      </w:r>
    </w:p>
    <w:p w14:paraId="16DE1F58" w14:textId="79DB1ED9" w:rsidR="007D0CB6" w:rsidRPr="00C12E45" w:rsidRDefault="007D0CB6" w:rsidP="002576CC">
      <w:pPr>
        <w:spacing w:after="0" w:line="240" w:lineRule="auto"/>
        <w:ind w:firstLine="720"/>
        <w:rPr>
          <w:lang w:val="en-US"/>
        </w:rPr>
      </w:pPr>
      <w:r w:rsidRPr="002576CC">
        <w:rPr>
          <w:lang w:val="en-US"/>
        </w:rPr>
        <w:t xml:space="preserve">We present posterior estimates with 95% credible intervals for </w:t>
      </w:r>
      <w:r w:rsidR="002E2351">
        <w:rPr>
          <w:lang w:val="en-US"/>
        </w:rPr>
        <w:t>the weekly migration probability</w:t>
      </w:r>
      <w:r w:rsidRPr="002576CC">
        <w:rPr>
          <w:lang w:val="en-US"/>
        </w:rPr>
        <w:t xml:space="preserve">. To facilitate interpretation, we extrapolated our </w:t>
      </w:r>
      <w:r w:rsidR="002E2351">
        <w:rPr>
          <w:lang w:val="en-US"/>
        </w:rPr>
        <w:t>weekly migration</w:t>
      </w:r>
      <w:r w:rsidRPr="002576CC">
        <w:rPr>
          <w:lang w:val="en-US"/>
        </w:rPr>
        <w:t xml:space="preserve"> probabilities </w:t>
      </w:r>
      <w:r w:rsidR="00C71091">
        <w:rPr>
          <w:lang w:val="en-US"/>
        </w:rPr>
        <w:t>over</w:t>
      </w:r>
      <w:r w:rsidRPr="002576CC">
        <w:rPr>
          <w:lang w:val="en-US"/>
        </w:rPr>
        <w:t xml:space="preserve"> </w:t>
      </w:r>
      <w:r w:rsidR="00E06F58">
        <w:rPr>
          <w:lang w:val="en-US"/>
        </w:rPr>
        <w:t xml:space="preserve">the second half of the year (from late July to the end of December) </w:t>
      </w:r>
      <w:r w:rsidR="00C12E45">
        <w:rPr>
          <w:lang w:val="en-US"/>
        </w:rPr>
        <w:t xml:space="preserve">and estimated what proportion of the local woodcock population would remain in the local study area at the beginning of each week. </w:t>
      </w:r>
      <w:r w:rsidR="00B56536">
        <w:rPr>
          <w:lang w:val="en-US"/>
        </w:rPr>
        <w:t xml:space="preserve">We derive the date when 95% of the local woodcock population has departed the study area </w:t>
      </w:r>
      <w:r w:rsidR="0053359B">
        <w:rPr>
          <w:lang w:val="en-US"/>
        </w:rPr>
        <w:t xml:space="preserve">as the date when hunting would expose only a minor fraction of the local population to hunting pressure. We also provide the </w:t>
      </w:r>
      <w:r w:rsidR="00ED70A5">
        <w:rPr>
          <w:lang w:val="en-US"/>
        </w:rPr>
        <w:t>estimated proportion of local woodcocks remaining in the study area for several key dates, namely the 15 September (</w:t>
      </w:r>
      <w:r w:rsidR="0024235A">
        <w:rPr>
          <w:lang w:val="en-US"/>
        </w:rPr>
        <w:t xml:space="preserve">beginning of hunting season by federal law, and in the cantons of </w:t>
      </w:r>
      <w:r w:rsidR="0024235A">
        <w:rPr>
          <w:rStyle w:val="BookTitle"/>
          <w:b w:val="0"/>
          <w:bCs w:val="0"/>
          <w:i w:val="0"/>
          <w:iCs w:val="0"/>
          <w:sz w:val="22"/>
          <w:szCs w:val="22"/>
          <w:lang w:val="en-US"/>
        </w:rPr>
        <w:t>Jura</w:t>
      </w:r>
      <w:r w:rsidR="0024235A">
        <w:rPr>
          <w:rStyle w:val="BookTitle"/>
          <w:b w:val="0"/>
          <w:bCs w:val="0"/>
          <w:i w:val="0"/>
          <w:iCs w:val="0"/>
          <w:sz w:val="22"/>
          <w:szCs w:val="22"/>
          <w:lang w:val="en-US"/>
        </w:rPr>
        <w:t xml:space="preserve"> and</w:t>
      </w:r>
      <w:r w:rsidR="0024235A">
        <w:rPr>
          <w:rStyle w:val="BookTitle"/>
          <w:b w:val="0"/>
          <w:bCs w:val="0"/>
          <w:i w:val="0"/>
          <w:iCs w:val="0"/>
          <w:sz w:val="22"/>
          <w:szCs w:val="22"/>
          <w:lang w:val="en-US"/>
        </w:rPr>
        <w:t xml:space="preserve"> Neuchatel</w:t>
      </w:r>
      <w:r w:rsidR="0024235A">
        <w:rPr>
          <w:rStyle w:val="BookTitle"/>
          <w:b w:val="0"/>
          <w:bCs w:val="0"/>
          <w:i w:val="0"/>
          <w:iCs w:val="0"/>
          <w:sz w:val="22"/>
          <w:szCs w:val="22"/>
          <w:lang w:val="en-US"/>
        </w:rPr>
        <w:t xml:space="preserve">), 1 October (beginning of hunting season in </w:t>
      </w:r>
      <w:r w:rsidR="0024235A">
        <w:rPr>
          <w:rStyle w:val="BookTitle"/>
          <w:b w:val="0"/>
          <w:bCs w:val="0"/>
          <w:i w:val="0"/>
          <w:iCs w:val="0"/>
          <w:sz w:val="22"/>
          <w:szCs w:val="22"/>
          <w:lang w:val="en-US"/>
        </w:rPr>
        <w:t>Bern</w:t>
      </w:r>
      <w:r w:rsidR="003D20F5">
        <w:rPr>
          <w:rStyle w:val="BookTitle"/>
          <w:b w:val="0"/>
          <w:bCs w:val="0"/>
          <w:i w:val="0"/>
          <w:iCs w:val="0"/>
          <w:sz w:val="22"/>
          <w:szCs w:val="22"/>
          <w:lang w:val="en-US"/>
        </w:rPr>
        <w:t xml:space="preserve"> and</w:t>
      </w:r>
      <w:r w:rsidR="0024235A">
        <w:rPr>
          <w:rStyle w:val="BookTitle"/>
          <w:b w:val="0"/>
          <w:bCs w:val="0"/>
          <w:i w:val="0"/>
          <w:iCs w:val="0"/>
          <w:sz w:val="22"/>
          <w:szCs w:val="22"/>
          <w:lang w:val="en-US"/>
        </w:rPr>
        <w:t xml:space="preserve"> Valais</w:t>
      </w:r>
      <w:r w:rsidR="003D20F5">
        <w:rPr>
          <w:rStyle w:val="BookTitle"/>
          <w:b w:val="0"/>
          <w:bCs w:val="0"/>
          <w:i w:val="0"/>
          <w:iCs w:val="0"/>
          <w:sz w:val="22"/>
          <w:szCs w:val="22"/>
          <w:lang w:val="en-US"/>
        </w:rPr>
        <w:t>), 15 October (beginning of hunting season in</w:t>
      </w:r>
      <w:r w:rsidR="0024235A">
        <w:rPr>
          <w:rStyle w:val="BookTitle"/>
          <w:b w:val="0"/>
          <w:bCs w:val="0"/>
          <w:i w:val="0"/>
          <w:iCs w:val="0"/>
          <w:sz w:val="22"/>
          <w:szCs w:val="22"/>
          <w:lang w:val="en-US"/>
        </w:rPr>
        <w:t xml:space="preserve"> Fribourg, Ticino, </w:t>
      </w:r>
      <w:r w:rsidR="003D20F5">
        <w:rPr>
          <w:rStyle w:val="BookTitle"/>
          <w:b w:val="0"/>
          <w:bCs w:val="0"/>
          <w:i w:val="0"/>
          <w:iCs w:val="0"/>
          <w:sz w:val="22"/>
          <w:szCs w:val="22"/>
          <w:lang w:val="en-US"/>
        </w:rPr>
        <w:t>and</w:t>
      </w:r>
      <w:r w:rsidR="0024235A">
        <w:rPr>
          <w:rStyle w:val="BookTitle"/>
          <w:b w:val="0"/>
          <w:bCs w:val="0"/>
          <w:i w:val="0"/>
          <w:iCs w:val="0"/>
          <w:sz w:val="22"/>
          <w:szCs w:val="22"/>
          <w:lang w:val="en-US"/>
        </w:rPr>
        <w:t xml:space="preserve"> Vaud</w:t>
      </w:r>
      <w:r w:rsidR="003D20F5">
        <w:rPr>
          <w:rStyle w:val="BookTitle"/>
          <w:b w:val="0"/>
          <w:bCs w:val="0"/>
          <w:i w:val="0"/>
          <w:iCs w:val="0"/>
          <w:sz w:val="22"/>
          <w:szCs w:val="22"/>
          <w:lang w:val="en-US"/>
        </w:rPr>
        <w:t xml:space="preserve">), and 15 </w:t>
      </w:r>
      <w:r w:rsidR="003D20F5">
        <w:rPr>
          <w:rStyle w:val="BookTitle"/>
          <w:b w:val="0"/>
          <w:bCs w:val="0"/>
          <w:i w:val="0"/>
          <w:iCs w:val="0"/>
          <w:sz w:val="22"/>
          <w:szCs w:val="22"/>
          <w:lang w:val="en-US"/>
        </w:rPr>
        <w:lastRenderedPageBreak/>
        <w:t>November (by which time 95% of the annually reported hunting bag of woodcocks have usually been shot).</w:t>
      </w:r>
    </w:p>
    <w:p w14:paraId="57C727F5" w14:textId="77777777" w:rsidR="00F7737E" w:rsidRDefault="00F7737E" w:rsidP="00BF2791">
      <w:pPr>
        <w:rPr>
          <w:rStyle w:val="BookTitle"/>
          <w:b w:val="0"/>
          <w:bCs w:val="0"/>
          <w:i w:val="0"/>
          <w:iCs w:val="0"/>
          <w:sz w:val="22"/>
          <w:szCs w:val="22"/>
          <w:lang w:val="en-US"/>
        </w:rPr>
      </w:pPr>
    </w:p>
    <w:p w14:paraId="27074AF6" w14:textId="77777777" w:rsidR="003123D8" w:rsidRDefault="003123D8" w:rsidP="00BF2791">
      <w:pPr>
        <w:rPr>
          <w:rStyle w:val="BookTitle"/>
          <w:b w:val="0"/>
          <w:bCs w:val="0"/>
          <w:i w:val="0"/>
          <w:iCs w:val="0"/>
          <w:sz w:val="22"/>
          <w:szCs w:val="22"/>
          <w:lang w:val="en-US"/>
        </w:rPr>
      </w:pPr>
    </w:p>
    <w:p w14:paraId="5C28B695" w14:textId="7D24F58D" w:rsidR="007F3069" w:rsidRDefault="002B728F" w:rsidP="00BF2791">
      <w:pPr>
        <w:rPr>
          <w:rStyle w:val="BookTitle"/>
          <w:b w:val="0"/>
          <w:bCs w:val="0"/>
          <w:i w:val="0"/>
          <w:iCs w:val="0"/>
          <w:sz w:val="22"/>
          <w:szCs w:val="22"/>
          <w:lang w:val="en-US"/>
        </w:rPr>
      </w:pPr>
      <w:r>
        <w:rPr>
          <w:rStyle w:val="BookTitle"/>
          <w:b w:val="0"/>
          <w:bCs w:val="0"/>
          <w:i w:val="0"/>
          <w:iCs w:val="0"/>
          <w:sz w:val="22"/>
          <w:szCs w:val="22"/>
          <w:lang w:val="en-US"/>
        </w:rPr>
        <w:t>Results</w:t>
      </w:r>
    </w:p>
    <w:p w14:paraId="255577F6" w14:textId="26D36684" w:rsidR="002B728F" w:rsidRDefault="002B728F" w:rsidP="00BF2791">
      <w:pPr>
        <w:rPr>
          <w:rStyle w:val="BookTitle"/>
          <w:b w:val="0"/>
          <w:bCs w:val="0"/>
          <w:i w:val="0"/>
          <w:iCs w:val="0"/>
          <w:sz w:val="22"/>
          <w:szCs w:val="22"/>
          <w:lang w:val="en-US"/>
        </w:rPr>
      </w:pPr>
      <w:r>
        <w:rPr>
          <w:rStyle w:val="BookTitle"/>
          <w:b w:val="0"/>
          <w:bCs w:val="0"/>
          <w:i w:val="0"/>
          <w:iCs w:val="0"/>
          <w:sz w:val="22"/>
          <w:szCs w:val="22"/>
          <w:lang w:val="en-US"/>
        </w:rPr>
        <w:t xml:space="preserve">We marked XXX woodcocks between 2005 and 2018, of which YY were recovered </w:t>
      </w:r>
      <w:r w:rsidR="00E178F9">
        <w:rPr>
          <w:rStyle w:val="BookTitle"/>
          <w:b w:val="0"/>
          <w:bCs w:val="0"/>
          <w:i w:val="0"/>
          <w:iCs w:val="0"/>
          <w:sz w:val="22"/>
          <w:szCs w:val="22"/>
          <w:lang w:val="en-US"/>
        </w:rPr>
        <w:t xml:space="preserve">dead </w:t>
      </w:r>
      <w:r>
        <w:rPr>
          <w:rStyle w:val="BookTitle"/>
          <w:b w:val="0"/>
          <w:bCs w:val="0"/>
          <w:i w:val="0"/>
          <w:iCs w:val="0"/>
          <w:sz w:val="22"/>
          <w:szCs w:val="22"/>
          <w:lang w:val="en-US"/>
        </w:rPr>
        <w:t xml:space="preserve">inside the study area and ZZ were </w:t>
      </w:r>
      <w:r w:rsidR="00E178F9">
        <w:rPr>
          <w:rStyle w:val="BookTitle"/>
          <w:b w:val="0"/>
          <w:bCs w:val="0"/>
          <w:i w:val="0"/>
          <w:iCs w:val="0"/>
          <w:sz w:val="22"/>
          <w:szCs w:val="22"/>
          <w:lang w:val="en-US"/>
        </w:rPr>
        <w:t xml:space="preserve">recovered dead outside the study area. The last confirmed location </w:t>
      </w:r>
      <w:r w:rsidR="009C1623">
        <w:rPr>
          <w:rStyle w:val="BookTitle"/>
          <w:b w:val="0"/>
          <w:bCs w:val="0"/>
          <w:i w:val="0"/>
          <w:iCs w:val="0"/>
          <w:sz w:val="22"/>
          <w:szCs w:val="22"/>
          <w:lang w:val="en-US"/>
        </w:rPr>
        <w:t>when marked individuals were observed in the study area ranged from 1 Sept – 13 Dec with a median date of 23 November</w:t>
      </w:r>
      <w:r w:rsidR="002C3C45">
        <w:rPr>
          <w:rStyle w:val="BookTitle"/>
          <w:b w:val="0"/>
          <w:bCs w:val="0"/>
          <w:i w:val="0"/>
          <w:iCs w:val="0"/>
          <w:sz w:val="22"/>
          <w:szCs w:val="22"/>
          <w:lang w:val="en-US"/>
        </w:rPr>
        <w:t xml:space="preserve"> (SD= 12 days</w:t>
      </w:r>
      <w:r w:rsidR="00864E10">
        <w:rPr>
          <w:rStyle w:val="BookTitle"/>
          <w:b w:val="0"/>
          <w:bCs w:val="0"/>
          <w:i w:val="0"/>
          <w:iCs w:val="0"/>
          <w:sz w:val="22"/>
          <w:szCs w:val="22"/>
          <w:lang w:val="en-US"/>
        </w:rPr>
        <w:t>, Fig. 1</w:t>
      </w:r>
      <w:r w:rsidR="002C3C45">
        <w:rPr>
          <w:rStyle w:val="BookTitle"/>
          <w:b w:val="0"/>
          <w:bCs w:val="0"/>
          <w:i w:val="0"/>
          <w:iCs w:val="0"/>
          <w:sz w:val="22"/>
          <w:szCs w:val="22"/>
          <w:lang w:val="en-US"/>
        </w:rPr>
        <w:t>).</w:t>
      </w:r>
    </w:p>
    <w:p w14:paraId="7146E930" w14:textId="77777777" w:rsidR="00864E10" w:rsidRDefault="00864E10" w:rsidP="00BF2791">
      <w:pPr>
        <w:rPr>
          <w:rStyle w:val="BookTitle"/>
          <w:b w:val="0"/>
          <w:bCs w:val="0"/>
          <w:i w:val="0"/>
          <w:iCs w:val="0"/>
          <w:sz w:val="22"/>
          <w:szCs w:val="22"/>
          <w:lang w:val="en-US"/>
        </w:rPr>
      </w:pPr>
    </w:p>
    <w:p w14:paraId="134AB9B4" w14:textId="3511DFCB" w:rsidR="00864E10" w:rsidRDefault="00864E10" w:rsidP="00BF2791">
      <w:pPr>
        <w:rPr>
          <w:rStyle w:val="BookTitle"/>
          <w:b w:val="0"/>
          <w:bCs w:val="0"/>
          <w:i w:val="0"/>
          <w:iCs w:val="0"/>
          <w:sz w:val="22"/>
          <w:szCs w:val="22"/>
          <w:lang w:val="en-US"/>
        </w:rPr>
      </w:pPr>
      <w:r>
        <w:rPr>
          <w:noProof/>
          <w:spacing w:val="5"/>
          <w:sz w:val="22"/>
          <w:szCs w:val="22"/>
          <w:lang w:val="en-US"/>
        </w:rPr>
        <w:drawing>
          <wp:inline distT="0" distB="0" distL="0" distR="0" wp14:anchorId="09C33FAC" wp14:editId="6BCB5657">
            <wp:extent cx="5760720" cy="4937760"/>
            <wp:effectExtent l="0" t="0" r="0" b="0"/>
            <wp:docPr id="8323351" name="Picture 2" descr="A graph of a number of jobs in study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351" name="Picture 2" descr="A graph of a number of jobs in study area&#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720" cy="4937760"/>
                    </a:xfrm>
                    <a:prstGeom prst="rect">
                      <a:avLst/>
                    </a:prstGeom>
                  </pic:spPr>
                </pic:pic>
              </a:graphicData>
            </a:graphic>
          </wp:inline>
        </w:drawing>
      </w:r>
    </w:p>
    <w:p w14:paraId="73FE5063" w14:textId="04D2C8C8" w:rsidR="00864E10" w:rsidRDefault="00864E10" w:rsidP="00BF2791">
      <w:pPr>
        <w:rPr>
          <w:rStyle w:val="BookTitle"/>
          <w:b w:val="0"/>
          <w:bCs w:val="0"/>
          <w:i w:val="0"/>
          <w:iCs w:val="0"/>
          <w:sz w:val="22"/>
          <w:szCs w:val="22"/>
          <w:lang w:val="en-US"/>
        </w:rPr>
      </w:pPr>
      <w:r>
        <w:rPr>
          <w:rStyle w:val="BookTitle"/>
          <w:b w:val="0"/>
          <w:bCs w:val="0"/>
          <w:i w:val="0"/>
          <w:iCs w:val="0"/>
          <w:sz w:val="22"/>
          <w:szCs w:val="22"/>
          <w:lang w:val="en-US"/>
        </w:rPr>
        <w:t xml:space="preserve">Figure 1. </w:t>
      </w:r>
      <w:r w:rsidR="00A579C2">
        <w:rPr>
          <w:rStyle w:val="BookTitle"/>
          <w:b w:val="0"/>
          <w:bCs w:val="0"/>
          <w:i w:val="0"/>
          <w:iCs w:val="0"/>
          <w:sz w:val="22"/>
          <w:szCs w:val="22"/>
          <w:lang w:val="en-US"/>
        </w:rPr>
        <w:t xml:space="preserve">Proportion of individually marked </w:t>
      </w:r>
      <w:r>
        <w:rPr>
          <w:rStyle w:val="BookTitle"/>
          <w:b w:val="0"/>
          <w:bCs w:val="0"/>
          <w:i w:val="0"/>
          <w:iCs w:val="0"/>
          <w:sz w:val="22"/>
          <w:szCs w:val="22"/>
          <w:lang w:val="en-US"/>
        </w:rPr>
        <w:t>woodcocks</w:t>
      </w:r>
      <w:r w:rsidR="00A579C2">
        <w:rPr>
          <w:rStyle w:val="BookTitle"/>
          <w:b w:val="0"/>
          <w:bCs w:val="0"/>
          <w:i w:val="0"/>
          <w:iCs w:val="0"/>
          <w:sz w:val="22"/>
          <w:szCs w:val="22"/>
          <w:lang w:val="en-US"/>
        </w:rPr>
        <w:t xml:space="preserve"> (n = 618) that were last </w:t>
      </w:r>
      <w:r w:rsidR="00444304">
        <w:rPr>
          <w:rStyle w:val="BookTitle"/>
          <w:b w:val="0"/>
          <w:bCs w:val="0"/>
          <w:i w:val="0"/>
          <w:iCs w:val="0"/>
          <w:sz w:val="22"/>
          <w:szCs w:val="22"/>
          <w:lang w:val="en-US"/>
        </w:rPr>
        <w:t xml:space="preserve">observed </w:t>
      </w:r>
      <w:r w:rsidR="00444304">
        <w:rPr>
          <w:rStyle w:val="BookTitle"/>
          <w:b w:val="0"/>
          <w:bCs w:val="0"/>
          <w:i w:val="0"/>
          <w:iCs w:val="0"/>
          <w:sz w:val="22"/>
          <w:szCs w:val="22"/>
          <w:lang w:val="en-US"/>
        </w:rPr>
        <w:t xml:space="preserve">in a given week of the year </w:t>
      </w:r>
      <w:r>
        <w:rPr>
          <w:rStyle w:val="BookTitle"/>
          <w:b w:val="0"/>
          <w:bCs w:val="0"/>
          <w:i w:val="0"/>
          <w:iCs w:val="0"/>
          <w:sz w:val="22"/>
          <w:szCs w:val="22"/>
          <w:lang w:val="en-US"/>
        </w:rPr>
        <w:t>in the study area in a Swiss forest</w:t>
      </w:r>
      <w:r w:rsidR="00F608D7">
        <w:rPr>
          <w:rStyle w:val="BookTitle"/>
          <w:b w:val="0"/>
          <w:bCs w:val="0"/>
          <w:i w:val="0"/>
          <w:iCs w:val="0"/>
          <w:sz w:val="22"/>
          <w:szCs w:val="22"/>
          <w:lang w:val="en-US"/>
        </w:rPr>
        <w:t xml:space="preserve">. Woodcocks were marked with rings or with </w:t>
      </w:r>
      <w:r w:rsidR="00C33749">
        <w:rPr>
          <w:rStyle w:val="BookTitle"/>
          <w:b w:val="0"/>
          <w:bCs w:val="0"/>
          <w:i w:val="0"/>
          <w:iCs w:val="0"/>
          <w:sz w:val="22"/>
          <w:szCs w:val="22"/>
          <w:lang w:val="en-US"/>
        </w:rPr>
        <w:t>transmitters and the last recorded observation of an individual depends on the effor</w:t>
      </w:r>
      <w:r w:rsidR="00C00955">
        <w:rPr>
          <w:rStyle w:val="BookTitle"/>
          <w:b w:val="0"/>
          <w:bCs w:val="0"/>
          <w:i w:val="0"/>
          <w:iCs w:val="0"/>
          <w:sz w:val="22"/>
          <w:szCs w:val="22"/>
          <w:lang w:val="en-US"/>
        </w:rPr>
        <w:t xml:space="preserve">t and probability of detection and is therefore </w:t>
      </w:r>
      <w:r w:rsidR="00644912">
        <w:rPr>
          <w:rStyle w:val="BookTitle"/>
          <w:b w:val="0"/>
          <w:bCs w:val="0"/>
          <w:i w:val="0"/>
          <w:iCs w:val="0"/>
          <w:sz w:val="22"/>
          <w:szCs w:val="22"/>
          <w:lang w:val="en-US"/>
        </w:rPr>
        <w:t>the earliest possible time when migration may have occurred.</w:t>
      </w:r>
    </w:p>
    <w:p w14:paraId="1CD713CA" w14:textId="04A736FA" w:rsidR="002C3C45" w:rsidRDefault="00C2374A" w:rsidP="00BF2791">
      <w:pPr>
        <w:rPr>
          <w:rStyle w:val="BookTitle"/>
          <w:b w:val="0"/>
          <w:bCs w:val="0"/>
          <w:i w:val="0"/>
          <w:iCs w:val="0"/>
          <w:sz w:val="22"/>
          <w:szCs w:val="22"/>
          <w:lang w:val="en-US"/>
        </w:rPr>
      </w:pPr>
      <w:r>
        <w:rPr>
          <w:rStyle w:val="BookTitle"/>
          <w:b w:val="0"/>
          <w:bCs w:val="0"/>
          <w:i w:val="0"/>
          <w:iCs w:val="0"/>
          <w:sz w:val="22"/>
          <w:szCs w:val="22"/>
          <w:lang w:val="en-US"/>
        </w:rPr>
        <w:lastRenderedPageBreak/>
        <w:t xml:space="preserve">Our model estimated that the probability to depart the study area increased </w:t>
      </w:r>
      <w:r w:rsidR="00AC1D6D">
        <w:rPr>
          <w:rStyle w:val="BookTitle"/>
          <w:b w:val="0"/>
          <w:bCs w:val="0"/>
          <w:i w:val="0"/>
          <w:iCs w:val="0"/>
          <w:sz w:val="22"/>
          <w:szCs w:val="22"/>
          <w:lang w:val="en-US"/>
        </w:rPr>
        <w:t>with every week (b = zzz), and that 95% of the population had departed the study area by 30 November (95% credible interval 25 Nov – 5 Dec)</w:t>
      </w:r>
      <w:r w:rsidR="004D1BE0">
        <w:rPr>
          <w:rStyle w:val="BookTitle"/>
          <w:b w:val="0"/>
          <w:bCs w:val="0"/>
          <w:i w:val="0"/>
          <w:iCs w:val="0"/>
          <w:sz w:val="22"/>
          <w:szCs w:val="22"/>
          <w:lang w:val="en-US"/>
        </w:rPr>
        <w:t>.</w:t>
      </w:r>
    </w:p>
    <w:p w14:paraId="4FED4C74" w14:textId="65AFEB95" w:rsidR="003E4333" w:rsidRDefault="004D1BE0" w:rsidP="00864E10">
      <w:pPr>
        <w:rPr>
          <w:spacing w:val="5"/>
          <w:sz w:val="22"/>
          <w:szCs w:val="22"/>
          <w:lang w:val="en-US"/>
        </w:rPr>
      </w:pPr>
      <w:r>
        <w:rPr>
          <w:rStyle w:val="BookTitle"/>
          <w:b w:val="0"/>
          <w:bCs w:val="0"/>
          <w:i w:val="0"/>
          <w:iCs w:val="0"/>
          <w:sz w:val="22"/>
          <w:szCs w:val="22"/>
          <w:lang w:val="en-US"/>
        </w:rPr>
        <w:t>The proportion of the local population that remained inside the study area on 1 Sept</w:t>
      </w:r>
      <w:r w:rsidR="00980878">
        <w:rPr>
          <w:rStyle w:val="BookTitle"/>
          <w:b w:val="0"/>
          <w:bCs w:val="0"/>
          <w:i w:val="0"/>
          <w:iCs w:val="0"/>
          <w:sz w:val="22"/>
          <w:szCs w:val="22"/>
          <w:lang w:val="en-US"/>
        </w:rPr>
        <w:t>ember</w:t>
      </w:r>
      <w:r>
        <w:rPr>
          <w:rStyle w:val="BookTitle"/>
          <w:b w:val="0"/>
          <w:bCs w:val="0"/>
          <w:i w:val="0"/>
          <w:iCs w:val="0"/>
          <w:sz w:val="22"/>
          <w:szCs w:val="22"/>
          <w:lang w:val="en-US"/>
        </w:rPr>
        <w:t xml:space="preserve"> was </w:t>
      </w:r>
      <w:r w:rsidR="003E4333" w:rsidRPr="003E4333">
        <w:rPr>
          <w:spacing w:val="5"/>
          <w:sz w:val="22"/>
          <w:szCs w:val="22"/>
          <w:lang w:val="en-US"/>
        </w:rPr>
        <w:t>94%</w:t>
      </w:r>
      <w:r w:rsidR="00413C8C">
        <w:rPr>
          <w:spacing w:val="5"/>
          <w:sz w:val="22"/>
          <w:szCs w:val="22"/>
          <w:lang w:val="en-US"/>
        </w:rPr>
        <w:t xml:space="preserve"> (</w:t>
      </w:r>
      <w:r w:rsidR="00BE0799">
        <w:rPr>
          <w:spacing w:val="5"/>
          <w:sz w:val="22"/>
          <w:szCs w:val="22"/>
          <w:lang w:val="en-US"/>
        </w:rPr>
        <w:t>89 – 98%)</w:t>
      </w:r>
      <w:r w:rsidR="003E4333">
        <w:rPr>
          <w:spacing w:val="5"/>
          <w:sz w:val="22"/>
          <w:szCs w:val="22"/>
          <w:lang w:val="en-US"/>
        </w:rPr>
        <w:t>, on 1 Oct</w:t>
      </w:r>
      <w:r w:rsidR="005E3035">
        <w:rPr>
          <w:spacing w:val="5"/>
          <w:sz w:val="22"/>
          <w:szCs w:val="22"/>
          <w:lang w:val="en-US"/>
        </w:rPr>
        <w:t>ober</w:t>
      </w:r>
      <w:r w:rsidR="003E4333">
        <w:rPr>
          <w:spacing w:val="5"/>
          <w:sz w:val="22"/>
          <w:szCs w:val="22"/>
          <w:lang w:val="en-US"/>
        </w:rPr>
        <w:t xml:space="preserve"> 86%</w:t>
      </w:r>
      <w:r w:rsidR="00BE0799">
        <w:rPr>
          <w:spacing w:val="5"/>
          <w:sz w:val="22"/>
          <w:szCs w:val="22"/>
          <w:lang w:val="en-US"/>
        </w:rPr>
        <w:t xml:space="preserve"> (80 – 94%)</w:t>
      </w:r>
      <w:r w:rsidR="00864E10">
        <w:rPr>
          <w:spacing w:val="5"/>
          <w:sz w:val="22"/>
          <w:szCs w:val="22"/>
          <w:lang w:val="en-US"/>
        </w:rPr>
        <w:t>, on 15 October 74%</w:t>
      </w:r>
      <w:r w:rsidR="00BE0799">
        <w:rPr>
          <w:spacing w:val="5"/>
          <w:sz w:val="22"/>
          <w:szCs w:val="22"/>
          <w:lang w:val="en-US"/>
        </w:rPr>
        <w:t xml:space="preserve"> (</w:t>
      </w:r>
      <w:r w:rsidR="00980878">
        <w:rPr>
          <w:spacing w:val="5"/>
          <w:sz w:val="22"/>
          <w:szCs w:val="22"/>
          <w:lang w:val="en-US"/>
        </w:rPr>
        <w:t>65 – 84%)</w:t>
      </w:r>
      <w:r w:rsidR="00864E10">
        <w:rPr>
          <w:spacing w:val="5"/>
          <w:sz w:val="22"/>
          <w:szCs w:val="22"/>
          <w:lang w:val="en-US"/>
        </w:rPr>
        <w:t xml:space="preserve"> and on 15 November 18% (</w:t>
      </w:r>
      <w:r w:rsidR="00980878">
        <w:rPr>
          <w:spacing w:val="5"/>
          <w:sz w:val="22"/>
          <w:szCs w:val="22"/>
          <w:lang w:val="en-US"/>
        </w:rPr>
        <w:t xml:space="preserve">11 – 27%; </w:t>
      </w:r>
      <w:r w:rsidR="00864E10">
        <w:rPr>
          <w:spacing w:val="5"/>
          <w:sz w:val="22"/>
          <w:szCs w:val="22"/>
          <w:lang w:val="en-US"/>
        </w:rPr>
        <w:t>Fig. 1)</w:t>
      </w:r>
      <w:r w:rsidR="005E3035">
        <w:rPr>
          <w:spacing w:val="5"/>
          <w:sz w:val="22"/>
          <w:szCs w:val="22"/>
          <w:lang w:val="en-US"/>
        </w:rPr>
        <w:t>.</w:t>
      </w:r>
      <w:r w:rsidR="003F496F">
        <w:rPr>
          <w:spacing w:val="5"/>
          <w:sz w:val="22"/>
          <w:szCs w:val="22"/>
          <w:lang w:val="en-US"/>
        </w:rPr>
        <w:t xml:space="preserve"> Thus, the majority of local woodcocks were exposed to the majority of hunting pressure between 15 October and 15 November.</w:t>
      </w:r>
      <w:r w:rsidR="003E4333" w:rsidRPr="003E4333">
        <w:rPr>
          <w:spacing w:val="5"/>
          <w:sz w:val="22"/>
          <w:szCs w:val="22"/>
          <w:lang w:val="en-US"/>
        </w:rPr>
        <w:t xml:space="preserve"> </w:t>
      </w:r>
    </w:p>
    <w:p w14:paraId="17ADF497" w14:textId="77777777" w:rsidR="00864E10" w:rsidRDefault="00864E10" w:rsidP="00864E10">
      <w:pPr>
        <w:rPr>
          <w:spacing w:val="5"/>
          <w:sz w:val="22"/>
          <w:szCs w:val="22"/>
          <w:lang w:val="en-US"/>
        </w:rPr>
      </w:pPr>
    </w:p>
    <w:p w14:paraId="48E5A69B" w14:textId="76A0DF57" w:rsidR="00864E10" w:rsidRPr="003E4333" w:rsidRDefault="00864E10" w:rsidP="00864E10">
      <w:pPr>
        <w:rPr>
          <w:spacing w:val="5"/>
          <w:sz w:val="22"/>
          <w:szCs w:val="22"/>
        </w:rPr>
      </w:pPr>
      <w:r>
        <w:rPr>
          <w:noProof/>
          <w:spacing w:val="5"/>
          <w:sz w:val="22"/>
          <w:szCs w:val="22"/>
        </w:rPr>
        <w:drawing>
          <wp:inline distT="0" distB="0" distL="0" distR="0" wp14:anchorId="14A50B3D" wp14:editId="6A26C11D">
            <wp:extent cx="5760720" cy="4189730"/>
            <wp:effectExtent l="0" t="0" r="0" b="1270"/>
            <wp:docPr id="71199377" name="Picture 1" descr="A graph of a bird with a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9377" name="Picture 1" descr="A graph of a bird with an objec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4189730"/>
                    </a:xfrm>
                    <a:prstGeom prst="rect">
                      <a:avLst/>
                    </a:prstGeom>
                  </pic:spPr>
                </pic:pic>
              </a:graphicData>
            </a:graphic>
          </wp:inline>
        </w:drawing>
      </w:r>
    </w:p>
    <w:p w14:paraId="54024E47" w14:textId="5D9ACF36" w:rsidR="004D1BE0" w:rsidRPr="003E4333" w:rsidRDefault="004D1BE0" w:rsidP="00BF2791">
      <w:pPr>
        <w:rPr>
          <w:rStyle w:val="BookTitle"/>
          <w:b w:val="0"/>
          <w:bCs w:val="0"/>
          <w:i w:val="0"/>
          <w:iCs w:val="0"/>
          <w:sz w:val="22"/>
          <w:szCs w:val="22"/>
        </w:rPr>
      </w:pPr>
    </w:p>
    <w:p w14:paraId="2B795628" w14:textId="26DADA2E" w:rsidR="00DC77A4" w:rsidRDefault="00DC77A4" w:rsidP="00DC77A4">
      <w:pPr>
        <w:rPr>
          <w:rStyle w:val="BookTitle"/>
          <w:b w:val="0"/>
          <w:bCs w:val="0"/>
          <w:i w:val="0"/>
          <w:iCs w:val="0"/>
          <w:sz w:val="22"/>
          <w:szCs w:val="22"/>
          <w:lang w:val="en-US"/>
        </w:rPr>
      </w:pPr>
      <w:r>
        <w:rPr>
          <w:rStyle w:val="BookTitle"/>
          <w:b w:val="0"/>
          <w:bCs w:val="0"/>
          <w:i w:val="0"/>
          <w:iCs w:val="0"/>
          <w:sz w:val="22"/>
          <w:szCs w:val="22"/>
          <w:lang w:val="en-US"/>
        </w:rPr>
        <w:t xml:space="preserve">Figure </w:t>
      </w:r>
      <w:r>
        <w:rPr>
          <w:rStyle w:val="BookTitle"/>
          <w:b w:val="0"/>
          <w:bCs w:val="0"/>
          <w:i w:val="0"/>
          <w:iCs w:val="0"/>
          <w:sz w:val="22"/>
          <w:szCs w:val="22"/>
          <w:lang w:val="en-US"/>
        </w:rPr>
        <w:t>2</w:t>
      </w:r>
      <w:r>
        <w:rPr>
          <w:rStyle w:val="BookTitle"/>
          <w:b w:val="0"/>
          <w:bCs w:val="0"/>
          <w:i w:val="0"/>
          <w:iCs w:val="0"/>
          <w:sz w:val="22"/>
          <w:szCs w:val="22"/>
          <w:lang w:val="en-US"/>
        </w:rPr>
        <w:t xml:space="preserve">. </w:t>
      </w:r>
      <w:r>
        <w:rPr>
          <w:rStyle w:val="BookTitle"/>
          <w:b w:val="0"/>
          <w:bCs w:val="0"/>
          <w:i w:val="0"/>
          <w:iCs w:val="0"/>
          <w:sz w:val="22"/>
          <w:szCs w:val="22"/>
          <w:lang w:val="en-US"/>
        </w:rPr>
        <w:t xml:space="preserve">Predicted proportion of woodcocks that </w:t>
      </w:r>
      <w:r w:rsidR="00653FDC">
        <w:rPr>
          <w:rStyle w:val="BookTitle"/>
          <w:b w:val="0"/>
          <w:bCs w:val="0"/>
          <w:i w:val="0"/>
          <w:iCs w:val="0"/>
          <w:sz w:val="22"/>
          <w:szCs w:val="22"/>
          <w:lang w:val="en-US"/>
        </w:rPr>
        <w:t xml:space="preserve">had </w:t>
      </w:r>
      <w:r>
        <w:rPr>
          <w:rStyle w:val="BookTitle"/>
          <w:b w:val="0"/>
          <w:bCs w:val="0"/>
          <w:i w:val="0"/>
          <w:iCs w:val="0"/>
          <w:sz w:val="22"/>
          <w:szCs w:val="22"/>
          <w:lang w:val="en-US"/>
        </w:rPr>
        <w:t xml:space="preserve">departed </w:t>
      </w:r>
      <w:r w:rsidR="000E29CA">
        <w:rPr>
          <w:rStyle w:val="BookTitle"/>
          <w:b w:val="0"/>
          <w:bCs w:val="0"/>
          <w:i w:val="0"/>
          <w:iCs w:val="0"/>
          <w:sz w:val="22"/>
          <w:szCs w:val="22"/>
          <w:lang w:val="en-US"/>
        </w:rPr>
        <w:t xml:space="preserve">our </w:t>
      </w:r>
      <w:r>
        <w:rPr>
          <w:rStyle w:val="BookTitle"/>
          <w:b w:val="0"/>
          <w:bCs w:val="0"/>
          <w:i w:val="0"/>
          <w:iCs w:val="0"/>
          <w:sz w:val="22"/>
          <w:szCs w:val="22"/>
          <w:lang w:val="en-US"/>
        </w:rPr>
        <w:t xml:space="preserve">study area in a Swiss forest </w:t>
      </w:r>
      <w:r w:rsidR="00653FDC">
        <w:rPr>
          <w:rStyle w:val="BookTitle"/>
          <w:b w:val="0"/>
          <w:bCs w:val="0"/>
          <w:i w:val="0"/>
          <w:iCs w:val="0"/>
          <w:sz w:val="22"/>
          <w:szCs w:val="22"/>
          <w:lang w:val="en-US"/>
        </w:rPr>
        <w:t xml:space="preserve">per given week of the year </w:t>
      </w:r>
      <w:r>
        <w:rPr>
          <w:rStyle w:val="BookTitle"/>
          <w:b w:val="0"/>
          <w:bCs w:val="0"/>
          <w:i w:val="0"/>
          <w:iCs w:val="0"/>
          <w:sz w:val="22"/>
          <w:szCs w:val="22"/>
          <w:lang w:val="en-US"/>
        </w:rPr>
        <w:t>between 2005 and 2018</w:t>
      </w:r>
      <w:r w:rsidR="000E29CA">
        <w:rPr>
          <w:rStyle w:val="BookTitle"/>
          <w:b w:val="0"/>
          <w:bCs w:val="0"/>
          <w:i w:val="0"/>
          <w:iCs w:val="0"/>
          <w:sz w:val="22"/>
          <w:szCs w:val="22"/>
          <w:lang w:val="en-US"/>
        </w:rPr>
        <w:t xml:space="preserve"> based on estimates of a multi-event model taking detection probability and state uncertainty into account</w:t>
      </w:r>
      <w:r>
        <w:rPr>
          <w:rStyle w:val="BookTitle"/>
          <w:b w:val="0"/>
          <w:bCs w:val="0"/>
          <w:i w:val="0"/>
          <w:iCs w:val="0"/>
          <w:sz w:val="22"/>
          <w:szCs w:val="22"/>
          <w:lang w:val="en-US"/>
        </w:rPr>
        <w:t xml:space="preserve">. </w:t>
      </w:r>
      <w:r w:rsidR="00653FDC">
        <w:rPr>
          <w:rStyle w:val="BookTitle"/>
          <w:b w:val="0"/>
          <w:bCs w:val="0"/>
          <w:i w:val="0"/>
          <w:iCs w:val="0"/>
          <w:sz w:val="22"/>
          <w:szCs w:val="22"/>
          <w:lang w:val="en-US"/>
        </w:rPr>
        <w:t>Dashed vertical</w:t>
      </w:r>
      <w:r w:rsidR="009D1D8B">
        <w:rPr>
          <w:rStyle w:val="BookTitle"/>
          <w:b w:val="0"/>
          <w:bCs w:val="0"/>
          <w:i w:val="0"/>
          <w:iCs w:val="0"/>
          <w:sz w:val="22"/>
          <w:szCs w:val="22"/>
          <w:lang w:val="en-US"/>
        </w:rPr>
        <w:t xml:space="preserve"> lines indicate the beginning of the hunting seasons in different administrative regions (JU= Jura, NE= Neuchatel; BE</w:t>
      </w:r>
      <w:r w:rsidR="00F66B4F">
        <w:rPr>
          <w:rStyle w:val="BookTitle"/>
          <w:b w:val="0"/>
          <w:bCs w:val="0"/>
          <w:i w:val="0"/>
          <w:iCs w:val="0"/>
          <w:sz w:val="22"/>
          <w:szCs w:val="22"/>
          <w:lang w:val="en-US"/>
        </w:rPr>
        <w:t xml:space="preserve">= Bern, VS= Valais, FR = Fribourg, TI = Ticino, VD = </w:t>
      </w:r>
      <w:r w:rsidR="000B26E5">
        <w:rPr>
          <w:rStyle w:val="BookTitle"/>
          <w:b w:val="0"/>
          <w:bCs w:val="0"/>
          <w:i w:val="0"/>
          <w:iCs w:val="0"/>
          <w:sz w:val="22"/>
          <w:szCs w:val="22"/>
          <w:lang w:val="en-US"/>
        </w:rPr>
        <w:t>Vaud)</w:t>
      </w:r>
      <w:r w:rsidR="000B14C4">
        <w:rPr>
          <w:rStyle w:val="BookTitle"/>
          <w:b w:val="0"/>
          <w:bCs w:val="0"/>
          <w:i w:val="0"/>
          <w:iCs w:val="0"/>
          <w:sz w:val="22"/>
          <w:szCs w:val="22"/>
          <w:lang w:val="en-US"/>
        </w:rPr>
        <w:t xml:space="preserve">, and the </w:t>
      </w:r>
      <w:r w:rsidR="00425587">
        <w:rPr>
          <w:rStyle w:val="BookTitle"/>
          <w:b w:val="0"/>
          <w:bCs w:val="0"/>
          <w:i w:val="0"/>
          <w:iCs w:val="0"/>
          <w:sz w:val="22"/>
          <w:szCs w:val="22"/>
          <w:lang w:val="en-US"/>
        </w:rPr>
        <w:t>time when 95% of the local breeding population had departed the study area (green line, 30 November)</w:t>
      </w:r>
    </w:p>
    <w:p w14:paraId="79D73A8B" w14:textId="77777777" w:rsidR="002C3C45" w:rsidRPr="00DC77A4" w:rsidRDefault="002C3C45" w:rsidP="00BF2791">
      <w:pPr>
        <w:rPr>
          <w:rStyle w:val="BookTitle"/>
          <w:b w:val="0"/>
          <w:bCs w:val="0"/>
          <w:i w:val="0"/>
          <w:iCs w:val="0"/>
          <w:sz w:val="22"/>
          <w:szCs w:val="22"/>
          <w:lang w:val="en-US"/>
        </w:rPr>
      </w:pPr>
    </w:p>
    <w:p w14:paraId="67B0D016" w14:textId="77777777" w:rsidR="007F3069" w:rsidRPr="00DC77A4" w:rsidRDefault="007F3069" w:rsidP="00BF2791">
      <w:pPr>
        <w:rPr>
          <w:rStyle w:val="BookTitle"/>
          <w:b w:val="0"/>
          <w:bCs w:val="0"/>
          <w:i w:val="0"/>
          <w:iCs w:val="0"/>
          <w:sz w:val="22"/>
          <w:szCs w:val="22"/>
          <w:lang w:val="en-US"/>
        </w:rPr>
      </w:pPr>
    </w:p>
    <w:p w14:paraId="6BB733DD" w14:textId="5C3ACA41" w:rsidR="0027552B" w:rsidRDefault="0027552B" w:rsidP="00BF2791">
      <w:pPr>
        <w:rPr>
          <w:rStyle w:val="BookTitle"/>
          <w:b w:val="0"/>
          <w:bCs w:val="0"/>
          <w:i w:val="0"/>
          <w:iCs w:val="0"/>
          <w:sz w:val="22"/>
          <w:szCs w:val="22"/>
          <w:lang w:val="en-US"/>
        </w:rPr>
      </w:pPr>
      <w:r>
        <w:rPr>
          <w:rStyle w:val="BookTitle"/>
          <w:b w:val="0"/>
          <w:bCs w:val="0"/>
          <w:i w:val="0"/>
          <w:iCs w:val="0"/>
          <w:sz w:val="22"/>
          <w:szCs w:val="22"/>
          <w:lang w:val="en-US"/>
        </w:rPr>
        <w:t>Discussion</w:t>
      </w:r>
    </w:p>
    <w:p w14:paraId="54720407" w14:textId="77777777" w:rsidR="0027552B" w:rsidRDefault="0027552B" w:rsidP="00BF2791">
      <w:pPr>
        <w:rPr>
          <w:rStyle w:val="BookTitle"/>
          <w:b w:val="0"/>
          <w:bCs w:val="0"/>
          <w:i w:val="0"/>
          <w:iCs w:val="0"/>
          <w:sz w:val="22"/>
          <w:szCs w:val="22"/>
          <w:lang w:val="en-US"/>
        </w:rPr>
      </w:pPr>
    </w:p>
    <w:p w14:paraId="75D9525D" w14:textId="08E60FCE" w:rsidR="0027552B" w:rsidRDefault="0027552B" w:rsidP="00BF2791">
      <w:pPr>
        <w:rPr>
          <w:rStyle w:val="BookTitle"/>
          <w:b w:val="0"/>
          <w:bCs w:val="0"/>
          <w:i w:val="0"/>
          <w:iCs w:val="0"/>
          <w:sz w:val="22"/>
          <w:szCs w:val="22"/>
          <w:lang w:val="en-US"/>
        </w:rPr>
      </w:pPr>
      <w:r>
        <w:rPr>
          <w:rStyle w:val="BookTitle"/>
          <w:b w:val="0"/>
          <w:bCs w:val="0"/>
          <w:i w:val="0"/>
          <w:iCs w:val="0"/>
          <w:sz w:val="22"/>
          <w:szCs w:val="22"/>
          <w:lang w:val="en-US"/>
        </w:rPr>
        <w:lastRenderedPageBreak/>
        <w:t xml:space="preserve">Survival is positively associated with temperature in Spain, suggesting that lower </w:t>
      </w:r>
    </w:p>
    <w:p w14:paraId="09611FD2" w14:textId="77777777" w:rsidR="00BE59FE" w:rsidRDefault="00BE59FE" w:rsidP="00BF2791">
      <w:pPr>
        <w:rPr>
          <w:rStyle w:val="BookTitle"/>
          <w:b w:val="0"/>
          <w:bCs w:val="0"/>
          <w:i w:val="0"/>
          <w:iCs w:val="0"/>
          <w:sz w:val="22"/>
          <w:szCs w:val="22"/>
          <w:lang w:val="en-US"/>
        </w:rPr>
      </w:pPr>
    </w:p>
    <w:p w14:paraId="36AA1EB9" w14:textId="0EC2A617" w:rsidR="007F3069" w:rsidRDefault="007F3069" w:rsidP="00BF2791">
      <w:pPr>
        <w:rPr>
          <w:rStyle w:val="BookTitle"/>
          <w:b w:val="0"/>
          <w:bCs w:val="0"/>
          <w:i w:val="0"/>
          <w:iCs w:val="0"/>
          <w:sz w:val="22"/>
          <w:szCs w:val="22"/>
          <w:lang w:val="en-US"/>
        </w:rPr>
      </w:pPr>
      <w:r>
        <w:rPr>
          <w:rStyle w:val="BookTitle"/>
          <w:b w:val="0"/>
          <w:bCs w:val="0"/>
          <w:i w:val="0"/>
          <w:iCs w:val="0"/>
          <w:sz w:val="22"/>
          <w:szCs w:val="22"/>
          <w:lang w:val="en-US"/>
        </w:rPr>
        <w:t>References</w:t>
      </w:r>
    </w:p>
    <w:p w14:paraId="76C21763" w14:textId="77777777" w:rsidR="0087275E" w:rsidRPr="0087275E" w:rsidRDefault="00BE59FE" w:rsidP="0087275E">
      <w:pPr>
        <w:pStyle w:val="EndNoteBibliography"/>
        <w:spacing w:after="0"/>
        <w:ind w:left="720" w:hanging="720"/>
      </w:pPr>
      <w:r>
        <w:rPr>
          <w:rStyle w:val="BookTitle"/>
          <w:b w:val="0"/>
          <w:bCs w:val="0"/>
          <w:i w:val="0"/>
          <w:iCs w:val="0"/>
          <w:sz w:val="22"/>
          <w:szCs w:val="22"/>
        </w:rPr>
        <w:fldChar w:fldCharType="begin"/>
      </w:r>
      <w:r>
        <w:rPr>
          <w:rStyle w:val="BookTitle"/>
          <w:b w:val="0"/>
          <w:bCs w:val="0"/>
          <w:i w:val="0"/>
          <w:iCs w:val="0"/>
          <w:sz w:val="22"/>
          <w:szCs w:val="22"/>
        </w:rPr>
        <w:instrText xml:space="preserve"> ADDIN EN.REFLIST </w:instrText>
      </w:r>
      <w:r>
        <w:rPr>
          <w:rStyle w:val="BookTitle"/>
          <w:b w:val="0"/>
          <w:bCs w:val="0"/>
          <w:i w:val="0"/>
          <w:iCs w:val="0"/>
          <w:sz w:val="22"/>
          <w:szCs w:val="22"/>
        </w:rPr>
        <w:fldChar w:fldCharType="separate"/>
      </w:r>
      <w:r w:rsidR="0087275E" w:rsidRPr="0087275E">
        <w:t>de Valpine, P., Turek, D., Paciorek, C.J., Anderson-Bergman, C., Lang, D.T., Bodik, R., 2016. Programming with models: writing statistical algorithms for general model structures with NIMBLE. J. Comput. Graph. Stat., 1-28.</w:t>
      </w:r>
    </w:p>
    <w:p w14:paraId="4B32049D" w14:textId="77777777" w:rsidR="0087275E" w:rsidRPr="0087275E" w:rsidRDefault="0087275E" w:rsidP="0087275E">
      <w:pPr>
        <w:pStyle w:val="EndNoteBibliography"/>
        <w:spacing w:after="0"/>
        <w:ind w:left="720" w:hanging="720"/>
      </w:pPr>
      <w:r w:rsidRPr="0087275E">
        <w:t>Duriez, O., Eraud, C., Barbraud, C., Ferrand, Y., 2005. Factors affecting population dynamics of Eurasian woodcocks wintering in France: assessing the efficiency of a hunting-free reserve. Biol. Conserv. 122, 89-97.</w:t>
      </w:r>
    </w:p>
    <w:p w14:paraId="43E54AE9" w14:textId="77777777" w:rsidR="0087275E" w:rsidRPr="0087275E" w:rsidRDefault="0087275E" w:rsidP="0087275E">
      <w:pPr>
        <w:pStyle w:val="EndNoteBibliography"/>
        <w:spacing w:after="0"/>
        <w:ind w:left="720" w:hanging="720"/>
      </w:pPr>
      <w:r w:rsidRPr="0087275E">
        <w:t>Péron, G., Ferrand, Y., Gossmann, F., Bastat, C., Guenezan, M., Gimenez, O., 2011. Nonparametric spatial regression of survival probability: visualization of population sinks in Eurasian Woodcock. Ecology 92, 1672-1679.</w:t>
      </w:r>
    </w:p>
    <w:p w14:paraId="70840DF5" w14:textId="77777777" w:rsidR="0087275E" w:rsidRPr="0087275E" w:rsidRDefault="0087275E" w:rsidP="0087275E">
      <w:pPr>
        <w:pStyle w:val="EndNoteBibliography"/>
        <w:spacing w:after="0"/>
        <w:ind w:left="720" w:hanging="720"/>
      </w:pPr>
      <w:r w:rsidRPr="0087275E">
        <w:t>Prieto, N., Tavecchia, G., Telletxea, I., Ibañez, R., Ansorregi, F., Galdos, A., Urruzola, A., Iriarte, I., Arizaga, J., 2019. Survival probabilities of wintering Eurasian Woodcocks Scolopax rusticola in northern Spain reveal a direct link with hunting regimes. J. Orn. 160, 329-336.</w:t>
      </w:r>
    </w:p>
    <w:p w14:paraId="26004EFA" w14:textId="77777777" w:rsidR="0087275E" w:rsidRPr="0087275E" w:rsidRDefault="0087275E" w:rsidP="0087275E">
      <w:pPr>
        <w:pStyle w:val="EndNoteBibliography"/>
        <w:ind w:left="720" w:hanging="720"/>
      </w:pPr>
      <w:r w:rsidRPr="0087275E">
        <w:t>Tavecchia, G., Pradel, R., Gossmann, F., Bastat, C., Ferrand, Y., Lebreton, J.-D., 2002. Temporal variation in annual survival probability of the Eurasian woodcock Scolopax rusticola wintering in France. Wildl. Biol. 8, 21-30.</w:t>
      </w:r>
    </w:p>
    <w:p w14:paraId="14973112" w14:textId="63288EEF" w:rsidR="00BE59FE" w:rsidRPr="00BE59FE" w:rsidRDefault="00BE59FE" w:rsidP="00BF2791">
      <w:pPr>
        <w:rPr>
          <w:rStyle w:val="BookTitle"/>
          <w:b w:val="0"/>
          <w:bCs w:val="0"/>
          <w:i w:val="0"/>
          <w:iCs w:val="0"/>
          <w:sz w:val="22"/>
          <w:szCs w:val="22"/>
          <w:lang w:val="en-US"/>
        </w:rPr>
      </w:pPr>
      <w:r>
        <w:rPr>
          <w:rStyle w:val="BookTitle"/>
          <w:b w:val="0"/>
          <w:bCs w:val="0"/>
          <w:i w:val="0"/>
          <w:iCs w:val="0"/>
          <w:sz w:val="22"/>
          <w:szCs w:val="22"/>
          <w:lang w:val="en-US"/>
        </w:rPr>
        <w:fldChar w:fldCharType="end"/>
      </w:r>
    </w:p>
    <w:sectPr w:rsidR="00BE59FE" w:rsidRPr="00BE59F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iological Conservation&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2e20vzhtxpt2evdzjvtep5xt2da9s2t92f&quot;&gt;STEFFEN_LIB&lt;record-ids&gt;&lt;item&gt;5422&lt;/item&gt;&lt;item&gt;8033&lt;/item&gt;&lt;item&gt;8034&lt;/item&gt;&lt;item&gt;8035&lt;/item&gt;&lt;item&gt;8036&lt;/item&gt;&lt;/record-ids&gt;&lt;/item&gt;&lt;/Libraries&gt;"/>
  </w:docVars>
  <w:rsids>
    <w:rsidRoot w:val="00BE59FE"/>
    <w:rsid w:val="00032C21"/>
    <w:rsid w:val="000A1756"/>
    <w:rsid w:val="000B14C4"/>
    <w:rsid w:val="000B26E5"/>
    <w:rsid w:val="000B3044"/>
    <w:rsid w:val="000E29CA"/>
    <w:rsid w:val="000F6F8A"/>
    <w:rsid w:val="00180508"/>
    <w:rsid w:val="001908EB"/>
    <w:rsid w:val="001A647F"/>
    <w:rsid w:val="001C3830"/>
    <w:rsid w:val="001D4C38"/>
    <w:rsid w:val="001D59BF"/>
    <w:rsid w:val="00235D6F"/>
    <w:rsid w:val="0024235A"/>
    <w:rsid w:val="002474E6"/>
    <w:rsid w:val="002576CC"/>
    <w:rsid w:val="0027552B"/>
    <w:rsid w:val="002B064A"/>
    <w:rsid w:val="002B728F"/>
    <w:rsid w:val="002C3C45"/>
    <w:rsid w:val="002D1C34"/>
    <w:rsid w:val="002E2351"/>
    <w:rsid w:val="003123D8"/>
    <w:rsid w:val="00355E67"/>
    <w:rsid w:val="003C1A22"/>
    <w:rsid w:val="003D20F5"/>
    <w:rsid w:val="003E4333"/>
    <w:rsid w:val="003F496F"/>
    <w:rsid w:val="00413C8C"/>
    <w:rsid w:val="00425587"/>
    <w:rsid w:val="00444304"/>
    <w:rsid w:val="00453940"/>
    <w:rsid w:val="00495E23"/>
    <w:rsid w:val="004A703D"/>
    <w:rsid w:val="004D160B"/>
    <w:rsid w:val="004D1BE0"/>
    <w:rsid w:val="0053359B"/>
    <w:rsid w:val="00584323"/>
    <w:rsid w:val="005949A4"/>
    <w:rsid w:val="005E3035"/>
    <w:rsid w:val="00610871"/>
    <w:rsid w:val="00627EB7"/>
    <w:rsid w:val="00644912"/>
    <w:rsid w:val="00653FDC"/>
    <w:rsid w:val="006B7F0E"/>
    <w:rsid w:val="006F6E56"/>
    <w:rsid w:val="00710020"/>
    <w:rsid w:val="00710B11"/>
    <w:rsid w:val="00783765"/>
    <w:rsid w:val="007D0CB6"/>
    <w:rsid w:val="007D539F"/>
    <w:rsid w:val="007F3069"/>
    <w:rsid w:val="00864E10"/>
    <w:rsid w:val="0087275E"/>
    <w:rsid w:val="008830F5"/>
    <w:rsid w:val="00912E77"/>
    <w:rsid w:val="00930FA8"/>
    <w:rsid w:val="00980878"/>
    <w:rsid w:val="009C1623"/>
    <w:rsid w:val="009D1D8B"/>
    <w:rsid w:val="00A01DAE"/>
    <w:rsid w:val="00A579C2"/>
    <w:rsid w:val="00A57E56"/>
    <w:rsid w:val="00AC1D6D"/>
    <w:rsid w:val="00AE48EF"/>
    <w:rsid w:val="00B56536"/>
    <w:rsid w:val="00B72227"/>
    <w:rsid w:val="00BD071F"/>
    <w:rsid w:val="00BD1DA7"/>
    <w:rsid w:val="00BE0799"/>
    <w:rsid w:val="00BE59FE"/>
    <w:rsid w:val="00BF2791"/>
    <w:rsid w:val="00C00955"/>
    <w:rsid w:val="00C12E45"/>
    <w:rsid w:val="00C2374A"/>
    <w:rsid w:val="00C27AA4"/>
    <w:rsid w:val="00C33749"/>
    <w:rsid w:val="00C57194"/>
    <w:rsid w:val="00C71091"/>
    <w:rsid w:val="00C90B99"/>
    <w:rsid w:val="00CF1902"/>
    <w:rsid w:val="00CF2CC7"/>
    <w:rsid w:val="00D42926"/>
    <w:rsid w:val="00DC77A4"/>
    <w:rsid w:val="00E06F58"/>
    <w:rsid w:val="00E178F9"/>
    <w:rsid w:val="00ED70A5"/>
    <w:rsid w:val="00F608D7"/>
    <w:rsid w:val="00F66B4F"/>
    <w:rsid w:val="00F75628"/>
    <w:rsid w:val="00F7737E"/>
    <w:rsid w:val="00FD04D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5A054"/>
  <w15:chartTrackingRefBased/>
  <w15:docId w15:val="{1963C8F7-8D98-494B-9716-DCBE86EC1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0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0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10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10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10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10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10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10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0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10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10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10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1002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10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10020"/>
    <w:rPr>
      <w:rFonts w:eastAsiaTheme="majorEastAsia" w:cstheme="majorBidi"/>
      <w:color w:val="272727" w:themeColor="text1" w:themeTint="D8"/>
    </w:rPr>
  </w:style>
  <w:style w:type="paragraph" w:styleId="Title">
    <w:name w:val="Title"/>
    <w:basedOn w:val="Normal"/>
    <w:next w:val="Normal"/>
    <w:link w:val="TitleChar"/>
    <w:uiPriority w:val="10"/>
    <w:qFormat/>
    <w:rsid w:val="00710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020"/>
    <w:pPr>
      <w:spacing w:before="160"/>
      <w:jc w:val="center"/>
    </w:pPr>
    <w:rPr>
      <w:i/>
      <w:iCs/>
      <w:color w:val="404040" w:themeColor="text1" w:themeTint="BF"/>
    </w:rPr>
  </w:style>
  <w:style w:type="character" w:customStyle="1" w:styleId="QuoteChar">
    <w:name w:val="Quote Char"/>
    <w:basedOn w:val="DefaultParagraphFont"/>
    <w:link w:val="Quote"/>
    <w:uiPriority w:val="29"/>
    <w:rsid w:val="00710020"/>
    <w:rPr>
      <w:i/>
      <w:iCs/>
      <w:color w:val="404040" w:themeColor="text1" w:themeTint="BF"/>
    </w:rPr>
  </w:style>
  <w:style w:type="paragraph" w:styleId="ListParagraph">
    <w:name w:val="List Paragraph"/>
    <w:basedOn w:val="Normal"/>
    <w:uiPriority w:val="34"/>
    <w:qFormat/>
    <w:rsid w:val="00710020"/>
    <w:pPr>
      <w:ind w:left="720"/>
      <w:contextualSpacing/>
    </w:pPr>
  </w:style>
  <w:style w:type="character" w:styleId="IntenseEmphasis">
    <w:name w:val="Intense Emphasis"/>
    <w:basedOn w:val="DefaultParagraphFont"/>
    <w:uiPriority w:val="21"/>
    <w:qFormat/>
    <w:rsid w:val="00710020"/>
    <w:rPr>
      <w:i/>
      <w:iCs/>
      <w:color w:val="0F4761" w:themeColor="accent1" w:themeShade="BF"/>
    </w:rPr>
  </w:style>
  <w:style w:type="paragraph" w:styleId="IntenseQuote">
    <w:name w:val="Intense Quote"/>
    <w:basedOn w:val="Normal"/>
    <w:next w:val="Normal"/>
    <w:link w:val="IntenseQuoteChar"/>
    <w:uiPriority w:val="30"/>
    <w:qFormat/>
    <w:rsid w:val="00710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020"/>
    <w:rPr>
      <w:i/>
      <w:iCs/>
      <w:color w:val="0F4761" w:themeColor="accent1" w:themeShade="BF"/>
    </w:rPr>
  </w:style>
  <w:style w:type="character" w:styleId="IntenseReference">
    <w:name w:val="Intense Reference"/>
    <w:basedOn w:val="DefaultParagraphFont"/>
    <w:uiPriority w:val="32"/>
    <w:qFormat/>
    <w:rsid w:val="00710020"/>
    <w:rPr>
      <w:b/>
      <w:bCs/>
      <w:smallCaps/>
      <w:color w:val="0F4761" w:themeColor="accent1" w:themeShade="BF"/>
      <w:spacing w:val="5"/>
    </w:rPr>
  </w:style>
  <w:style w:type="paragraph" w:styleId="NoSpacing">
    <w:name w:val="No Spacing"/>
    <w:uiPriority w:val="1"/>
    <w:qFormat/>
    <w:rsid w:val="00710B11"/>
    <w:pPr>
      <w:spacing w:after="0" w:line="240" w:lineRule="auto"/>
    </w:pPr>
  </w:style>
  <w:style w:type="character" w:styleId="SubtleEmphasis">
    <w:name w:val="Subtle Emphasis"/>
    <w:basedOn w:val="DefaultParagraphFont"/>
    <w:uiPriority w:val="19"/>
    <w:qFormat/>
    <w:rsid w:val="00710B11"/>
    <w:rPr>
      <w:i/>
      <w:iCs/>
      <w:color w:val="404040" w:themeColor="text1" w:themeTint="BF"/>
    </w:rPr>
  </w:style>
  <w:style w:type="character" w:styleId="Emphasis">
    <w:name w:val="Emphasis"/>
    <w:basedOn w:val="DefaultParagraphFont"/>
    <w:uiPriority w:val="20"/>
    <w:qFormat/>
    <w:rsid w:val="00710B11"/>
    <w:rPr>
      <w:i/>
      <w:iCs/>
    </w:rPr>
  </w:style>
  <w:style w:type="character" w:styleId="Strong">
    <w:name w:val="Strong"/>
    <w:basedOn w:val="DefaultParagraphFont"/>
    <w:uiPriority w:val="22"/>
    <w:qFormat/>
    <w:rsid w:val="00710B11"/>
    <w:rPr>
      <w:b/>
      <w:bCs/>
    </w:rPr>
  </w:style>
  <w:style w:type="character" w:styleId="SubtleReference">
    <w:name w:val="Subtle Reference"/>
    <w:basedOn w:val="DefaultParagraphFont"/>
    <w:uiPriority w:val="31"/>
    <w:qFormat/>
    <w:rsid w:val="00710B11"/>
    <w:rPr>
      <w:smallCaps/>
      <w:color w:val="5A5A5A" w:themeColor="text1" w:themeTint="A5"/>
    </w:rPr>
  </w:style>
  <w:style w:type="character" w:styleId="BookTitle">
    <w:name w:val="Book Title"/>
    <w:basedOn w:val="DefaultParagraphFont"/>
    <w:uiPriority w:val="33"/>
    <w:qFormat/>
    <w:rsid w:val="00710B11"/>
    <w:rPr>
      <w:b/>
      <w:bCs/>
      <w:i/>
      <w:iCs/>
      <w:spacing w:val="5"/>
    </w:rPr>
  </w:style>
  <w:style w:type="paragraph" w:customStyle="1" w:styleId="EndNoteBibliographyTitle">
    <w:name w:val="EndNote Bibliography Title"/>
    <w:basedOn w:val="Normal"/>
    <w:link w:val="EndNoteBibliographyTitleChar"/>
    <w:rsid w:val="00BE59FE"/>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BE59FE"/>
    <w:rPr>
      <w:rFonts w:ascii="Aptos" w:hAnsi="Aptos"/>
      <w:noProof/>
      <w:lang w:val="en-US"/>
    </w:rPr>
  </w:style>
  <w:style w:type="paragraph" w:customStyle="1" w:styleId="EndNoteBibliography">
    <w:name w:val="EndNote Bibliography"/>
    <w:basedOn w:val="Normal"/>
    <w:link w:val="EndNoteBibliographyChar"/>
    <w:rsid w:val="00BE59FE"/>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BE59FE"/>
    <w:rPr>
      <w:rFonts w:ascii="Aptos" w:hAnsi="Aptos"/>
      <w:noProof/>
      <w:lang w:val="en-US"/>
    </w:rPr>
  </w:style>
  <w:style w:type="character" w:styleId="Hyperlink">
    <w:name w:val="Hyperlink"/>
    <w:basedOn w:val="DefaultParagraphFont"/>
    <w:uiPriority w:val="99"/>
    <w:unhideWhenUsed/>
    <w:rsid w:val="001D59BF"/>
    <w:rPr>
      <w:color w:val="467886" w:themeColor="hyperlink"/>
      <w:u w:val="single"/>
    </w:rPr>
  </w:style>
  <w:style w:type="character" w:styleId="UnresolvedMention">
    <w:name w:val="Unresolved Mention"/>
    <w:basedOn w:val="DefaultParagraphFont"/>
    <w:uiPriority w:val="99"/>
    <w:semiHidden/>
    <w:unhideWhenUsed/>
    <w:rsid w:val="001D5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697916">
      <w:bodyDiv w:val="1"/>
      <w:marLeft w:val="0"/>
      <w:marRight w:val="0"/>
      <w:marTop w:val="0"/>
      <w:marBottom w:val="0"/>
      <w:divBdr>
        <w:top w:val="none" w:sz="0" w:space="0" w:color="auto"/>
        <w:left w:val="none" w:sz="0" w:space="0" w:color="auto"/>
        <w:bottom w:val="none" w:sz="0" w:space="0" w:color="auto"/>
        <w:right w:val="none" w:sz="0" w:space="0" w:color="auto"/>
      </w:divBdr>
    </w:div>
    <w:div w:id="47182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2938</Words>
  <Characters>16752</Characters>
  <Application>Microsoft Office Word</Application>
  <DocSecurity>0</DocSecurity>
  <Lines>139</Lines>
  <Paragraphs>39</Paragraphs>
  <ScaleCrop>false</ScaleCrop>
  <Company/>
  <LinksUpToDate>false</LinksUpToDate>
  <CharactersWithSpaces>19651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Steffen Oppel</dc:creator>
  <cp:keywords/>
  <dc:description/>
  <cp:lastModifiedBy>Steffen Oppel</cp:lastModifiedBy>
  <cp:revision>92</cp:revision>
  <dcterms:created xsi:type="dcterms:W3CDTF">2025-01-07T08:51:00Z</dcterms:created>
  <dcterms:modified xsi:type="dcterms:W3CDTF">2025-01-20T15:43:00Z</dcterms:modified>
</cp:coreProperties>
</file>