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Raqobat shartlari bo‘yicha murojaat</w:t>
      </w:r>
    </w:p>
    <w:p>
      <w:pPr>
        <w:pStyle w:val="Heading2"/>
      </w:pPr>
      <w:r>
        <w:t>Murojaat mazmuni</w:t>
      </w:r>
    </w:p>
    <w:p>
      <w:r>
        <w:t>‘ORIENT SAVDO TEST’ MChJ vakili sifatida 2026-yil 3-iyuldan 10-iyulgacha uchta mustaqil yetkazib beruvchi bir xil mahsulot narxini bir kunda 18 foizga oshirganini ma’lum qilamiz.</w:t>
      </w:r>
    </w:p>
    <w:p>
      <w:r>
        <w:t>Yetkazib beruvchilarning tijorat takliflaridagi narx, yetkazish muddati va to‘lov shartlari bir xil bo‘lgan. 2026-yil 8-iyuldagi telefon suhbatida bir yetkazib beruvchi narxlar ‘bozor ishtirokchilari bilan kelishilganini’ bildirgan.</w:t>
      </w:r>
    </w:p>
    <w:p>
      <w:pPr>
        <w:pStyle w:val="Heading2"/>
      </w:pPr>
      <w:r>
        <w:t>So‘rov</w:t>
      </w:r>
    </w:p>
    <w:p>
      <w:r>
        <w:t>Mazkur holatda raqobatga qarshi kelishuv alomatlari mavjudligini vakolat doirasida ko‘rib chiqish, zarur hujjatlar ro‘yxatini bildirish va huquqiy asoslangan javob berishni so‘raymiz.</w:t>
      </w:r>
    </w:p>
    <w:p>
      <w:pPr>
        <w:pStyle w:val="Heading2"/>
      </w:pPr>
      <w:r>
        <w:t>Ilova sifatida mavjud dalillar</w:t>
      </w:r>
    </w:p>
    <w:p>
      <w:pPr>
        <w:pStyle w:val="ListBullet"/>
      </w:pPr>
      <w:r>
        <w:t>uchta tijorat taklifi</w:t>
      </w:r>
    </w:p>
    <w:p>
      <w:pPr>
        <w:pStyle w:val="ListBullet"/>
      </w:pPr>
      <w:r>
        <w:t>narxlar taqqoslama jadvali</w:t>
      </w:r>
    </w:p>
    <w:p>
      <w:pPr>
        <w:pStyle w:val="ListBullet"/>
      </w:pPr>
      <w:r>
        <w:t>telefon suhbati bo‘yicha ichki qayd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