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Product and Technical Requirements Document: AI-Driven Vernacular Medication Management Platform for the Indian Geriatric Demographic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Context and Epidemiological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demographic transition currently unfolding in India has yielded a rapidly expanding geriatric population, a shift that is concurrently driving an unprecedented burden of non-communicable diseases (NCDs) across the subcontinent. Among these chronic conditions, type 2 diabetes mellitus (T2DM) and hypertension represent the most significant contributors to disability-adjusted life years (DALYs) in the region. Current epidemiological data indicate that India houses nearly 90 million patients living with T2DM, representing approximately 10.5% of the adult population.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Effective management of these chronic conditions relies heavily on strict adherence to prescribed pharmacological regimens. However, suboptimal medication adherence presents a profound and persistent public health challenge. Systematic reviews and meta-analyses analysing observational and experimental studies published between 2020 and 2025 estimate the pooled prevalence of medication non-adherence among Indian patients with chronic diseases to be approximately 48%.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non-adherence is not uniform; the data reveal a high degree of heterogeneity, with variance ranging from 11% to over 76% depending on geographical and socioeconomic 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Subgroup analyses reveal significant regional disparities, with the eastern regions of India demonstrating the highest prevalence of non-adherence at 76%, followed by the northern, western, and southern regions.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non-adherence is particularly elevated in rural areas (57%) and community settings (51%).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predictors of poor medication adherence in the elderly are multifaceted and deeply interconnected. They include advanced age, significant socioeconomic disadvantage, the presence of multimorbidity, psychological distress such as depression and anxiety, and health-system access barriers.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particularly critical factor is treatment complexity, specifically polypharmacy—the concurrent use of multiple medications by a single patient—which significantly increases the cognitive load required to maintain adherence, leading to confusion regarding dosage timings and drug interactions.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modern Indian demographic, an emerging sociological paradigm further complicates this medical challenge. There is a growing trend of physical separation between adult children and their aging parents. Driven by economic opportunities, many adult children work as corporate professionals in major metropolitan areas or reside abroad, while their parents remain in tier-2 cities or native rural towns. This geographic dispersion fundamentally degrades traditional familial caregiving structures, specifically the daily, physical supervision of medication regimens that has historically served as a safeguard against non-adherence in Indian households.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geographical and caregiving gap, an artificial intelligence-driven medication reminder system centered on vernacular voice technology presents a highly viable, scalable intervention. By utilizing an AI voice agent capable of initiating outbound calls to elderly parents in their native Indian languages, navigating regional accents, and understanding code-mixed responses, the technological friction typically associated with digital health applications is eliminated. Simultaneously, a centralized web-based management dashboard empowers the remote adult children to seamlessly digitize handwritten prescriptions, set automated schedules, monitor real-time adherence logs, and receive immediate escalation alerts. This document provides an exhaustive Product Requirements Document (PRD) and Technical Requirements Document (TRD) to guide the engineering, design, and deployment of this Minimum Viable Product (MVP). The analysis encompasses rigorous vendor evaluations, infrastructural limitation assessments of free-tier hosting solutions, strict compliance frameworks for the Digital Personal Data Protection (DPDP) Act of 2023 and the subsequent 2025/2026 rules, and a comprehensive, phased implementation roadmap.</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Personas and Value Proposition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architectural foundation must accommodate a dual-sided user base. The system requires entirely distinct interfaces, access points, and interaction paradigms tailored specifically to the divergent technological proficiencies, physical capabilities, and psychological needs of each segment.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primary persona is the Caregiver, typically the patient's adult child. This demographic consists largely of corporate professionals aged 28 to 45, who possess high technological literacy but suffer from severe time poverty due to demanding careers and personal commitments. Their primary pain points revolve around the anxiety of their parents' declining health and the sheer inability to physically verify daily medication intake. Furthermore, they face significant friction in managing complex, often illegible handwritten prescriptions sent via instant messaging applications like WhatsApp, leading to disorganised and fragmented medical records. For the Caregiver, the required interaction modality is a highly responsive, secure web-based dashboard accessible via desktop or mobile devices. This dashboard serves as the central command centre, allowing them to upload and parse prescriptions, configure strict medication schedules, monitor comprehensive call logs, and receive immediate, actionable escalation alerts when adherence protocols fail.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primary persona is the Patient, the elderly parent residing in India. This demographic, typically aged 60 and above, is frequently managing multiple co-existing chronic conditions, necessitating complex polypharmacy regimens. Their technological literacy ranges from low to moderate; while they may utilize basic smartphone functions, navigating complex healthcare applications introduces severe cognitive friction. Physical limitations, such as presbyopia or degenerative visual impairments, often prevent them from reading small pill labels or interacting with small graphical user interfaces. Crucially, their primary mode of comfortable communication is their native vernacular language, often interspersed with English terminology (code-mixing, such as Hinglish). For the Patient, the required interaction modality is a zero-interface design. The user is entirely abstracted from the software application; they merely answer standard cellular telephone calls received over the Public Switched Telephone    Network (PSTN) and converse naturally with an empathetic, highly responsive AI voice agent in their preferred regional dialect.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Onboarding, Authentication, and Dashboard Management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onboarding process must be entirely driven by the Caregiver to minimise friction for the elderly Patient. The web dashboard will serve as the entry point for account creation, identity verification, and ecosystem configuration.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authentication mechanism must prioritise security without sacrificing user experience. The platform will utilise secure, token-based authentication protocols, leveraging JSON Web Tokens (JWT) to manage user sessions. Upon registration, the Caregiver must verify their email address and primary contact number. Following successful authentication, the Caregiver enters the ecosystem configuration phase, where they create a secure profile for their dependent parent. This process requires inputting the parent's full name, their primary cellular contact number, their preferred spoken language for the AI agent (e.g., Hindi, Bengali, Tamil), and any pertinent emergency contact information.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this onboarding flow involves the legal establishment of consent. Because the platform will process highly sensitive medical data, the Caregiver cannot unilaterally authorise the collection of their parent's data without explicit verification. The system must initiate an automated SMS containing a One-Time Password (OTP) to the elderly parent's registered mobile device. The parent must verbally share this OTP with the Caregiver, who then inputs it into the dashboard to cryptographically bind the accounts and legally verify that the parent consents to the Caregiver managing their medical schedules and receiving adherence updates. This mechanism acts as a digital proxy consent protocol, essential for regulatory compliance.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onboarded, the Caregiver gains access to the primary management dashboard. The user interface must be meticulously designed to surface the most critical information immediately. The default view will feature an adherence calendar, displaying visual streaks that indicate successful medication intake across the week. A dedicated module will house the active medication schedule, detailing exact drug names, dosages, and administration times. A secondary module will provide access to historical call logs, allowing the Caregiver to review the outcomes of past AI interactions, including access to text transcripts of the conversations to verify the exact dialogue between the AI agent and the parent. The dashboard must also include a configuration panel to adjust the AI agent's parameters, such as the preferred time of day for calls, the specific tone of the AI (e.g., formal, familial), and the escalation thresholds.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Prescription Digitization and Optical Character Recognition (OCR) Workflow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logistical bottleneck in remote medication management is the translation of physical medical directives into structured digital schedules. The platform must automate this process entirely through an advanced Optical Character Recognition (OCR) and document parsing pipeline.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workflow initiates when the Caregiver uploads a photograph or scanned PDF of a medical prescription to the dashboard. The system must be capable of processing both digitally printed documents and inherently complex handwritten scripts.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Handwritten medical prescriptions in India present a formidable computational challenge. They are characterized by highly irregular spatial alignment, significant variability in cursive handwriting styles across different physicians, and the extensive use of non-standard, localized medical abbreviations.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traditional, deterministic OCR engine relying on bounding boxes will inevitably fail to extract usable data from these documents.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the platform must utilize an Agentic Document Processing approach, leveraging multimodal Artificial Intelligence to understand the semantic context of the document rather than merely recognizing isolated characters.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Upon upload, the image is transmitted via a secure API to the OCR processing engine. The engine must identify and isolate the pertinent fields: the prescribing physician's details, the patient's demographics, the specific pharmacological brand names, the exact dosages (e.g., 500mg), the frequency of administration (e.g., twice daily, morning and evening), the relationship to meals (e.g., post-prandial), and the total duration of the treatment course.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extraction phase, the raw text must be converted into a structured, machine-readable JSON payload.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raw extraction is clinically insufficient; the extracted pharmacological terms must undergo rigorous programmatic validation. The backend system must cross-reference the extracted drug names against a comprehensive Indian pharmaceutical database API to verify spelling, confirm the existence of the specific dosage form, and eliminate the risk of the AI engine hallucinating incorrect medication parameters.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data is extracted, structured, and cross-validated, the platform must present the proposed medication schedule to the Caregiver via the dashboard. This introduces a mandatory human-in-the-loop safety protocol. The Caregiver must visually compare the original uploaded image alongside the AI-generated schedule, possessing the capability to manually edit any misinterpreted fields before committing the finalized schedule to the database. Only upon explicit approval by the Caregiver will the system authorize the AI voice agent to utilize the data for outbound calling.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Voice Agent Interaction Design and Telephony Execution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core of the platform is the automated, outbound telephony system that engages the elderly Patient in natural, conversational dialogue to ensure medication adherence. The execution of this feature requires sophisticated conversational design and precise temporal triggers.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relies on backend cron jobs to continuously monitor the active medication schedules stored in the database. When the current system time matches a scheduled medication event, the backend triggers an API call to the voice orchestration layer, initiating an outbound PSTN call to the Patient's registered cellular number.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the Patient answering the call, the AI voice agent must execute a highly contextualized greeting in the Patient's pre-configured vernacular language. The agent's dialogue must be dynamically generated based on the specific parameters of the scheduled medication. For example, rather than a generic prompt, the agent must clearly articulate the physical characteristics and purpose of the drug, stating, "Namaste, it is time to take your blood pressure medication, the small white tablet, after your breakfast." This level of specificity reduces cognitive load and directly addresses the confusion associated with polypharmacy.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conversational engine must be capable of processing complex, non-linear responses from the Patient. The primary objective is to capture the explicit intent regarding medication ingestion. The Natural Language Understanding (NLU) model must accurately classify affirmative responses, negative responses, and requests for deferral. Crucially, the system must navigate the linguistic complexities of the Indian demographic, seamlessly understanding code-mixed sentences where English words are embedded within regional syntax.</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Patient confirms ingestion, the agent will politely conclude the call and log a successful adherence event in the database. If the Patient requests a deferral (e.g., "I am still eating, call me back in twenty minutes"), the agent must acknowledge the request, terminate the call, and dynamically reschedule a secondary trigger in the backend queue. The agent must also be programmed with strict clinical guardrails to handle objections or complaints of adverse effects. If a Patient states they are refusing the medication because it causes nausea, the agent must empathetically acknowledge the discomfort, advise them not to take the medication until consulting their doctor, and immediately trigger a high-priority escalation to the Caregiver. Under no circumstances is the AI agent permitted to offer diagnostic advice, alter dosages, or provide independent medical recommendations.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Emergency Escalation and Alerting Logic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health systems operating without robust, deterministic fail-safes present unacceptable clinical risks.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platform must incorporate strict escalation logic to manage scenarios where the AI agent cannot secure confirmation of adherence, ensuring that the remote Caregiver is immediately integrated into the loop when automated protocols fail.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mechanism for managing non-responsiveness is the "Three-Strike" rule.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system initiates a scheduled call and the Patient's phone rings without being answered, or routes to voicemail, the orchestration layer will log a failed attempt. The backend will subsequently queue a retry attempt after a predefined interval, typically fifteen to thirty minutes. This retry loop will execute a maximum of three times.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third consecutive call remains unanswered, the system classifies the event as a critical adherence failure. The backend immediately halts further automated calling attempts for that specific medication event and triggers an asynchronous escalation workflow. The system will dispatch an urgent, high-priority alert to the Caregiver. Depending on the Caregiver's configured preferences, this alert will manifest as an in-app push notification on their mobile device, an automated SMS message, or a direct message via the WhatsApp Business API.</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payload of the escalation alert must be highly specific, detailing the exact medication that was missed, the time of the scheduled doses, and the reason for the escalation (e.g., "Three consecutive unanswered calls," or "Patient reported severe dizziness and refused medication"). This immediate alerting mechanism transforms the platform from a passive reminder tool into an active monitoring system, empowering the Caregiver to physically intervene, contact a local neighbor, or initiate emergency medical services if necessary.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Metrics for Voice AI in Healthcare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objectively quantify the performance, safety, and clinical efficacy of the conversational AI agent, the platform must continuously monitor a rigorous set of evaluation metrics. In the context of healthcare applications, the margin for error is functionally zero, necessitating strict adherence to industry benchmarks.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and Clinical Justification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Completion Rate (TCR)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percentage of initiated calls that successfully resolve with a definitive confirmation or denial of medication intake. This metric measures the ultimate business outcome and utility of the agent.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Word Error Rate (WER)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fundamental measure of the Speech-to-Text (STT) engine's accuracy, calculated as the sum of substitutions, deletions, and insertions divided by total spoken words. High accuracy is paramount to ensure the AI correctly captures complex medical terminology and dosage confirmations without misinterpretation.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 Latency (P95)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elapsed time between the user ceasing to speak and the AI commencing its audio response. Human conversational dynamics dictate that pauses exceeding 1200 milliseconds break the illusion of natural flow, leading to users talking over the bot, confusion, and high call abandonment rates. Optimization of this metric is the primary engineering challenge in voice AI.</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800ms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frequency at which the Large Language Model generates fabricated medical information, invents non-existent drug side effects, or misstates prescribed dosages. In clinical environments, there must be a zero-tolerance policy for medical misinformation to protect patient safety.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 Abandonment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percentage of calls where the user hangs up before the AI agent can capture their intent. High abandonment correlates directly with poor audio quality, excessive latency, or overly robotic, unempathetic text-to-speech synthesis.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binary assessment evaluating whether the agent's behavior strictly adhered to all programmed guardrails, including the refusal to provide medical diagnoses and the secure handling of Sensitive Personal Data (SPD).</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99%</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Requirements Document (TRD)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of the product requirements necessitates a highly decoupled, modular technical architecture. The system must seamlessly manage the disparate workloads of complex machine learning inference, real-time bidirectional audio streaming over telecommunication networks, highly durable scheduled cron jobs, and secure, compliant database storage.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AI Orchestration and Vendor Evaluation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 real-time conversational AI agent over a phone line is technologically demanding. It requires the deep integration of a streaming Automatic Speech Recognition (ASR/STT) model to capture user input, a Large Language Model (LLM) to process intent and generate responses, and a Neural Text-to-Speech (TTS) model to synthesize the spoken reply. Crucially, these components must interface with a SIP trunk to handle the actual telephony. Attempting to build this orchestration layer from scratch using raw WebRTC frameworks (such as LiveKit) requires immense engineering overhead. Developers must manually manage Voice Activity Detection (VAD) to determine when a user starts and stops speaking, handle complex conversational dynamics like user interruptions (barge-in), and optimize network transit to prevent latency stacking across multiple external APIs.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the MVP timeline and ensure enterprise-grade stability, the architecture will utilize a dedicated voice orchestration middleware. Vapi.ai represents the premier solution in this category. Vapi abstracts the complexities of WebRTC and SIP trunking, providing a centralized platform where developers can configure the conversational pipeline via simple API calls. Vapi manages the endpointing and barge-in logic natively, boasting highly optimized custom real-time audio infrastructure that consistently delivers sub-500ms orchestration latency.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Vapi provides extensive programmability, allowing developers to inject custom conversational logic, implement strict AI guardrails to prevent hallucinations, and seamlessly integrate custom, third-party STT and TTS providers via webhook architecture.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Vapi charges an orchestration fee of $0.05 per connected minute in addition to the underlying provider costs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expenditure is wholly justified by the mitigation of latency stacking risks and the drastic reduction in required engineering capital.</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Vernacular Voice Models: Evaluating the Indian Context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the voice agent hinges entirely on its ability to understand and speak to the elderly demographic in their native languages. Global foundation models, while highly performant in English, frequently struggle with the linguistic complexity of the Indian subcontinent. They often trip over deep regional accents and fail to accurately transcribe code-mixed sentences where Hindi and English vocabularies are intertwined.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Consequently, the architecture must leverage specialized, localized voice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evaluation of Indian vernacular voice providers yields three primary candidates: Krutrim AI, Bhashini, and Sarvam AI. Krutrim, an emerging Indian AI unicorn, offers cloud infrastructure and models supporting numerous Indian languages. However, independent developer evaluations indicate that while their text-based NLP is robust, their real-time audio models currently exhibit variability in naturalness and struggle to accurately parse deep regional dialects when compared to hyper-specialized audio competitors.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Bhashini, a massive initiative backed by the Indian government, provides a vast repository of crowdsourced language models and APIs aimed at breaking down digital language barriers.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Bhashini is exceptional for public infrastructure projects, asynchronous translation, and text processing, its APIs may lack the strict, enterprise-grade Service Level Agreements (SLAs) and ultra-low latency WebSocket streaming capabilities required to sustain a fluid, real-time, full-duplex conversational voice bot.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Sarvam AI emerges as the definitive choice for the MVP's voice infrastructure. Sarvam has explicitly engineered its models to conquer the "strangely complicated middle" of Indian speech, demonstrating unparalleled competence in handling heavy accents, background noise, and intricate code-mixing.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Sarvam's </w:t>
      </w:r>
      <w:r w:rsidDel="00000000" w:rsidR="00000000" w:rsidRPr="00000000">
        <w:rPr>
          <w:rFonts w:ascii="Google Sans" w:cs="Google Sans" w:eastAsia="Google Sans" w:hAnsi="Google Sans"/>
          <w:i w:val="1"/>
          <w:iCs w:val="1"/>
          <w:color w:val="1f1f1f"/>
          <w:rtl w:val="0"/>
        </w:rPr>
        <w:t xml:space="preserve">Saaras</w:t>
      </w:r>
      <w:r w:rsidDel="00000000" w:rsidR="00000000" w:rsidRPr="00000000">
        <w:rPr>
          <w:rFonts w:ascii="Google Sans" w:cs="Google Sans" w:eastAsia="Google Sans" w:hAnsi="Google Sans"/>
          <w:color w:val="1f1f1f"/>
          <w:rtl w:val="0"/>
        </w:rPr>
        <w:t xml:space="preserve"> STT model and </w:t>
      </w:r>
      <w:r w:rsidDel="00000000" w:rsidR="00000000" w:rsidRPr="00000000">
        <w:rPr>
          <w:rFonts w:ascii="Google Sans" w:cs="Google Sans" w:eastAsia="Google Sans" w:hAnsi="Google Sans"/>
          <w:i w:val="1"/>
          <w:iCs w:val="1"/>
          <w:color w:val="1f1f1f"/>
          <w:rtl w:val="0"/>
        </w:rPr>
        <w:t xml:space="preserve">Bulbul</w:t>
      </w:r>
      <w:r w:rsidDel="00000000" w:rsidR="00000000" w:rsidRPr="00000000">
        <w:rPr>
          <w:rFonts w:ascii="Google Sans" w:cs="Google Sans" w:eastAsia="Google Sans" w:hAnsi="Google Sans"/>
          <w:color w:val="1f1f1f"/>
          <w:rtl w:val="0"/>
        </w:rPr>
        <w:t xml:space="preserve"> TTS model provide native, high-fidelity support for key languages including Hindi, Tamil, Telugu, Malayalam, and Bengali.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models are highly optimized for latency, and when integrated via Vapi's custom provider webhooks, they facilitate natural conversational pacing.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Sarvam offers highly competitive, pay-per-use developer pricing, charging approximately ₹30 per hour for STT processing and ₹15 to ₹30 per 10,000 characters for TTS generation.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TRD mandates the integration of Sarvam AI's endpoints within the Vapi.ai orchestration layer to handle all vernacular audio processing.</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Telephony Infrastructure: SIP Trunking and PSTN Routing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physically connect the Vapi orchestration layer to the cellular devices of the elderly patients, the architecture requires a SIP (Session Initiation Protocol) trunking provider. The choice of telephony provider significantly impacts both the operational cost per minute and the total conversational latency.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Twilio is universally recognized as the global standard for cloud communications, offering exceptional developer documentation and reliability.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utilizing Twilio for operations exclusively within India presents severe drawbacks. Twilio routes its media streams through global edge locations, which invariably introduces 200 to 800 milliseconds of network latency before the audio even reaches the AI processing pipeline.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Twilio's pricing structure for Indian termination is exorbitant, with outbound calls to Indian mobile numbers costing between ₹1.20 and ₹1.50 per minute.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Exotel, a prominent Indian cloud telephony platform, provides a vastly superior alternative for domestic operations. Because Exotel utilizes regional subdomains and localized infrastructure (e.g., servers physically located in Mumbai or Pune), their audio routing bypasses transoceanic hops. Specifically, Exotel's AgentStream WebSocket API facilitates raw audio streaming with a guaranteed media latency of less than 50 milliseconds.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Additionally, Exotel ensures strict compliance with the Telecom Regulatory Authority of India (TRAI), managing the complex regulatory requirements surrounding authorized caller IDs and Do Not Disturb (DND) registry scrubbing.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From a unit economics perspective, Exotel's deep integration with local carriers allows them to offer outbound calling rates between ₹0.80 and ₹1.00 per minute, yielding immediate operational savings of 30% to 40% compared to Twilio.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architecture dictates the procurement of TRAI-compliant Exophone numbers from Exotel, configured to route SIP traffic directly into the Vapi.ai environment.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Prescription Parsing: OCR and Multimodal LLM Pipelines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structured clinical data from diverse prescription images requires a robust, fault-tolerant pipeline. The system must evaluate the trade-offs between utilizing established, proprietary OCR APIs versus deploying custom-hosted Multimodal Large Language Models (MLLMs).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APIs, such as those provided by Veryfi or Koncile, offer highly specialized solutions. </w:t>
      </w:r>
      <w:r w:rsidDel="00000000" w:rsidR="00000000" w:rsidRPr="00000000">
        <w:rPr>
          <w:rFonts w:ascii="Google Sans" w:cs="Google Sans" w:eastAsia="Google Sans" w:hAnsi="Google Sans"/>
          <w:b w:val="1"/>
          <w:bCs w:val="1"/>
          <w:color w:val="1f1f1f"/>
          <w:highlight w:val="yellow"/>
          <w:rtl w:val="0"/>
        </w:rPr>
        <w:t xml:space="preserve">Veryfi's Medical Prescription List OCR API </w:t>
      </w:r>
      <w:r w:rsidDel="00000000" w:rsidR="00000000" w:rsidRPr="00000000">
        <w:rPr>
          <w:rFonts w:ascii="Google Sans" w:cs="Google Sans" w:eastAsia="Google Sans" w:hAnsi="Google Sans"/>
          <w:color w:val="1f1f1f"/>
          <w:rtl w:val="0"/>
        </w:rPr>
        <w:t xml:space="preserve">is explicitly trained to interpret erratic physician handwriting, complex formatting, and obscure medical abbreviations.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API automatically executes bounding box detection, extracts text, and returns a cleanly structured JSON payload containing the patient demographics, drug names, and precise dosages, boasting accuracy rates exceeding 99%.</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these platforms offer turnkey reliability and ensure immediate clinical safety, their usage-based pricing models introduce a variable operational expense that scales linearly with user adoption.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recent advancements in open-weight MLLMs present a highly compelling alternative for developers seeking to reduce OPEX. Research published in 2024 and 2025 demonstrates that models such as </w:t>
      </w:r>
      <w:r w:rsidDel="00000000" w:rsidR="00000000" w:rsidRPr="00000000">
        <w:rPr>
          <w:rFonts w:ascii="Google Sans" w:cs="Google Sans" w:eastAsia="Google Sans" w:hAnsi="Google Sans"/>
          <w:b w:val="1"/>
          <w:bCs w:val="1"/>
          <w:color w:val="1f1f1f"/>
          <w:rtl w:val="0"/>
        </w:rPr>
        <w:t xml:space="preserve">Qwen-VL or LLaVA 1.6</w:t>
      </w:r>
      <w:r w:rsidDel="00000000" w:rsidR="00000000" w:rsidRPr="00000000">
        <w:rPr>
          <w:rFonts w:ascii="Google Sans" w:cs="Google Sans" w:eastAsia="Google Sans" w:hAnsi="Google Sans"/>
          <w:color w:val="1f1f1f"/>
          <w:rtl w:val="0"/>
        </w:rPr>
        <w:t xml:space="preserve">, when aggressively fine-tuned on massive datasets of simulated Indian medical records, can achieve approximately 82% accuracy in extracting medication names and dosages directly from raw image inputs.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executing these models on dedicated GPU infrastructure provides predictable compute costs, an 82% accuracy rate is fundamentally insufficient for a production-grade healthcare application where a single misread dosage could trigger a fatal medical event.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TRD mandates a hybrid approach. For the initial MVP rollout, the platform will utilize the Veryfi Medical API to guarantee data fidelity and patient safety during early user acquisition.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Concurrently, the backend will initiate a data-flywheel process, securely storing anonymized prescription images and their verified JSON outputs to build a proprietary training corpus. In subsequent phases, this dataset will be utilized to fine-tune an open-source MLLM, gradually phasing out the reliance on expensive proprietary APIs once internal model accuracy consistently exceeds 98%. Regardless of the extraction engine utilized, the final architectural step requires the backend to independently validate the extracted pharmacological entities against an established Indian medicine database (e.g., 1mg or Apollo API equivalents) to confirm spelling and composition before presenting the schedule to the Caregiver for manual verification.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Limits: Navigating the Free-Tier Ecosystem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requires hosting environments for the React-based frontend dashboard, the Node.js backend server, and the PostgreSQL database. While modern Platform-as-a-Service (PaaS) providers offer enticing free tiers for rapid prototyping, the stringent latency requirements of Voice AI and the critical data resilience standards of healthcare applications necessitate a granular analysis to determine exactly where free constraints fail and paid upgrades are mandatory.</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Hosting: Vercel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Caregiver dashboard, built utilizing Next.js or a similar React framework, will be deployed on Vercel. Vercel's Hobby (free) tier provides exceptional developer experience, seamless CI/CD integration via GitHub, and automatic deployment to a global Edge Network, ensuring fast initial page loads for users.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primary constraint on the free tier involves Serverless Function execution times, which are strictly capped at a 10-second timeout.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While this limit prohibits the use of Vercel functions for long-running backend tasks (such as waiting for a complex LLM to parse an OCR image), it is entirely sufficient for serving the static assets and client-side logic of the dashboard interface. The MVP frontend will remain on Vercel's free tier.</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Hosting and Webhooks: Render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Node.js backend serves as the central nervous system of the platform. It is responsible for exposing API endpoints to the frontend, handling the complex image parsing pipeline, maintaining the WebSocket connections, and crucially, processing the real-time webhooks fired by Vapi.ai during active phone calls to retrieve dynamic context (e.g., fetching the exact pill name from the database to inject into the LLM's prompt). This backend will be deployed on Render.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Render's free tier offers a containerized web service provisioned with 512 MB of RAM and 0.1 CPU cores.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a severe architectural limitation renders this tier completely non-viable for production Voice AI: Render automatically spins down (puts to sleep) free web services after 15 minutes of receiving no inbound HTTP traffic.</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a sleeping instance receives a new request, it must boot up the container, load dependencies, and re-establish database connections—a process known as a "cold start." On Render's free tier, these cold starts frequently take between 30 seconds and 2 minutes to resolve.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Voice AI context, this delay is catastrophic. If an elderly patient's scheduled call initiates, and Vapi fires a webhook to the Render backend to request the conversational prompt, but the Render server is asleep, the API call will hang. The patient will answer the phone and experience over a minute of dead silence before the AI agent receives the data required to speak. This extreme latency will inevitably result in the patient abandoning the call, destroying the platform's utility.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Historically, developers circumvented this limitation by utilizing free synthetic monitoring tools like UptimeRobot or cron-job.org to ping their free Render endpoints every 5 minutes, artificially preventing the sleep cycle. However, extensive developer reports in 2024 and 2025 confirm that Render has implemented sophisticated traffic filtering to actively block or ignore these synthetic pings, rendering the workaround obsolete; free instances will sleep regardless of UptimeRobot activity.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Consequently, the TRD explicitly mandates upgrading the backend to the </w:t>
      </w:r>
      <w:r w:rsidDel="00000000" w:rsidR="00000000" w:rsidRPr="00000000">
        <w:rPr>
          <w:rFonts w:ascii="Google Sans" w:cs="Google Sans" w:eastAsia="Google Sans" w:hAnsi="Google Sans"/>
          <w:b w:val="1"/>
          <w:bCs w:val="1"/>
          <w:color w:val="1f1f1f"/>
          <w:rtl w:val="0"/>
        </w:rPr>
        <w:t xml:space="preserve">Render Starter Plan ($7/month)</w:t>
      </w:r>
      <w:r w:rsidDel="00000000" w:rsidR="00000000" w:rsidRPr="00000000">
        <w:rPr>
          <w:rFonts w:ascii="Google Sans" w:cs="Google Sans" w:eastAsia="Google Sans" w:hAnsi="Google Sans"/>
          <w:color w:val="1f1f1f"/>
          <w:rtl w:val="0"/>
        </w:rPr>
        <w:t xml:space="preserve"> to guarantee an "always-on" service capable of responding to Vapi webhooks with consistent, sub-100ms latency.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and Authentication: Supabase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relational data—encompassing user profiles, complex prescription hierarchies, detailed medication schedules, and historical call transcripts—will be managed by Supabase, an open-source PostgreSQL database platform. Supabase provides robust, out-of-the-box solutions for JWT-based user authentication and implements Row Level Security (RLS) directly at the database layer, ensuring that Caregivers can only query and mutate records belonging to their specific family cohort, a critical security feature for healthcare data.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444746"/>
          <w:sz w:val="24"/>
          <w:szCs w:val="24"/>
          <w:vertAlign w:val="superscript"/>
        </w:rPr>
      </w:pPr>
      <w:r w:rsidDel="00000000" w:rsidR="00000000" w:rsidRPr="00000000">
        <w:rPr>
          <w:rFonts w:ascii="Google Sans" w:cs="Google Sans" w:eastAsia="Google Sans" w:hAnsi="Google Sans"/>
          <w:color w:val="1f1f1f"/>
          <w:rtl w:val="0"/>
        </w:rPr>
        <w:t xml:space="preserve">Supabase's Free plan offers a generous 500 MB database size, 1 GB of file storage (for prescription images), and supports up to 50,000 Monthly Active Users (MAUs).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However, the free tier enforces several operational restrictions. </w:t>
      </w:r>
      <w:r w:rsidDel="00000000" w:rsidR="00000000" w:rsidRPr="00000000">
        <w:rPr>
          <w:rFonts w:ascii="Google Sans" w:cs="Google Sans" w:eastAsia="Google Sans" w:hAnsi="Google Sans"/>
          <w:b w:val="1"/>
          <w:bCs w:val="1"/>
          <w:color w:val="1f1f1f"/>
          <w:rtl w:val="0"/>
        </w:rPr>
        <w:t xml:space="preserve">Primarily, free projects are automatically paused if they experience one week of inactivity.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More significantly, the free tier completely lacks automated daily database backups and Point-in-Time Recovery (PITR) capabilities.</w:t>
      </w:r>
      <w:r w:rsidDel="00000000" w:rsidR="00000000" w:rsidRPr="00000000">
        <w:rPr>
          <w:rFonts w:ascii="Google Sans" w:cs="Google Sans" w:eastAsia="Google Sans" w:hAnsi="Google Sans"/>
          <w:b w:val="1"/>
          <w:bCs w:val="1"/>
          <w:color w:val="444746"/>
          <w:sz w:val="24"/>
          <w:szCs w:val="24"/>
          <w:vertAlign w:val="superscript"/>
          <w:rtl w:val="0"/>
        </w:rPr>
        <w:t xml:space="preserve">49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platform processes medical schedules and adherence logs, this data falls under the classification of Sensitive Personal Data (SPD). Losing this data due to a database corruption event, an accidental deletion query, or a malicious attack would not only disrupt patient care but also constitute a severe regulatory violation under Indian law.</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Attempting to manually script database dumps via pg_dump to external storage on a free tier is error-prone and violates best practices for enterprise architecture.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Therefore, upgrading to the </w:t>
      </w:r>
      <w:r w:rsidDel="00000000" w:rsidR="00000000" w:rsidRPr="00000000">
        <w:rPr>
          <w:rFonts w:ascii="Google Sans" w:cs="Google Sans" w:eastAsia="Google Sans" w:hAnsi="Google Sans"/>
          <w:b w:val="1"/>
          <w:bCs w:val="1"/>
          <w:color w:val="1f1f1f"/>
          <w:rtl w:val="0"/>
        </w:rPr>
        <w:t xml:space="preserve">Supabase Pro Plan ($25/month)</w:t>
      </w:r>
      <w:r w:rsidDel="00000000" w:rsidR="00000000" w:rsidRPr="00000000">
        <w:rPr>
          <w:rFonts w:ascii="Google Sans" w:cs="Google Sans" w:eastAsia="Google Sans" w:hAnsi="Google Sans"/>
          <w:color w:val="1f1f1f"/>
          <w:rtl w:val="0"/>
        </w:rPr>
        <w:t xml:space="preserve"> is a strict requirement prior to onboarding real users. This upgrade prevents inactivity pausing, expands storage to 8GB (necessary for accumulating base64 encoded audio logs), and crucially activates automated daily backups with 7-day PITR, guaranteeing data resilience and compliance.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Scheduling: The Unreliability of Basic Cron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relies on absolute chronological precision to initiate outbound calls at the exact times specified in the medication schedules. This requires a robust task scheduling mechanism. Render's free tier entirely excludes cron job functionality, requiring a minimum $1/month payment for isolated cron containers.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Vercel offers limited cron execution on its free tier, but these executions are bound by the same 10-second serverless timeouts and lack sophisticated retry logic.</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Unix-style cron job or a basic serverless trigger is fundamentally unsuited for healthcare applications. Standard cron operates on a "fire and forget" methodology. If the cron executes a script to initiate an API call to Vapi, but a transient network error occurs or the Vapi server experiences a momentary micro-outage, the standard cron job simply fails silently.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It possesses no innate awareness of the failure and makes no attempt to retry the execution. In the context of the platform, a silent cron failure equates directly to an elderly patient not receiving their life-saving medication reminder.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the TRD mandates the implementation of a Durable Execution engine, specifically recommending platforms like </w:t>
      </w:r>
      <w:r w:rsidDel="00000000" w:rsidR="00000000" w:rsidRPr="00000000">
        <w:rPr>
          <w:rFonts w:ascii="Google Sans" w:cs="Google Sans" w:eastAsia="Google Sans" w:hAnsi="Google Sans"/>
          <w:b w:val="1"/>
          <w:bCs w:val="1"/>
          <w:color w:val="1f1f1f"/>
          <w:rtl w:val="0"/>
        </w:rPr>
        <w:t xml:space="preserve">Upstash QStash</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Trigger.dev</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These specialized scheduling services treat scheduled tasks as guaranteed messages placed in a highly durable, distributed queue. If an HTTP request to trigger a call fails due to a network timeout, the durable scheduler automatically captures the non-200 HTTP response code and intelligently retries the request using exponential backoff algorithms (e.g., retrying after 5 seconds, then 15 seconds, then 1 minute) until a successful execution is confirmed.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Furthermore, these platforms provide centralized observability dashboards and automatic failure alerting to Slack or email, ensuring the engineering team is immediately notified of systemic issues.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The Indian DPDP Act 2023/2025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design, data architecture, and operational workflows of the platform must adhere strictly to the mandates of the Indian Digital Personal Data Protection (DPDP) Act of 2023, along with the comprehensive implementation rules finalized in 2025 and 2026. The DPDP Act represents a paradigm shift in Indian privacy law, transitioning organizations from a state of passive policy intent to a requirement of active, auditable operational proof.</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Because the platform processes patient names, phone numbers, detailed pharmacological prescriptions, and longitudinal adherence records, it inherently handles what is classified as Sensitive Personal Data (SPD).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entity operating the platform functions as a "Data Fiduciary," bearing ultimate legal responsibility for the data's security. Non-compliance, particularly failures resulting in unauthorized access or data leaks, exposes the organization to catastrophic financial penalties of up to ₹250 Crore per instance.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Consent Frameworks and Verifiable Proxy Consent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bedrock of the DPDP Act is the principle that the processing of personal data is lawful only when predicated upon clear, informed, and specific consent.</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Consent can no longer be bundled into dense, pre-ticked Terms of Service agreements; it must be an unambiguous, affirmative action.</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faces a unique, complex regulatory hurdle regarding consent acquisition. The primary user navigating the application and uploading the data is the Caregiver (the adult child), but the sensitive medical data being processed explicitly belongs to the Patient (the elderly parent). The DPDP Act, particularly under Section 9 and the operationalizing Rule 10, lays out stringent requirements for obtaining "verifiable consent" from a parent or lawful guardian before processing the data of a minor or a "person with disability who has a lawful guardian".</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elderly parent retains full cognitive capacity, the adult child has no inherent legal authority to unilaterally agree to data processing on their behalf. To resolve this, the onboarding workflow must implement a robust verification mechanism. When the Caregiver registers a parent's profile, the backend must interface with a CPaaS provider to dispatch an SMS containing a secure OTP directly to the parent's mobile device. The Caregiver must input this OTP to finalize the profile creation, providing an auditable, timestamped digital trail proving that the data principal (the parent) explicitly consented to the platform tracking their health data.</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In scenarios where the elderly parent is legally incapacitated (e.g., severe Alzheimer's disease), the onboarding flow must require the Caregiver to upload or digitally sign an affidavit confirming their status as the lawful guardian, thereby satisfying the proxy consent mandates of Rule 10.</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Minimization, Retention, and the Right to Erasure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DPDP framework strictly enforces the principles of data minimization and purpose limitation.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Data Fiduciaries are legally prohibited from indefinitely hoarding personal data; they must define specific retention periods and execute provable deletion workflows once the data's original purpose has been fulfilled.</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implementation of this requirement mandates the creation of automated lifecycle management protocols.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 database architecture must include scheduled cron jobs designed to routinely purge highly sensitive, transient artifacts. For instance, raw, unencrypted audio recordings of the phone calls and high-resolution JPEGs of uploaded prescriptions should be automatically permanently deleted from Supabase storage buckets after a defined operational window (e.g., 14 to 30 days).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Only normalized, anonymized metadata (e.g., binary true/false adherence logs utilized to generate dashboard streaks) may be retained long-term for analytics. Furthermore, the platform must empower the Data Principal by providing a frictionless mechanism within the dashboard to execute their "Right to Erasure." Initiating this request must trigger cascading deletion scripts that wipe the user's data across the primary database, all active archives, and any linked third-party Data Processors.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Security Safeguards, Vendor Contracts, and Breach Reporting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rules require Data Fiduciaries to implement "reasonable security safeguards" to prevent data breaches.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In the context of this platform, this necessitates enforcing Row Level Security (RLS) policies within PostgreSQL to guarantee strict tenant isolation, ensuring that one user cannot programmatically access the prescription records of another.</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All data at rest must be heavily encrypted.</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DPDP rules tighten expectations surrounding the use of third-party vendors (Data Processors). Because the platform relies heavily on external APIs (Vapi for orchestration, Sarvam for voice models, Veryfi for OCR, Exotel for telephony), the startup must execute stringent Data Processing Agreements (DPAs) with each entity.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These contracts must explicitly prohibit vendors from utilizing the transferred audio streams or prescription images to train their base LLMs, ensuring strict purpose limitation.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Finally, the engineering team must establish automated anomaly detection and internal escalation tools to comply with the Act's mandate requiring the notification of any personal data breach to the Data Protection Board and affected users within an aggressive 72-hour window.</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Phased End-to-End Implementation Roadmap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mitigate engineering risk, ensure strict regulatory adherence, and validate clinical utility at each stage, the development and deployment of the MVP will proceed across four distinct, sequential phases spanning approximately eight months.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Infrastructure Foundations and Data Processing (Months 1-2)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focuses exclusively on establishing a secure, scalable backend architecture and solving the complex prescription digitization challenge.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 Provisioning:</w:t>
      </w:r>
      <w:r w:rsidDel="00000000" w:rsidR="00000000" w:rsidRPr="00000000">
        <w:rPr>
          <w:rFonts w:ascii="Google Sans" w:cs="Google Sans" w:eastAsia="Google Sans" w:hAnsi="Google Sans"/>
          <w:color w:val="1f1f1f"/>
          <w:rtl w:val="0"/>
        </w:rPr>
        <w:t xml:space="preserve"> Initialize the Next.js frontend repository and deploy to Vercel's Edge Network. Provision the Supabase Pro tier ($25/mo) to guarantee PITR database resilience and configure complex RLS policies for tenant isolation. Deploy the Node.js backend environment on the Render Starter tier ($7/mo) to ensure persistent availability.</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Authentication &amp; Onboarding:</w:t>
      </w:r>
      <w:r w:rsidDel="00000000" w:rsidR="00000000" w:rsidRPr="00000000">
        <w:rPr>
          <w:rFonts w:ascii="Google Sans" w:cs="Google Sans" w:eastAsia="Google Sans" w:hAnsi="Google Sans"/>
          <w:color w:val="1f1f1f"/>
          <w:rtl w:val="0"/>
        </w:rPr>
        <w:t xml:space="preserve"> Develop the JWT authentication flow. Engineer the critical DPDP-compliant proxy consent workflow, integrating CPaaS APIs to facilitate the OTP verification process for elderly patients.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OCR Pipeline Construction:</w:t>
      </w:r>
      <w:r w:rsidDel="00000000" w:rsidR="00000000" w:rsidRPr="00000000">
        <w:rPr>
          <w:rFonts w:ascii="Google Sans" w:cs="Google Sans" w:eastAsia="Google Sans" w:hAnsi="Google Sans"/>
          <w:color w:val="1f1f1f"/>
          <w:rtl w:val="0"/>
        </w:rPr>
        <w:t xml:space="preserve"> Integrate the Veryfi Medical OCR API to handle prescription image ingestion. Build backend parsing logic to convert the API's JSON output into relational database schedules. Integrate a secondary verification layer querying the 1mg or Apollo public APIs to validate extracted pharmacological terminology.</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Dashboard Development:</w:t>
      </w:r>
      <w:r w:rsidDel="00000000" w:rsidR="00000000" w:rsidRPr="00000000">
        <w:rPr>
          <w:rFonts w:ascii="Google Sans" w:cs="Google Sans" w:eastAsia="Google Sans" w:hAnsi="Google Sans"/>
          <w:color w:val="1f1f1f"/>
          <w:rtl w:val="0"/>
        </w:rPr>
        <w:t xml:space="preserve"> Construct the React-based Caregiver UI, focusing on the visual presentation of parsed prescriptions, manual editing interfaces, and the primary adherence calendar.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Telephony Integration and Voice AI Orchestration (Months 3-4)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phase introduces the complex real-time conversational elements, prioritizing ultra-low latency and vernacular fluency.</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Telephony Procurement:</w:t>
      </w:r>
      <w:r w:rsidDel="00000000" w:rsidR="00000000" w:rsidRPr="00000000">
        <w:rPr>
          <w:rFonts w:ascii="Google Sans" w:cs="Google Sans" w:eastAsia="Google Sans" w:hAnsi="Google Sans"/>
          <w:color w:val="1f1f1f"/>
          <w:rtl w:val="0"/>
        </w:rPr>
        <w:t xml:space="preserve"> Establish a commercial relationship with Exotel. Procure TRAI-compliant Indian virtual numbers (Exophones). Configure SIP trunking protocols to route inbound and outbound traffic securely between Exotel's infrastructure and the Vapi.ai orchestration layer.</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 Model Integration:</w:t>
      </w:r>
      <w:r w:rsidDel="00000000" w:rsidR="00000000" w:rsidRPr="00000000">
        <w:rPr>
          <w:rFonts w:ascii="Google Sans" w:cs="Google Sans" w:eastAsia="Google Sans" w:hAnsi="Google Sans"/>
          <w:color w:val="1f1f1f"/>
          <w:rtl w:val="0"/>
        </w:rPr>
        <w:t xml:space="preserve"> Establish accounts and generate API keys for Sarvam AI. Within the Vapi dashboard, configure custom provider webhooks to route all audio streams to Sarvam's </w:t>
      </w:r>
      <w:r w:rsidDel="00000000" w:rsidR="00000000" w:rsidRPr="00000000">
        <w:rPr>
          <w:rFonts w:ascii="Google Sans" w:cs="Google Sans" w:eastAsia="Google Sans" w:hAnsi="Google Sans"/>
          <w:i w:val="1"/>
          <w:iCs w:val="1"/>
          <w:color w:val="1f1f1f"/>
          <w:rtl w:val="0"/>
        </w:rPr>
        <w:t xml:space="preserve">Saaras</w:t>
      </w:r>
      <w:r w:rsidDel="00000000" w:rsidR="00000000" w:rsidRPr="00000000">
        <w:rPr>
          <w:rFonts w:ascii="Google Sans" w:cs="Google Sans" w:eastAsia="Google Sans" w:hAnsi="Google Sans"/>
          <w:color w:val="1f1f1f"/>
          <w:rtl w:val="0"/>
        </w:rPr>
        <w:t xml:space="preserve"> STT and </w:t>
      </w:r>
      <w:r w:rsidDel="00000000" w:rsidR="00000000" w:rsidRPr="00000000">
        <w:rPr>
          <w:rFonts w:ascii="Google Sans" w:cs="Google Sans" w:eastAsia="Google Sans" w:hAnsi="Google Sans"/>
          <w:i w:val="1"/>
          <w:iCs w:val="1"/>
          <w:color w:val="1f1f1f"/>
          <w:rtl w:val="0"/>
        </w:rPr>
        <w:t xml:space="preserve">Bulbul</w:t>
      </w:r>
      <w:r w:rsidDel="00000000" w:rsidR="00000000" w:rsidRPr="00000000">
        <w:rPr>
          <w:rFonts w:ascii="Google Sans" w:cs="Google Sans" w:eastAsia="Google Sans" w:hAnsi="Google Sans"/>
          <w:color w:val="1f1f1f"/>
          <w:rtl w:val="0"/>
        </w:rPr>
        <w:t xml:space="preserve"> TTS models, ensuring native support for Hindi, Tamil, and other regional dialects.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Engineering &amp; Context Injection:</w:t>
      </w:r>
      <w:r w:rsidDel="00000000" w:rsidR="00000000" w:rsidRPr="00000000">
        <w:rPr>
          <w:rFonts w:ascii="Google Sans" w:cs="Google Sans" w:eastAsia="Google Sans" w:hAnsi="Google Sans"/>
          <w:color w:val="1f1f1f"/>
          <w:rtl w:val="0"/>
        </w:rPr>
        <w:t xml:space="preserve"> Develop dynamic system prompts for the LLM. Engineer the backend webhooks that Vapi will call at the start of an interaction to fetch the specific medication details (drug name, dosage) from the Supabase database and inject them into the LLM's context window.</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Latency Auditing:</w:t>
      </w:r>
      <w:r w:rsidDel="00000000" w:rsidR="00000000" w:rsidRPr="00000000">
        <w:rPr>
          <w:rFonts w:ascii="Google Sans" w:cs="Google Sans" w:eastAsia="Google Sans" w:hAnsi="Google Sans"/>
          <w:color w:val="1f1f1f"/>
          <w:rtl w:val="0"/>
        </w:rPr>
        <w:t xml:space="preserve"> Conduct rigorous internal testing utilizing chronometer CLI tools and network inspection to ensure that the end-to-end Turn Latency (P95) remains strictly under 800 milliseconds, optimizing webhooks to shave excess milliseconds.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Clinical Logic, Escalation, and Beta Deployment (Months 5-6)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three operationalizes the critical safety guardrails and prepares the platform for initial user testing.</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Durable Scheduling:</w:t>
      </w:r>
      <w:r w:rsidDel="00000000" w:rsidR="00000000" w:rsidRPr="00000000">
        <w:rPr>
          <w:rFonts w:ascii="Google Sans" w:cs="Google Sans" w:eastAsia="Google Sans" w:hAnsi="Google Sans"/>
          <w:color w:val="1f1f1f"/>
          <w:rtl w:val="0"/>
        </w:rPr>
        <w:t xml:space="preserve"> Implement Upstash QStash to manage the cron job infrastructure, replacing unreliable serverless triggers. Configure exponential backoff algorithms to retry failed HTTP requests automatically.</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Escalation Engineering:</w:t>
      </w:r>
      <w:r w:rsidDel="00000000" w:rsidR="00000000" w:rsidRPr="00000000">
        <w:rPr>
          <w:rFonts w:ascii="Google Sans" w:cs="Google Sans" w:eastAsia="Google Sans" w:hAnsi="Google Sans"/>
          <w:color w:val="1f1f1f"/>
          <w:rtl w:val="0"/>
        </w:rPr>
        <w:t xml:space="preserve"> Program the backend logic for the "Three-Strike" rule. Integrate WhatsApp Business APIs (via Twixor or Plivo) to dispatch asynchronous, high-priority alert messages to Caregivers when the automated calling loop fails to secure adherence confirmation.</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Closed Beta Launch:</w:t>
      </w:r>
      <w:r w:rsidDel="00000000" w:rsidR="00000000" w:rsidRPr="00000000">
        <w:rPr>
          <w:rFonts w:ascii="Google Sans" w:cs="Google Sans" w:eastAsia="Google Sans" w:hAnsi="Google Sans"/>
          <w:color w:val="1f1f1f"/>
          <w:rtl w:val="0"/>
        </w:rPr>
        <w:t xml:space="preserve"> Onboard a highly controlled cohort of 50 Caregiver-Patient dyads to participate in a live beta test.</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Monitoring:</w:t>
      </w:r>
      <w:r w:rsidDel="00000000" w:rsidR="00000000" w:rsidRPr="00000000">
        <w:rPr>
          <w:rFonts w:ascii="Google Sans" w:cs="Google Sans" w:eastAsia="Google Sans" w:hAnsi="Google Sans"/>
          <w:color w:val="1f1f1f"/>
          <w:rtl w:val="0"/>
        </w:rPr>
        <w:t xml:space="preserve"> Implement robust analytics to track the core evaluation metrics: Task Completion Rate (TCR), Word Error Rate (WER), and Call Abandonment Rate. Most critically, manually audit transcripts to ensure a Hallucination Rate of 0% regarding medical advice.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Optimization, Compliance, and Commercial Scaling (Months 7-8)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focuses on refining unit economics, hardening regulatory compliance, and preparing for wider market release.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DPDPA Automation:</w:t>
      </w:r>
      <w:r w:rsidDel="00000000" w:rsidR="00000000" w:rsidRPr="00000000">
        <w:rPr>
          <w:rFonts w:ascii="Google Sans" w:cs="Google Sans" w:eastAsia="Google Sans" w:hAnsi="Google Sans"/>
          <w:color w:val="1f1f1f"/>
          <w:rtl w:val="0"/>
        </w:rPr>
        <w:t xml:space="preserve"> Deploy backend chronologic scripts to automatically execute data minimization policies, permanently purging raw audio files and OCR images older than 30 days from Supabase storage buckets. Implement the user-facing "Right to Erasure" deletion workflows.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Analytics Enhancements:</w:t>
      </w:r>
      <w:r w:rsidDel="00000000" w:rsidR="00000000" w:rsidRPr="00000000">
        <w:rPr>
          <w:rFonts w:ascii="Google Sans" w:cs="Google Sans" w:eastAsia="Google Sans" w:hAnsi="Google Sans"/>
          <w:color w:val="1f1f1f"/>
          <w:rtl w:val="0"/>
        </w:rPr>
        <w:t xml:space="preserve"> Refine the dashboard UI to display long-term adherence trends, utilizing LLMs to perform sentiment analysis on call transcripts to detect subtle indicators of patient distress or confusion.</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Economic Optimization Exploration:</w:t>
      </w:r>
      <w:r w:rsidDel="00000000" w:rsidR="00000000" w:rsidRPr="00000000">
        <w:rPr>
          <w:rFonts w:ascii="Google Sans" w:cs="Google Sans" w:eastAsia="Google Sans" w:hAnsi="Google Sans"/>
          <w:color w:val="1f1f1f"/>
          <w:rtl w:val="0"/>
        </w:rPr>
        <w:t xml:space="preserve"> Begin evaluating the feasibility of transitioning away from the expensive Veryfi API. Utilize the accumulated, anonymized beta dataset of prescription images and verified JSON outputs to begin fine-tuning custom, self-hosted open-source MLLMs (e.g., Qwen-VL) to reduce long-term operational expenditures, executing the transition only when internal model accuracy achieves parity with commercial APIs. Ensure all infrastructure is optimized to support high concurrency as the user base expands across the subcontinent.</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Medication Adherence and its Predictors in Patients With Type 2 Diabetes Mellitus in India: A Systematic Review and Meta‐Analysis of Current Evidence - PMC, accessed on April 12,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https://pmc.ncbi.nlm.nih.gov/articles/PMC12914141/</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Non-Adherence to Antihypertensive Medication in India: A Systematic Review and Meta-Analysis of 18808 Hypertensive Patients - Bentham Science Publishers, accessed on April 12, 2026, </w:t>
      </w:r>
      <w:hyperlink r:id="rId7">
        <w:r w:rsidDel="00000000" w:rsidR="00000000" w:rsidRPr="00000000">
          <w:rPr>
            <w:rFonts w:ascii="Google Sans" w:cs="Google Sans" w:eastAsia="Google Sans" w:hAnsi="Google Sans"/>
            <w:color w:val="0000ee"/>
            <w:sz w:val="24"/>
            <w:szCs w:val="24"/>
            <w:u w:val="single"/>
            <w:rtl w:val="0"/>
          </w:rPr>
          <w:t xml:space="preserve">https://www.eurekaselect.com/article/150468</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influencing adherence to chronic disease medication among older adults in India: analysis of WHO - SAGE2 | British Geriatrics Society, accessed on April 12, 2026, </w:t>
      </w:r>
      <w:hyperlink r:id="rId8">
        <w:r w:rsidDel="00000000" w:rsidR="00000000" w:rsidRPr="00000000">
          <w:rPr>
            <w:rFonts w:ascii="Google Sans" w:cs="Google Sans" w:eastAsia="Google Sans" w:hAnsi="Google Sans"/>
            <w:color w:val="0000ee"/>
            <w:sz w:val="24"/>
            <w:szCs w:val="24"/>
            <w:u w:val="single"/>
            <w:rtl w:val="0"/>
          </w:rPr>
          <w:t xml:space="preserve">https://www.bgs.org.uk/factors-influencing-adherence-to-chronic-disease-medication-among-older-adults-in-india-analysis-of</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Potentially inappropriate medications in geriatric patients attending a tertiary care hospital in South India: an observational cross-sectional study, accessed on April 12, 2026, </w:t>
      </w:r>
      <w:hyperlink r:id="rId9">
        <w:r w:rsidDel="00000000" w:rsidR="00000000" w:rsidRPr="00000000">
          <w:rPr>
            <w:rFonts w:ascii="Google Sans" w:cs="Google Sans" w:eastAsia="Google Sans" w:hAnsi="Google Sans"/>
            <w:color w:val="0000ee"/>
            <w:sz w:val="24"/>
            <w:szCs w:val="24"/>
            <w:u w:val="single"/>
            <w:rtl w:val="0"/>
          </w:rPr>
          <w:t xml:space="preserve">https://www.gulhanemedj.org/articles/potentially-inappropriate-medications-in-geriatric-patients-attending-a-tertiary-care-hospital-in-south-india-an-observational-cross-sectional-study/doi/gulhane.galenos.2024.70370</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Koncile AI OCR | Extract Data from Medical Prescriptions, accessed on April 12, 2026, </w:t>
      </w:r>
      <w:hyperlink r:id="rId10">
        <w:r w:rsidDel="00000000" w:rsidR="00000000" w:rsidRPr="00000000">
          <w:rPr>
            <w:rFonts w:ascii="Google Sans" w:cs="Google Sans" w:eastAsia="Google Sans" w:hAnsi="Google Sans"/>
            <w:color w:val="0000ee"/>
            <w:sz w:val="24"/>
            <w:szCs w:val="24"/>
            <w:u w:val="single"/>
            <w:rtl w:val="0"/>
          </w:rPr>
          <w:t xml:space="preserve">https://www.koncile.ai/en/extraction-ocr/prescription</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of doctors' handwritten medical prescription recognition using a deep neural network and generating digital records of the patients, accessed on April 12, 2026, </w:t>
      </w:r>
      <w:hyperlink r:id="rId11">
        <w:r w:rsidDel="00000000" w:rsidR="00000000" w:rsidRPr="00000000">
          <w:rPr>
            <w:rFonts w:ascii="Google Sans" w:cs="Google Sans" w:eastAsia="Google Sans" w:hAnsi="Google Sans"/>
            <w:color w:val="0000ee"/>
            <w:sz w:val="24"/>
            <w:szCs w:val="24"/>
            <w:u w:val="single"/>
            <w:rtl w:val="0"/>
          </w:rPr>
          <w:t xml:space="preserve">https://www.aimsciences.org/article/doi/10.3934/jdg.2026016?viewType=HTML</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of doctors' handwritten medical prescription recognition using a deep neural network and generating digital records of the patients, accessed on April 12, 2026, </w:t>
      </w:r>
      <w:hyperlink r:id="rId12">
        <w:r w:rsidDel="00000000" w:rsidR="00000000" w:rsidRPr="00000000">
          <w:rPr>
            <w:rFonts w:ascii="Google Sans" w:cs="Google Sans" w:eastAsia="Google Sans" w:hAnsi="Google Sans"/>
            <w:color w:val="0000ee"/>
            <w:sz w:val="24"/>
            <w:szCs w:val="24"/>
            <w:u w:val="single"/>
            <w:rtl w:val="0"/>
          </w:rPr>
          <w:t xml:space="preserve">https://www.aimsciences.org/article/doi/10.3934/jdg.2026016</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OCR System for Handwritten Medical Prescription Recognition and Interpretation - INDJCST, accessed on April 12, 2026, </w:t>
      </w:r>
      <w:hyperlink r:id="rId13">
        <w:r w:rsidDel="00000000" w:rsidR="00000000" w:rsidRPr="00000000">
          <w:rPr>
            <w:rFonts w:ascii="Google Sans" w:cs="Google Sans" w:eastAsia="Google Sans" w:hAnsi="Google Sans"/>
            <w:color w:val="0000ee"/>
            <w:sz w:val="24"/>
            <w:szCs w:val="24"/>
            <w:u w:val="single"/>
            <w:rtl w:val="0"/>
          </w:rPr>
          <w:t xml:space="preserve">https://www.indjcst.com/archiver/archives/ai_based_ocr_system_for_handwritten_medical_prescription_recognition_and_interpretation.pdf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OCR Software for Healthcare: Top AI Solutions Ranked - LlamaIndex, accessed on April 12, 2026, </w:t>
      </w:r>
      <w:hyperlink r:id="rId14">
        <w:r w:rsidDel="00000000" w:rsidR="00000000" w:rsidRPr="00000000">
          <w:rPr>
            <w:rFonts w:ascii="Google Sans" w:cs="Google Sans" w:eastAsia="Google Sans" w:hAnsi="Google Sans"/>
            <w:color w:val="0000ee"/>
            <w:sz w:val="24"/>
            <w:szCs w:val="24"/>
            <w:u w:val="single"/>
            <w:rtl w:val="0"/>
          </w:rPr>
          <w:t xml:space="preserve">https://www.llamaindex.ai/insights/best-ocr-for-healthcare</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OCR Solutions for Healthcare Companies - Intuz, accessed on April 12, 2026, </w:t>
      </w:r>
      <w:hyperlink r:id="rId15">
        <w:r w:rsidDel="00000000" w:rsidR="00000000" w:rsidRPr="00000000">
          <w:rPr>
            <w:rFonts w:ascii="Google Sans" w:cs="Google Sans" w:eastAsia="Google Sans" w:hAnsi="Google Sans"/>
            <w:color w:val="0000ee"/>
            <w:sz w:val="24"/>
            <w:szCs w:val="24"/>
            <w:u w:val="single"/>
            <w:rtl w:val="0"/>
          </w:rPr>
          <w:t xml:space="preserve">https://www.intuz.com/blog/ai-powered-ocr-solutions-for-healthcare-companies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Prescription List OCR API - Veryfi, accessed on April 12, 2026, </w:t>
      </w:r>
      <w:hyperlink r:id="rId16">
        <w:r w:rsidDel="00000000" w:rsidR="00000000" w:rsidRPr="00000000">
          <w:rPr>
            <w:rFonts w:ascii="Google Sans" w:cs="Google Sans" w:eastAsia="Google Sans" w:hAnsi="Google Sans"/>
            <w:color w:val="0000ee"/>
            <w:sz w:val="24"/>
            <w:szCs w:val="24"/>
            <w:u w:val="single"/>
            <w:rtl w:val="0"/>
          </w:rPr>
          <w:t xml:space="preserve">https://www.veryfi.com/medical-prescription-list-ocr-api/</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Pharmacy Drug Details (India) - Kaggle, accessed on April 12, 2026, </w:t>
      </w:r>
      <w:hyperlink r:id="rId17">
        <w:r w:rsidDel="00000000" w:rsidR="00000000" w:rsidRPr="00000000">
          <w:rPr>
            <w:rFonts w:ascii="Google Sans" w:cs="Google Sans" w:eastAsia="Google Sans" w:hAnsi="Google Sans"/>
            <w:color w:val="0000ee"/>
            <w:sz w:val="24"/>
            <w:szCs w:val="24"/>
            <w:u w:val="single"/>
            <w:rtl w:val="0"/>
          </w:rPr>
          <w:t xml:space="preserve">https://www.kaggle.com/datasets/gshreya5/apollo-pharmacy-drug-details-india</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Medicine Database | All Medicine Name List | Drug Formulary, accessed on April 12, 2026, </w:t>
      </w:r>
      <w:hyperlink r:id="rId18">
        <w:r w:rsidDel="00000000" w:rsidR="00000000" w:rsidRPr="00000000">
          <w:rPr>
            <w:rFonts w:ascii="Google Sans" w:cs="Google Sans" w:eastAsia="Google Sans" w:hAnsi="Google Sans"/>
            <w:color w:val="0000ee"/>
            <w:sz w:val="24"/>
            <w:szCs w:val="24"/>
            <w:u w:val="single"/>
            <w:rtl w:val="0"/>
          </w:rPr>
          <w:t xml:space="preserve">https://datarequisite.com/</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Sarvam Beats GPT-4o, India's New AI Model Claims Top Spot in Indic Speech - YouTube, accessed on April 12,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https://www.youtube.com/watch?v=v9XKugJvMqc</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Agent Evaluation Metrics: Definitions, Formulas &amp; Benchmarks - Hamming AI, accessed on April 12, 2026, </w:t>
      </w:r>
      <w:hyperlink r:id="rId20">
        <w:r w:rsidDel="00000000" w:rsidR="00000000" w:rsidRPr="00000000">
          <w:rPr>
            <w:rFonts w:ascii="Google Sans" w:cs="Google Sans" w:eastAsia="Google Sans" w:hAnsi="Google Sans"/>
            <w:color w:val="0000ee"/>
            <w:sz w:val="24"/>
            <w:szCs w:val="24"/>
            <w:u w:val="single"/>
            <w:rtl w:val="0"/>
          </w:rPr>
          <w:t xml:space="preserve">https://hamming.ai/resources/voice-agent-evaluation-metrics-guide</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What Matters: Performance Metrics for Voice AI Agents in Healthcare - Artera, accessed on April 12, 2026, </w:t>
      </w:r>
      <w:hyperlink r:id="rId21">
        <w:r w:rsidDel="00000000" w:rsidR="00000000" w:rsidRPr="00000000">
          <w:rPr>
            <w:rFonts w:ascii="Google Sans" w:cs="Google Sans" w:eastAsia="Google Sans" w:hAnsi="Google Sans"/>
            <w:color w:val="0000ee"/>
            <w:sz w:val="24"/>
            <w:szCs w:val="24"/>
            <w:u w:val="single"/>
            <w:rtl w:val="0"/>
          </w:rPr>
          <w:t xml:space="preserve">https://artera.io/blog/voice-ai-agents-healthcare/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Triage for Patient Calls Example - Heidi, accessed on April 12, 2026, </w:t>
      </w:r>
      <w:hyperlink r:id="rId22">
        <w:r w:rsidDel="00000000" w:rsidR="00000000" w:rsidRPr="00000000">
          <w:rPr>
            <w:rFonts w:ascii="Google Sans" w:cs="Google Sans" w:eastAsia="Google Sans" w:hAnsi="Google Sans"/>
            <w:color w:val="0000ee"/>
            <w:sz w:val="24"/>
            <w:szCs w:val="24"/>
            <w:u w:val="single"/>
            <w:rtl w:val="0"/>
          </w:rPr>
          <w:t xml:space="preserve">https://www.heidihealth.com/blog/ai-triage-for-patient-calls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WhatsApp medication reminders and caregiver alerts with WATI and Google Sheets | n8n workflow template, accessed on April 12, 2026, </w:t>
      </w:r>
      <w:hyperlink r:id="rId23">
        <w:r w:rsidDel="00000000" w:rsidR="00000000" w:rsidRPr="00000000">
          <w:rPr>
            <w:rFonts w:ascii="Google Sans" w:cs="Google Sans" w:eastAsia="Google Sans" w:hAnsi="Google Sans"/>
            <w:color w:val="0000ee"/>
            <w:sz w:val="24"/>
            <w:szCs w:val="24"/>
            <w:u w:val="single"/>
            <w:rtl w:val="0"/>
          </w:rPr>
          <w:t xml:space="preserve">https://n8n.io/workflows/13702-send-whatsapp-medication-reminders-and-caregiver-alerts-with-wati-and-google-sheets/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Exotel Alternatives &amp; Competitors in 2026 - Twixor, accessed on April 12, 2026, </w:t>
      </w:r>
      <w:hyperlink r:id="rId24">
        <w:r w:rsidDel="00000000" w:rsidR="00000000" w:rsidRPr="00000000">
          <w:rPr>
            <w:rFonts w:ascii="Google Sans" w:cs="Google Sans" w:eastAsia="Google Sans" w:hAnsi="Google Sans"/>
            <w:color w:val="0000ee"/>
            <w:sz w:val="24"/>
            <w:szCs w:val="24"/>
            <w:u w:val="single"/>
            <w:rtl w:val="0"/>
          </w:rPr>
          <w:t xml:space="preserve">https://twixor.ai/blog/exotel-alternatives/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evaluate voice agents - Articles - Braintrust, accessed on April 12, 2026, </w:t>
      </w:r>
      <w:hyperlink r:id="rId25">
        <w:r w:rsidDel="00000000" w:rsidR="00000000" w:rsidRPr="00000000">
          <w:rPr>
            <w:rFonts w:ascii="Google Sans" w:cs="Google Sans" w:eastAsia="Google Sans" w:hAnsi="Google Sans"/>
            <w:color w:val="0000ee"/>
            <w:sz w:val="24"/>
            <w:szCs w:val="24"/>
            <w:u w:val="single"/>
            <w:rtl w:val="0"/>
          </w:rPr>
          <w:t xml:space="preserve">https://www.braintrust.dev/articles/how-to-evaluate-voice-agents</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Latency Solutions: Complete Guide to Sub-500ms Voice AI - Vapi AI Blog, accessed on April 12, 2026, </w:t>
      </w:r>
      <w:hyperlink r:id="rId26">
        <w:r w:rsidDel="00000000" w:rsidR="00000000" w:rsidRPr="00000000">
          <w:rPr>
            <w:rFonts w:ascii="Google Sans" w:cs="Google Sans" w:eastAsia="Google Sans" w:hAnsi="Google Sans"/>
            <w:color w:val="0000ee"/>
            <w:sz w:val="24"/>
            <w:szCs w:val="24"/>
            <w:u w:val="single"/>
            <w:rtl w:val="0"/>
          </w:rPr>
          <w:t xml:space="preserve">https://vapi.ai/blog/speech-latency</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solved latency at Vapi - Vapi AI Blog, accessed on April 12, 2026, </w:t>
      </w:r>
      <w:hyperlink r:id="rId27">
        <w:r w:rsidDel="00000000" w:rsidR="00000000" w:rsidRPr="00000000">
          <w:rPr>
            <w:rFonts w:ascii="Google Sans" w:cs="Google Sans" w:eastAsia="Google Sans" w:hAnsi="Google Sans"/>
            <w:color w:val="0000ee"/>
            <w:sz w:val="24"/>
            <w:szCs w:val="24"/>
            <w:u w:val="single"/>
            <w:rtl w:val="0"/>
          </w:rPr>
          <w:t xml:space="preserve">https://vapi.ai/blog/how-we-solved-latency-at-vapi</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Voice Agent Testing Platforms 2025: Complete Comparison Guide | Hamming AI Blog, accessed on April 12, 2026, </w:t>
      </w:r>
      <w:hyperlink r:id="rId28">
        <w:r w:rsidDel="00000000" w:rsidR="00000000" w:rsidRPr="00000000">
          <w:rPr>
            <w:rFonts w:ascii="Google Sans" w:cs="Google Sans" w:eastAsia="Google Sans" w:hAnsi="Google Sans"/>
            <w:color w:val="0000ee"/>
            <w:sz w:val="24"/>
            <w:szCs w:val="24"/>
            <w:u w:val="single"/>
            <w:rtl w:val="0"/>
          </w:rPr>
          <w:t xml:space="preserve">https://hamming.ai/blog/voice-agent-testing-platforms-comparison-2025</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Vapi vs. Twilio ConversationRelay - Vapi AI Blog, accessed on April 12, 2026, </w:t>
      </w:r>
      <w:hyperlink r:id="rId29">
        <w:r w:rsidDel="00000000" w:rsidR="00000000" w:rsidRPr="00000000">
          <w:rPr>
            <w:rFonts w:ascii="Google Sans" w:cs="Google Sans" w:eastAsia="Google Sans" w:hAnsi="Google Sans"/>
            <w:color w:val="0000ee"/>
            <w:sz w:val="24"/>
            <w:szCs w:val="24"/>
            <w:u w:val="single"/>
            <w:rtl w:val="0"/>
          </w:rPr>
          <w:t xml:space="preserve">https://vapi.ai/blog/vapi-vs-twilio-conversation-relay</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TTS integration - Vapi docs, accessed on April 12, 2026, </w:t>
      </w:r>
      <w:hyperlink r:id="rId30">
        <w:r w:rsidDel="00000000" w:rsidR="00000000" w:rsidRPr="00000000">
          <w:rPr>
            <w:rFonts w:ascii="Google Sans" w:cs="Google Sans" w:eastAsia="Google Sans" w:hAnsi="Google Sans"/>
            <w:color w:val="0000ee"/>
            <w:sz w:val="24"/>
            <w:szCs w:val="24"/>
            <w:u w:val="single"/>
            <w:rtl w:val="0"/>
          </w:rPr>
          <w:t xml:space="preserve">https://docs.vapi.ai/customization/custom-voices/custom-tts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Vapi - Build Advanced Voice AI Agents, accessed on April 12, 2026, </w:t>
      </w:r>
      <w:hyperlink r:id="rId31">
        <w:r w:rsidDel="00000000" w:rsidR="00000000" w:rsidRPr="00000000">
          <w:rPr>
            <w:rFonts w:ascii="Google Sans" w:cs="Google Sans" w:eastAsia="Google Sans" w:hAnsi="Google Sans"/>
            <w:color w:val="0000ee"/>
            <w:sz w:val="24"/>
            <w:szCs w:val="24"/>
            <w:u w:val="single"/>
            <w:rtl w:val="0"/>
          </w:rPr>
          <w:t xml:space="preserve">https://vapi.ai/</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Advanced Voice AI Agents - Vapi, accessed on April 12, 2026, </w:t>
      </w:r>
      <w:hyperlink r:id="rId32">
        <w:r w:rsidDel="00000000" w:rsidR="00000000" w:rsidRPr="00000000">
          <w:rPr>
            <w:rFonts w:ascii="Google Sans" w:cs="Google Sans" w:eastAsia="Google Sans" w:hAnsi="Google Sans"/>
            <w:color w:val="0000ee"/>
            <w:sz w:val="24"/>
            <w:szCs w:val="24"/>
            <w:u w:val="single"/>
            <w:rtl w:val="0"/>
          </w:rPr>
          <w:t xml:space="preserve">https://vapi.ai/pricing</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Voice Agent Platforms To Choose From In 2026 - Ringg AI, accessed on April 12, 2026, </w:t>
      </w:r>
      <w:hyperlink r:id="rId33">
        <w:r w:rsidDel="00000000" w:rsidR="00000000" w:rsidRPr="00000000">
          <w:rPr>
            <w:rFonts w:ascii="Google Sans" w:cs="Google Sans" w:eastAsia="Google Sans" w:hAnsi="Google Sans"/>
            <w:color w:val="0000ee"/>
            <w:sz w:val="24"/>
            <w:szCs w:val="24"/>
            <w:u w:val="single"/>
            <w:rtl w:val="0"/>
          </w:rPr>
          <w:t xml:space="preserve">https://www.ringg.ai/blogs/best-ai-voice-agents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AI Models Are Failing at Indian Languages? - YouTube, accessed on April 12, 2026, </w:t>
      </w:r>
      <w:hyperlink r:id="rId34">
        <w:r w:rsidDel="00000000" w:rsidR="00000000" w:rsidRPr="00000000">
          <w:rPr>
            <w:rFonts w:ascii="Google Sans" w:cs="Google Sans" w:eastAsia="Google Sans" w:hAnsi="Google Sans"/>
            <w:color w:val="0000ee"/>
            <w:sz w:val="24"/>
            <w:szCs w:val="24"/>
            <w:u w:val="single"/>
            <w:rtl w:val="0"/>
          </w:rPr>
          <w:t xml:space="preserve">https://www.youtube.com/shorts/OPsJwzm_ZY8</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AI voice models are still a joke and nobody seems embarrassed - Reddit, accessed on April 12, 2026, </w:t>
      </w:r>
      <w:hyperlink r:id="rId35">
        <w:r w:rsidDel="00000000" w:rsidR="00000000" w:rsidRPr="00000000">
          <w:rPr>
            <w:rFonts w:ascii="Google Sans" w:cs="Google Sans" w:eastAsia="Google Sans" w:hAnsi="Google Sans"/>
            <w:color w:val="0000ee"/>
            <w:sz w:val="24"/>
            <w:szCs w:val="24"/>
            <w:u w:val="single"/>
            <w:rtl w:val="0"/>
          </w:rPr>
          <w:t xml:space="preserve">https://www.reddit.com/r/developersIndia/comments/1lk9mg1/indian_ai_voice_models_are_still_a_joke_and/</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Krutrim AI Pricing &amp; Reviews 2026 | Techjockey.com, accessed on April 12, 2026, </w:t>
      </w:r>
      <w:hyperlink r:id="rId36">
        <w:r w:rsidDel="00000000" w:rsidR="00000000" w:rsidRPr="00000000">
          <w:rPr>
            <w:rFonts w:ascii="Google Sans" w:cs="Google Sans" w:eastAsia="Google Sans" w:hAnsi="Google Sans"/>
            <w:color w:val="0000ee"/>
            <w:sz w:val="24"/>
            <w:szCs w:val="24"/>
            <w:u w:val="single"/>
            <w:rtl w:val="0"/>
          </w:rPr>
          <w:t xml:space="preserve">https://www.techjockey.com/detail/krutrim-ai</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Udbhav | Startups, accessed on April 12, 2026, </w:t>
      </w:r>
      <w:hyperlink r:id="rId37">
        <w:r w:rsidDel="00000000" w:rsidR="00000000" w:rsidRPr="00000000">
          <w:rPr>
            <w:rFonts w:ascii="Google Sans" w:cs="Google Sans" w:eastAsia="Google Sans" w:hAnsi="Google Sans"/>
            <w:color w:val="0000ee"/>
            <w:sz w:val="24"/>
            <w:szCs w:val="24"/>
            <w:u w:val="single"/>
            <w:rtl w:val="0"/>
          </w:rPr>
          <w:t xml:space="preserve">https://bhashini.gov.in/udbhav</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Bhashini, accessed on April 12, 2026, </w:t>
      </w:r>
      <w:hyperlink r:id="rId38">
        <w:r w:rsidDel="00000000" w:rsidR="00000000" w:rsidRPr="00000000">
          <w:rPr>
            <w:rFonts w:ascii="Google Sans" w:cs="Google Sans" w:eastAsia="Google Sans" w:hAnsi="Google Sans"/>
            <w:color w:val="0000ee"/>
            <w:sz w:val="24"/>
            <w:szCs w:val="24"/>
            <w:u w:val="single"/>
            <w:rtl w:val="0"/>
          </w:rPr>
          <w:t xml:space="preserve">https://bhashini.gov.in/about-bhashini</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Use - Bhashini, accessed on April 12, 2026, </w:t>
      </w:r>
      <w:hyperlink r:id="rId39">
        <w:r w:rsidDel="00000000" w:rsidR="00000000" w:rsidRPr="00000000">
          <w:rPr>
            <w:rFonts w:ascii="Google Sans" w:cs="Google Sans" w:eastAsia="Google Sans" w:hAnsi="Google Sans"/>
            <w:color w:val="0000ee"/>
            <w:sz w:val="24"/>
            <w:szCs w:val="24"/>
            <w:u w:val="single"/>
            <w:rtl w:val="0"/>
          </w:rPr>
          <w:t xml:space="preserve">https://bhashini.gov.in/gyankosh?tab=terms-of-use&amp;fromFooter=true</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VEXYL AI Uses Sarvam AI for Indian Voice Intelligence | by Anil Mathew - Medium, accessed on April 12, 2026, </w:t>
      </w:r>
      <w:hyperlink r:id="rId40">
        <w:r w:rsidDel="00000000" w:rsidR="00000000" w:rsidRPr="00000000">
          <w:rPr>
            <w:rFonts w:ascii="Google Sans" w:cs="Google Sans" w:eastAsia="Google Sans" w:hAnsi="Google Sans"/>
            <w:color w:val="0000ee"/>
            <w:sz w:val="24"/>
            <w:szCs w:val="24"/>
            <w:u w:val="single"/>
            <w:rtl w:val="0"/>
          </w:rPr>
          <w:t xml:space="preserve">https://medium.com/@anilmathewm/why-vexyl-ai-uses-sarvam-ai-for-indian-voice-intelligence-bbafcd3d16cb</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Smallest AI vs Sarvam AI, accessed on April 12, 2026, </w:t>
      </w:r>
      <w:hyperlink r:id="rId41">
        <w:r w:rsidDel="00000000" w:rsidR="00000000" w:rsidRPr="00000000">
          <w:rPr>
            <w:rFonts w:ascii="Google Sans" w:cs="Google Sans" w:eastAsia="Google Sans" w:hAnsi="Google Sans"/>
            <w:color w:val="0000ee"/>
            <w:sz w:val="24"/>
            <w:szCs w:val="24"/>
            <w:u w:val="single"/>
            <w:rtl w:val="0"/>
          </w:rPr>
          <w:t xml:space="preserve">https://smallest.ai/blog/smallest-ai-vs-sarvam-ai</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Sarvam AI, accessed on April 12, 2026, </w:t>
      </w:r>
      <w:hyperlink r:id="rId42">
        <w:r w:rsidDel="00000000" w:rsidR="00000000" w:rsidRPr="00000000">
          <w:rPr>
            <w:rFonts w:ascii="Google Sans" w:cs="Google Sans" w:eastAsia="Google Sans" w:hAnsi="Google Sans"/>
            <w:color w:val="0000ee"/>
            <w:sz w:val="24"/>
            <w:szCs w:val="24"/>
            <w:u w:val="single"/>
            <w:rtl w:val="0"/>
          </w:rPr>
          <w:t xml:space="preserve">https://www.sarvam.ai/api-pricing</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Twilio vs Exotel 2025: Complete India Comparison | edesy.in, accessed on April 12, 2026, </w:t>
      </w:r>
      <w:hyperlink r:id="rId43">
        <w:r w:rsidDel="00000000" w:rsidR="00000000" w:rsidRPr="00000000">
          <w:rPr>
            <w:rFonts w:ascii="Google Sans" w:cs="Google Sans" w:eastAsia="Google Sans" w:hAnsi="Google Sans"/>
            <w:color w:val="0000ee"/>
            <w:sz w:val="24"/>
            <w:szCs w:val="24"/>
            <w:u w:val="single"/>
            <w:rtl w:val="0"/>
          </w:rPr>
          <w:t xml:space="preserve">https://edesy.in/ai-voice-assistant/compare/twilio-vs-exotel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Voice Applications from Twilio to Exotel, accessed on April 12, 2026, </w:t>
      </w:r>
      <w:hyperlink r:id="rId44">
        <w:r w:rsidDel="00000000" w:rsidR="00000000" w:rsidRPr="00000000">
          <w:rPr>
            <w:rFonts w:ascii="Google Sans" w:cs="Google Sans" w:eastAsia="Google Sans" w:hAnsi="Google Sans"/>
            <w:color w:val="0000ee"/>
            <w:sz w:val="24"/>
            <w:szCs w:val="24"/>
            <w:u w:val="single"/>
            <w:rtl w:val="0"/>
          </w:rPr>
          <w:t xml:space="preserve">https://exotel.com/blog/migrate-twilio-to-exotel-voice-ai-india/</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Architecture: AI Voice Agent with Exotel + LiveKit, accessed on April 12, 2026, </w:t>
      </w:r>
      <w:hyperlink r:id="rId45">
        <w:r w:rsidDel="00000000" w:rsidR="00000000" w:rsidRPr="00000000">
          <w:rPr>
            <w:rFonts w:ascii="Google Sans" w:cs="Google Sans" w:eastAsia="Google Sans" w:hAnsi="Google Sans"/>
            <w:color w:val="0000ee"/>
            <w:sz w:val="24"/>
            <w:szCs w:val="24"/>
            <w:u w:val="single"/>
            <w:rtl w:val="0"/>
          </w:rPr>
          <w:t xml:space="preserve">https://exotel.com/blog/production-architecture-low-latency-voice-ai-exotel-livekit/</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MIRAGE: Multimodal Identification and Recognition of Annotations in Indian General Prescriptions - arXiv, accessed on April 12, 2026, </w:t>
      </w:r>
      <w:hyperlink r:id="rId46">
        <w:r w:rsidDel="00000000" w:rsidR="00000000" w:rsidRPr="00000000">
          <w:rPr>
            <w:rFonts w:ascii="Google Sans" w:cs="Google Sans" w:eastAsia="Google Sans" w:hAnsi="Google Sans"/>
            <w:color w:val="0000ee"/>
            <w:sz w:val="24"/>
            <w:szCs w:val="24"/>
            <w:u w:val="single"/>
            <w:rtl w:val="0"/>
          </w:rPr>
          <w:t xml:space="preserve">https://arxiv.org/html/2410.09729v2</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vs Vercel | Lucky Media Comparison, accessed on April 12, 2026, </w:t>
      </w:r>
      <w:hyperlink r:id="rId47">
        <w:r w:rsidDel="00000000" w:rsidR="00000000" w:rsidRPr="00000000">
          <w:rPr>
            <w:rFonts w:ascii="Google Sans" w:cs="Google Sans" w:eastAsia="Google Sans" w:hAnsi="Google Sans"/>
            <w:color w:val="0000ee"/>
            <w:sz w:val="24"/>
            <w:szCs w:val="24"/>
            <w:u w:val="single"/>
            <w:rtl w:val="0"/>
          </w:rPr>
          <w:t xml:space="preserve">https://www.luckymedia.dev/compare/render-vs-vercel</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vs Vercel, accessed on April 12, 2026, </w:t>
      </w:r>
      <w:hyperlink r:id="rId48">
        <w:r w:rsidDel="00000000" w:rsidR="00000000" w:rsidRPr="00000000">
          <w:rPr>
            <w:rFonts w:ascii="Google Sans" w:cs="Google Sans" w:eastAsia="Google Sans" w:hAnsi="Google Sans"/>
            <w:color w:val="0000ee"/>
            <w:sz w:val="24"/>
            <w:szCs w:val="24"/>
            <w:u w:val="single"/>
            <w:rtl w:val="0"/>
          </w:rPr>
          <w:t xml:space="preserve">https://render.com/docs/render-vs-vercel-comparison</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Render | Vercel Knowledge Base, accessed on April 12, 2026, </w:t>
      </w:r>
      <w:hyperlink r:id="rId49">
        <w:r w:rsidDel="00000000" w:rsidR="00000000" w:rsidRPr="00000000">
          <w:rPr>
            <w:rFonts w:ascii="Google Sans" w:cs="Google Sans" w:eastAsia="Google Sans" w:hAnsi="Google Sans"/>
            <w:color w:val="0000ee"/>
            <w:sz w:val="24"/>
            <w:szCs w:val="24"/>
            <w:u w:val="single"/>
            <w:rtl w:val="0"/>
          </w:rPr>
          <w:t xml:space="preserve">https://vercel.com/kb/guide/vercel-vs-render</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for Free – Render Docs, accessed on April 12, 2026, </w:t>
      </w:r>
      <w:hyperlink r:id="rId50">
        <w:r w:rsidDel="00000000" w:rsidR="00000000" w:rsidRPr="00000000">
          <w:rPr>
            <w:rFonts w:ascii="Google Sans" w:cs="Google Sans" w:eastAsia="Google Sans" w:hAnsi="Google Sans"/>
            <w:color w:val="0000ee"/>
            <w:sz w:val="24"/>
            <w:szCs w:val="24"/>
            <w:u w:val="single"/>
            <w:rtl w:val="0"/>
          </w:rPr>
          <w:t xml:space="preserve">https://render.com/docs/free</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locally, painfully slow on Render free tier (FastAPI + Pandas + Supabase + Redis). Is this expected? Any better free hosting alternatives? - Reddit, accessed on April 12, 2026, </w:t>
      </w:r>
      <w:hyperlink r:id="rId51">
        <w:r w:rsidDel="00000000" w:rsidR="00000000" w:rsidRPr="00000000">
          <w:rPr>
            <w:rFonts w:ascii="Google Sans" w:cs="Google Sans" w:eastAsia="Google Sans" w:hAnsi="Google Sans"/>
            <w:color w:val="0000ee"/>
            <w:sz w:val="24"/>
            <w:szCs w:val="24"/>
            <w:u w:val="single"/>
            <w:rtl w:val="0"/>
          </w:rPr>
          <w:t xml:space="preserve">https://www.reddit.com/r/Hosting/comments/1r9n3ox/fast_locally_painfully_slow_on_render_free_tier/</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doesn't cron-job.org keep my Render free instance alive anymore? - Reddit, accessed on April 12, 2026, </w:t>
      </w:r>
      <w:hyperlink r:id="rId52">
        <w:r w:rsidDel="00000000" w:rsidR="00000000" w:rsidRPr="00000000">
          <w:rPr>
            <w:rFonts w:ascii="Google Sans" w:cs="Google Sans" w:eastAsia="Google Sans" w:hAnsi="Google Sans"/>
            <w:color w:val="0000ee"/>
            <w:sz w:val="24"/>
            <w:szCs w:val="24"/>
            <w:u w:val="single"/>
            <w:rtl w:val="0"/>
          </w:rPr>
          <w:t xml:space="preserve">https://www.reddit.com/r/renderpaas/comments/1njdxdp/why_doesnt_cronjoborg_keep_my_render_free/</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Render: Pricing, Speed &amp; Limits Compared - DesignRevision, accessed on April 12, 2026, </w:t>
      </w:r>
      <w:hyperlink r:id="rId53">
        <w:r w:rsidDel="00000000" w:rsidR="00000000" w:rsidRPr="00000000">
          <w:rPr>
            <w:rFonts w:ascii="Google Sans" w:cs="Google Sans" w:eastAsia="Google Sans" w:hAnsi="Google Sans"/>
            <w:color w:val="0000ee"/>
            <w:sz w:val="24"/>
            <w:szCs w:val="24"/>
            <w:u w:val="single"/>
            <w:rtl w:val="0"/>
          </w:rPr>
          <w:t xml:space="preserve">https://designrevision.com/blog/vercel-vs-render</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in 2026: Plans, Free Tier Limits &amp; Full Breakdown | UI Bakery Blog, accessed on April 12, 2026, </w:t>
      </w:r>
      <w:hyperlink r:id="rId54">
        <w:r w:rsidDel="00000000" w:rsidR="00000000" w:rsidRPr="00000000">
          <w:rPr>
            <w:rFonts w:ascii="Google Sans" w:cs="Google Sans" w:eastAsia="Google Sans" w:hAnsi="Google Sans"/>
            <w:color w:val="0000ee"/>
            <w:sz w:val="24"/>
            <w:szCs w:val="24"/>
            <w:u w:val="single"/>
            <w:rtl w:val="0"/>
          </w:rPr>
          <w:t xml:space="preserve">https://uibakery.io/blog/supabase-pricing</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DPDP Rules 2025 Guide for India's Healthcare Sector - eHealth Magazine, accessed on April 12, 2026, </w:t>
      </w:r>
      <w:hyperlink r:id="rId55">
        <w:r w:rsidDel="00000000" w:rsidR="00000000" w:rsidRPr="00000000">
          <w:rPr>
            <w:rFonts w:ascii="Google Sans" w:cs="Google Sans" w:eastAsia="Google Sans" w:hAnsi="Google Sans"/>
            <w:color w:val="0000ee"/>
            <w:sz w:val="24"/>
            <w:szCs w:val="24"/>
            <w:u w:val="single"/>
            <w:rtl w:val="0"/>
          </w:rPr>
          <w:t xml:space="preserve">https://ehealth.eletsonline.com/2025/11/the-healthcare-centric-guide-to-dpdp-rules-2025-what-indias-healthcare-providers-companies-must-know/</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Love Supabase, but the $25/mo pricing tier killed my side projects. My migration path to self-hosted SQLite. - Reddit, accessed on April 12, 2026, </w:t>
      </w:r>
      <w:hyperlink r:id="rId56">
        <w:r w:rsidDel="00000000" w:rsidR="00000000" w:rsidRPr="00000000">
          <w:rPr>
            <w:rFonts w:ascii="Google Sans" w:cs="Google Sans" w:eastAsia="Google Sans" w:hAnsi="Google Sans"/>
            <w:color w:val="0000ee"/>
            <w:sz w:val="24"/>
            <w:szCs w:val="24"/>
            <w:u w:val="single"/>
            <w:rtl w:val="0"/>
          </w:rPr>
          <w:t xml:space="preserve">https://www.reddit.com/r/Supabase/comments/1qgny6k/love_supabase_but_the_25mo_pricing_tier_killed_my/</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Most of Supabase's Free Tier: A Practical Guide | by Reliable Data Engineering, accessed on April 12, 2026, </w:t>
      </w:r>
      <w:hyperlink r:id="rId57">
        <w:r w:rsidDel="00000000" w:rsidR="00000000" w:rsidRPr="00000000">
          <w:rPr>
            <w:rFonts w:ascii="Google Sans" w:cs="Google Sans" w:eastAsia="Google Sans" w:hAnsi="Google Sans"/>
            <w:color w:val="0000ee"/>
            <w:sz w:val="24"/>
            <w:szCs w:val="24"/>
            <w:u w:val="single"/>
            <w:rtl w:val="0"/>
          </w:rPr>
          <w:t xml:space="preserve">https://medium.com/@reliabledataengineering/making-the-most-of-supabases-free-tier-a-practical-guide-ef4817d84a26</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2026 [Complete Breakdown]: Free Tier Limits, Pro Costs &amp; Hidden Fees, accessed on April 12, 2026, </w:t>
      </w:r>
      <w:hyperlink r:id="rId58">
        <w:r w:rsidDel="00000000" w:rsidR="00000000" w:rsidRPr="00000000">
          <w:rPr>
            <w:rFonts w:ascii="Google Sans" w:cs="Google Sans" w:eastAsia="Google Sans" w:hAnsi="Google Sans"/>
            <w:color w:val="0000ee"/>
            <w:sz w:val="24"/>
            <w:szCs w:val="24"/>
            <w:u w:val="single"/>
            <w:rtl w:val="0"/>
          </w:rPr>
          <w:t xml:space="preserve">https://www.metacto.com/blogs/the-true-cost-of-supabase-a-comprehensive-guide-to-pricing-integration-and-maintenance</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 Jobs – Render Docs, accessed on April 12, 2026, </w:t>
      </w:r>
      <w:hyperlink r:id="rId59">
        <w:r w:rsidDel="00000000" w:rsidR="00000000" w:rsidRPr="00000000">
          <w:rPr>
            <w:rFonts w:ascii="Google Sans" w:cs="Google Sans" w:eastAsia="Google Sans" w:hAnsi="Google Sans"/>
            <w:color w:val="0000ee"/>
            <w:sz w:val="24"/>
            <w:szCs w:val="24"/>
            <w:u w:val="single"/>
            <w:rtl w:val="0"/>
          </w:rPr>
          <w:t xml:space="preserve">https://render.com/docs/cronjobs</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Cron Jobs Made Simple - Reliable Task Scheduling for Render.com | Schedo.dev, accessed on April 12, 2026, </w:t>
      </w:r>
      <w:hyperlink r:id="rId60">
        <w:r w:rsidDel="00000000" w:rsidR="00000000" w:rsidRPr="00000000">
          <w:rPr>
            <w:rFonts w:ascii="Google Sans" w:cs="Google Sans" w:eastAsia="Google Sans" w:hAnsi="Google Sans"/>
            <w:color w:val="0000ee"/>
            <w:sz w:val="24"/>
            <w:szCs w:val="24"/>
            <w:u w:val="single"/>
            <w:rtl w:val="0"/>
          </w:rPr>
          <w:t xml:space="preserve">https://schedo.dev/render</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 Alternatives for Reliable Scheduling - Posthook, accessed on April 12, 2026, </w:t>
      </w:r>
      <w:hyperlink r:id="rId61">
        <w:r w:rsidDel="00000000" w:rsidR="00000000" w:rsidRPr="00000000">
          <w:rPr>
            <w:rFonts w:ascii="Google Sans" w:cs="Google Sans" w:eastAsia="Google Sans" w:hAnsi="Google Sans"/>
            <w:color w:val="0000ee"/>
            <w:sz w:val="24"/>
            <w:szCs w:val="24"/>
            <w:u w:val="single"/>
            <w:rtl w:val="0"/>
          </w:rPr>
          <w:t xml:space="preserve">https://posthook.io/compare/cron-vs-durable-scheduling</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April 12, 2026, </w:t>
      </w:r>
      <w:hyperlink r:id="rId62">
        <w:r w:rsidDel="00000000" w:rsidR="00000000" w:rsidRPr="00000000">
          <w:rPr>
            <w:rFonts w:ascii="Google Sans" w:cs="Google Sans" w:eastAsia="Google Sans" w:hAnsi="Google Sans"/>
            <w:color w:val="0000ee"/>
            <w:sz w:val="24"/>
            <w:szCs w:val="24"/>
            <w:u w:val="single"/>
            <w:rtl w:val="0"/>
          </w:rPr>
          <w:t xml:space="preserve">https://render.com/docs/render-vs-vercel-comparison#:~:text=Render%20cron%20jobs%20can%20run,cron%20jobs%20you%20can%20create.</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DPDPA Compliance Checklist for Enterprise Data Retention and Storage, accessed on April 12, 2026, </w:t>
      </w:r>
      <w:hyperlink r:id="rId63">
        <w:r w:rsidDel="00000000" w:rsidR="00000000" w:rsidRPr="00000000">
          <w:rPr>
            <w:rFonts w:ascii="Google Sans" w:cs="Google Sans" w:eastAsia="Google Sans" w:hAnsi="Google Sans"/>
            <w:color w:val="0000ee"/>
            <w:sz w:val="24"/>
            <w:szCs w:val="24"/>
            <w:u w:val="single"/>
            <w:rtl w:val="0"/>
          </w:rPr>
          <w:t xml:space="preserve">https://www.archondatastore.com/blog/dpdpa-compliance-checklist/</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DPDP Compliance Checklist for Healthcare &amp; Clinics Liability Check, accessed on April 12, 2026, </w:t>
      </w:r>
      <w:hyperlink r:id="rId64">
        <w:r w:rsidDel="00000000" w:rsidR="00000000" w:rsidRPr="00000000">
          <w:rPr>
            <w:rFonts w:ascii="Google Sans" w:cs="Google Sans" w:eastAsia="Google Sans" w:hAnsi="Google Sans"/>
            <w:color w:val="0000ee"/>
            <w:sz w:val="24"/>
            <w:szCs w:val="24"/>
            <w:u w:val="single"/>
            <w:rtl w:val="0"/>
          </w:rPr>
          <w:t xml:space="preserve">https://www.dpdpaudit.co.in/audit/checklist-healthcare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Digital Personal Data Protection Act (DPDP Act) Overview - Usercentrics, accessed on April 12, 2026, </w:t>
      </w:r>
      <w:hyperlink r:id="rId65">
        <w:r w:rsidDel="00000000" w:rsidR="00000000" w:rsidRPr="00000000">
          <w:rPr>
            <w:rFonts w:ascii="Google Sans" w:cs="Google Sans" w:eastAsia="Google Sans" w:hAnsi="Google Sans"/>
            <w:color w:val="0000ee"/>
            <w:sz w:val="24"/>
            <w:szCs w:val="24"/>
            <w:u w:val="single"/>
            <w:rtl w:val="0"/>
          </w:rPr>
          <w:t xml:space="preserve">https://usercentrics.com/knowledge-hub/india-digital-personal-data-protection-act-dpdpa/</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Personal Data Protection Compliance Checklist - DPO India, accessed on April 12, 2026, </w:t>
      </w:r>
      <w:hyperlink r:id="rId66">
        <w:r w:rsidDel="00000000" w:rsidR="00000000" w:rsidRPr="00000000">
          <w:rPr>
            <w:rFonts w:ascii="Google Sans" w:cs="Google Sans" w:eastAsia="Google Sans" w:hAnsi="Google Sans"/>
            <w:color w:val="0000ee"/>
            <w:sz w:val="24"/>
            <w:szCs w:val="24"/>
            <w:u w:val="single"/>
            <w:rtl w:val="0"/>
          </w:rPr>
          <w:t xml:space="preserve">https://dpo-india.com/Blogs/dpdp-compliance/</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10 of Digital Personal Data Protection Act, 2023 DPDP Rules 2025 - DPDPA.com, accessed on April 12, 2026, </w:t>
      </w:r>
      <w:hyperlink r:id="rId67">
        <w:r w:rsidDel="00000000" w:rsidR="00000000" w:rsidRPr="00000000">
          <w:rPr>
            <w:rFonts w:ascii="Google Sans" w:cs="Google Sans" w:eastAsia="Google Sans" w:hAnsi="Google Sans"/>
            <w:color w:val="0000ee"/>
            <w:sz w:val="24"/>
            <w:szCs w:val="24"/>
            <w:u w:val="single"/>
            <w:rtl w:val="0"/>
          </w:rPr>
          <w:t xml:space="preserve">https://www.dpdpa.com/dpdparules/rule10.html</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 Data Protection Rules 2025 Under India's DPDP Act - Assurtiv, accessed on April 12, 2026, </w:t>
      </w:r>
      <w:hyperlink r:id="rId68">
        <w:r w:rsidDel="00000000" w:rsidR="00000000" w:rsidRPr="00000000">
          <w:rPr>
            <w:rFonts w:ascii="Google Sans" w:cs="Google Sans" w:eastAsia="Google Sans" w:hAnsi="Google Sans"/>
            <w:color w:val="0000ee"/>
            <w:sz w:val="24"/>
            <w:szCs w:val="24"/>
            <w:u w:val="single"/>
            <w:rtl w:val="0"/>
          </w:rPr>
          <w:t xml:space="preserve">https://assurtiv.com/child-data-protection-rules-2025-under-dpdp-act/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Personal Data Protection Act, 2023 DPDPA SECTION 9 WITH INTERPRETATION, accessed on April 12, 2026, </w:t>
      </w:r>
      <w:hyperlink r:id="rId69">
        <w:r w:rsidDel="00000000" w:rsidR="00000000" w:rsidRPr="00000000">
          <w:rPr>
            <w:rFonts w:ascii="Google Sans" w:cs="Google Sans" w:eastAsia="Google Sans" w:hAnsi="Google Sans"/>
            <w:color w:val="0000ee"/>
            <w:sz w:val="24"/>
            <w:szCs w:val="24"/>
            <w:u w:val="single"/>
            <w:rtl w:val="0"/>
          </w:rPr>
          <w:t xml:space="preserve">https://www.dpdpa.com/dpdpa2023/chapter-2/section9.html</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DPDP Act Compliance Guide for IT Administrators (2025) | Data Protection Checklist India, accessed on April 12, 2026, </w:t>
      </w:r>
      <w:hyperlink r:id="rId70">
        <w:r w:rsidDel="00000000" w:rsidR="00000000" w:rsidRPr="00000000">
          <w:rPr>
            <w:rFonts w:ascii="Google Sans" w:cs="Google Sans" w:eastAsia="Google Sans" w:hAnsi="Google Sans"/>
            <w:color w:val="0000ee"/>
            <w:sz w:val="24"/>
            <w:szCs w:val="24"/>
            <w:u w:val="single"/>
            <w:rtl w:val="0"/>
          </w:rPr>
          <w:t xml:space="preserve">https://itinsite.in/archives/2337</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DPDP Rules 2025: A practical guide with implementation checklist - Scrut, accessed on April 12, 2026, </w:t>
      </w:r>
      <w:hyperlink r:id="rId71">
        <w:r w:rsidDel="00000000" w:rsidR="00000000" w:rsidRPr="00000000">
          <w:rPr>
            <w:rFonts w:ascii="Google Sans" w:cs="Google Sans" w:eastAsia="Google Sans" w:hAnsi="Google Sans"/>
            <w:color w:val="0000ee"/>
            <w:sz w:val="24"/>
            <w:szCs w:val="24"/>
            <w:u w:val="single"/>
            <w:rtl w:val="0"/>
          </w:rPr>
          <w:t xml:space="preserve">https://www.scrut.io/post/dpdp-rules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India's Digital Personal Data Protection Act (DPDPA) Rules: A Compliance Guide - Securiti, accessed on April 12, 2026, </w:t>
      </w:r>
      <w:hyperlink r:id="rId72">
        <w:r w:rsidDel="00000000" w:rsidR="00000000" w:rsidRPr="00000000">
          <w:rPr>
            <w:rFonts w:ascii="Google Sans" w:cs="Google Sans" w:eastAsia="Google Sans" w:hAnsi="Google Sans"/>
            <w:color w:val="0000ee"/>
            <w:sz w:val="24"/>
            <w:szCs w:val="24"/>
            <w:u w:val="single"/>
            <w:rtl w:val="0"/>
          </w:rPr>
          <w:t xml:space="preserve">https://securiti.ai/india-digital-personal-data-protection-act-dpdpa-rules/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DPDP Rules Are Now in Force: A Practical Compliance Checklist for Organizations, accessed on April 12, 2026, </w:t>
      </w:r>
      <w:hyperlink r:id="rId73">
        <w:r w:rsidDel="00000000" w:rsidR="00000000" w:rsidRPr="00000000">
          <w:rPr>
            <w:rFonts w:ascii="Google Sans" w:cs="Google Sans" w:eastAsia="Google Sans" w:hAnsi="Google Sans"/>
            <w:color w:val="0000ee"/>
            <w:sz w:val="24"/>
            <w:szCs w:val="24"/>
            <w:u w:val="single"/>
            <w:rtl w:val="0"/>
          </w:rPr>
          <w:t xml:space="preserve">https://andeglobal.org/indias-dpdp-rules-are-now-in-force-a-practical-compliance-checklist-for-organizations/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DPDP Act &amp; Rules 2025: The Compliance Readiness Checklist - SPOG.AI, accessed on April 12, 2026, </w:t>
      </w:r>
      <w:hyperlink r:id="rId74">
        <w:r w:rsidDel="00000000" w:rsidR="00000000" w:rsidRPr="00000000">
          <w:rPr>
            <w:rFonts w:ascii="Google Sans" w:cs="Google Sans" w:eastAsia="Google Sans" w:hAnsi="Google Sans"/>
            <w:color w:val="0000ee"/>
            <w:sz w:val="24"/>
            <w:szCs w:val="24"/>
            <w:u w:val="single"/>
            <w:rtl w:val="0"/>
          </w:rPr>
          <w:t xml:space="preserve">https://blog.spog.ai/dpdp-act-rules-2025-the-compliance-readiness-checklist/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anilmathewm/why-vexyl-ai-uses-sarvam-ai-for-indian-voice-intelligence-bbafcd3d16cb" TargetMode="External"/><Relationship Id="rId42" Type="http://schemas.openxmlformats.org/officeDocument/2006/relationships/hyperlink" Target="https://www.sarvam.ai/api-pricing" TargetMode="External"/><Relationship Id="rId41" Type="http://schemas.openxmlformats.org/officeDocument/2006/relationships/hyperlink" Target="https://smallest.ai/blog/smallest-ai-vs-sarvam-ai" TargetMode="External"/><Relationship Id="rId44" Type="http://schemas.openxmlformats.org/officeDocument/2006/relationships/hyperlink" Target="https://exotel.com/blog/migrate-twilio-to-exotel-voice-ai-india/" TargetMode="External"/><Relationship Id="rId43" Type="http://schemas.openxmlformats.org/officeDocument/2006/relationships/hyperlink" Target="https://edesy.in/ai-voice-assistant/compare/twilio-vs-exotel" TargetMode="External"/><Relationship Id="rId46" Type="http://schemas.openxmlformats.org/officeDocument/2006/relationships/hyperlink" Target="https://arxiv.org/html/2410.09729v2" TargetMode="External"/><Relationship Id="rId45" Type="http://schemas.openxmlformats.org/officeDocument/2006/relationships/hyperlink" Target="https://exotel.com/blog/production-architecture-low-latency-voice-ai-exotel-live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lhanemedj.org/articles/potentially-inappropriate-medications-in-geriatric-patients-attending-a-tertiary-care-hospital-in-south-india-an-observational-cross-sectional-study/doi/gulhane.galenos.2024.70370" TargetMode="External"/><Relationship Id="rId48" Type="http://schemas.openxmlformats.org/officeDocument/2006/relationships/hyperlink" Target="https://render.com/docs/render-vs-vercel-comparison" TargetMode="External"/><Relationship Id="rId47" Type="http://schemas.openxmlformats.org/officeDocument/2006/relationships/hyperlink" Target="https://www.luckymedia.dev/compare/render-vs-vercel" TargetMode="External"/><Relationship Id="rId49" Type="http://schemas.openxmlformats.org/officeDocument/2006/relationships/hyperlink" Target="https://vercel.com/kb/guide/vercel-vs-render" TargetMode="External"/><Relationship Id="rId5" Type="http://schemas.openxmlformats.org/officeDocument/2006/relationships/styles" Target="styles.xml"/><Relationship Id="rId6" Type="http://schemas.openxmlformats.org/officeDocument/2006/relationships/hyperlink" Target="https://pmc.ncbi.nlm.nih.gov/articles/PMC12914141/" TargetMode="External"/><Relationship Id="rId7" Type="http://schemas.openxmlformats.org/officeDocument/2006/relationships/hyperlink" Target="https://www.eurekaselect.com/article/150468" TargetMode="External"/><Relationship Id="rId8" Type="http://schemas.openxmlformats.org/officeDocument/2006/relationships/hyperlink" Target="https://www.bgs.org.uk/factors-influencing-adherence-to-chronic-disease-medication-among-older-adults-in-india-analysis-of" TargetMode="External"/><Relationship Id="rId73" Type="http://schemas.openxmlformats.org/officeDocument/2006/relationships/hyperlink" Target="https://andeglobal.org/indias-dpdp-rules-are-now-in-force-a-practical-compliance-checklist-for-organizations/" TargetMode="External"/><Relationship Id="rId72" Type="http://schemas.openxmlformats.org/officeDocument/2006/relationships/hyperlink" Target="https://securiti.ai/india-digital-personal-data-protection-act-dpdpa-rules/" TargetMode="External"/><Relationship Id="rId31" Type="http://schemas.openxmlformats.org/officeDocument/2006/relationships/hyperlink" Target="https://vapi.ai/" TargetMode="External"/><Relationship Id="rId30" Type="http://schemas.openxmlformats.org/officeDocument/2006/relationships/hyperlink" Target="https://docs.vapi.ai/customization/custom-voices/custom-tts" TargetMode="External"/><Relationship Id="rId74" Type="http://schemas.openxmlformats.org/officeDocument/2006/relationships/hyperlink" Target="https://blog.spog.ai/dpdp-act-rules-2025-the-compliance-readiness-checklist/" TargetMode="External"/><Relationship Id="rId33" Type="http://schemas.openxmlformats.org/officeDocument/2006/relationships/hyperlink" Target="https://www.ringg.ai/blogs/best-ai-voice-agents" TargetMode="External"/><Relationship Id="rId32" Type="http://schemas.openxmlformats.org/officeDocument/2006/relationships/hyperlink" Target="https://vapi.ai/pricing" TargetMode="External"/><Relationship Id="rId35" Type="http://schemas.openxmlformats.org/officeDocument/2006/relationships/hyperlink" Target="https://www.reddit.com/r/developersIndia/comments/1lk9mg1/indian_ai_voice_models_are_still_a_joke_and/" TargetMode="External"/><Relationship Id="rId34" Type="http://schemas.openxmlformats.org/officeDocument/2006/relationships/hyperlink" Target="https://www.youtube.com/shorts/OPsJwzm_ZY8" TargetMode="External"/><Relationship Id="rId71" Type="http://schemas.openxmlformats.org/officeDocument/2006/relationships/hyperlink" Target="https://www.scrut.io/post/dpdp-rules" TargetMode="External"/><Relationship Id="rId70" Type="http://schemas.openxmlformats.org/officeDocument/2006/relationships/hyperlink" Target="https://itinsite.in/archives/2337" TargetMode="External"/><Relationship Id="rId37" Type="http://schemas.openxmlformats.org/officeDocument/2006/relationships/hyperlink" Target="https://bhashini.gov.in/udbhav" TargetMode="External"/><Relationship Id="rId36" Type="http://schemas.openxmlformats.org/officeDocument/2006/relationships/hyperlink" Target="https://www.techjockey.com/detail/krutrim-ai" TargetMode="External"/><Relationship Id="rId39" Type="http://schemas.openxmlformats.org/officeDocument/2006/relationships/hyperlink" Target="https://bhashini.gov.in/gyankosh?tab=terms-of-use&amp;fromFooter=true" TargetMode="External"/><Relationship Id="rId38" Type="http://schemas.openxmlformats.org/officeDocument/2006/relationships/hyperlink" Target="https://bhashini.gov.in/about-bhashini" TargetMode="External"/><Relationship Id="rId62" Type="http://schemas.openxmlformats.org/officeDocument/2006/relationships/hyperlink" Target="https://render.com/docs/render-vs-vercel-comparison#:~:text=Render%20cron%20jobs%20can%20run,cron%20jobs%20you%20can%20create." TargetMode="External"/><Relationship Id="rId61" Type="http://schemas.openxmlformats.org/officeDocument/2006/relationships/hyperlink" Target="https://posthook.io/compare/cron-vs-durable-scheduling" TargetMode="External"/><Relationship Id="rId20" Type="http://schemas.openxmlformats.org/officeDocument/2006/relationships/hyperlink" Target="https://hamming.ai/resources/voice-agent-evaluation-metrics-guide" TargetMode="External"/><Relationship Id="rId64" Type="http://schemas.openxmlformats.org/officeDocument/2006/relationships/hyperlink" Target="https://www.dpdpaudit.co.in/audit/checklist-healthcare" TargetMode="External"/><Relationship Id="rId63" Type="http://schemas.openxmlformats.org/officeDocument/2006/relationships/hyperlink" Target="https://www.archondatastore.com/blog/dpdpa-compliance-checklist/" TargetMode="External"/><Relationship Id="rId22" Type="http://schemas.openxmlformats.org/officeDocument/2006/relationships/hyperlink" Target="https://www.heidihealth.com/blog/ai-triage-for-patient-calls" TargetMode="External"/><Relationship Id="rId66" Type="http://schemas.openxmlformats.org/officeDocument/2006/relationships/hyperlink" Target="https://dpo-india.com/Blogs/dpdp-compliance/" TargetMode="External"/><Relationship Id="rId21" Type="http://schemas.openxmlformats.org/officeDocument/2006/relationships/hyperlink" Target="https://artera.io/blog/voice-ai-agents-healthcare/" TargetMode="External"/><Relationship Id="rId65" Type="http://schemas.openxmlformats.org/officeDocument/2006/relationships/hyperlink" Target="https://usercentrics.com/knowledge-hub/india-digital-personal-data-protection-act-dpdpa/" TargetMode="External"/><Relationship Id="rId24" Type="http://schemas.openxmlformats.org/officeDocument/2006/relationships/hyperlink" Target="https://twixor.ai/blog/exotel-alternatives/" TargetMode="External"/><Relationship Id="rId68" Type="http://schemas.openxmlformats.org/officeDocument/2006/relationships/hyperlink" Target="https://assurtiv.com/child-data-protection-rules-2025-under-dpdp-act/" TargetMode="External"/><Relationship Id="rId23" Type="http://schemas.openxmlformats.org/officeDocument/2006/relationships/hyperlink" Target="https://n8n.io/workflows/13702-send-whatsapp-medication-reminders-and-caregiver-alerts-with-wati-and-google-sheets/" TargetMode="External"/><Relationship Id="rId67" Type="http://schemas.openxmlformats.org/officeDocument/2006/relationships/hyperlink" Target="https://www.dpdpa.com/dpdparules/rule10.html" TargetMode="External"/><Relationship Id="rId60" Type="http://schemas.openxmlformats.org/officeDocument/2006/relationships/hyperlink" Target="https://schedo.dev/render" TargetMode="External"/><Relationship Id="rId26" Type="http://schemas.openxmlformats.org/officeDocument/2006/relationships/hyperlink" Target="https://vapi.ai/blog/speech-latency" TargetMode="External"/><Relationship Id="rId25" Type="http://schemas.openxmlformats.org/officeDocument/2006/relationships/hyperlink" Target="https://www.braintrust.dev/articles/how-to-evaluate-voice-agents" TargetMode="External"/><Relationship Id="rId69" Type="http://schemas.openxmlformats.org/officeDocument/2006/relationships/hyperlink" Target="https://www.dpdpa.com/dpdpa2023/chapter-2/section9.html" TargetMode="External"/><Relationship Id="rId28" Type="http://schemas.openxmlformats.org/officeDocument/2006/relationships/hyperlink" Target="https://hamming.ai/blog/voice-agent-testing-platforms-comparison-2025" TargetMode="External"/><Relationship Id="rId27" Type="http://schemas.openxmlformats.org/officeDocument/2006/relationships/hyperlink" Target="https://vapi.ai/blog/how-we-solved-latency-at-vapi" TargetMode="External"/><Relationship Id="rId29" Type="http://schemas.openxmlformats.org/officeDocument/2006/relationships/hyperlink" Target="https://vapi.ai/blog/vapi-vs-twilio-conversation-relay" TargetMode="External"/><Relationship Id="rId51" Type="http://schemas.openxmlformats.org/officeDocument/2006/relationships/hyperlink" Target="https://www.reddit.com/r/Hosting/comments/1r9n3ox/fast_locally_painfully_slow_on_render_free_tier/" TargetMode="External"/><Relationship Id="rId50" Type="http://schemas.openxmlformats.org/officeDocument/2006/relationships/hyperlink" Target="https://render.com/docs/free" TargetMode="External"/><Relationship Id="rId53" Type="http://schemas.openxmlformats.org/officeDocument/2006/relationships/hyperlink" Target="https://designrevision.com/blog/vercel-vs-render" TargetMode="External"/><Relationship Id="rId52" Type="http://schemas.openxmlformats.org/officeDocument/2006/relationships/hyperlink" Target="https://www.reddit.com/r/renderpaas/comments/1njdxdp/why_doesnt_cronjoborg_keep_my_render_free/" TargetMode="External"/><Relationship Id="rId11" Type="http://schemas.openxmlformats.org/officeDocument/2006/relationships/hyperlink" Target="https://www.aimsciences.org/article/doi/10.3934/jdg.2026016?viewType=HTML" TargetMode="External"/><Relationship Id="rId55" Type="http://schemas.openxmlformats.org/officeDocument/2006/relationships/hyperlink" Target="https://ehealth.eletsonline.com/2025/11/the-healthcare-centric-guide-to-dpdp-rules-2025-what-indias-healthcare-providers-companies-must-know/" TargetMode="External"/><Relationship Id="rId10" Type="http://schemas.openxmlformats.org/officeDocument/2006/relationships/hyperlink" Target="https://www.koncile.ai/en/extraction-ocr/prescription" TargetMode="External"/><Relationship Id="rId54" Type="http://schemas.openxmlformats.org/officeDocument/2006/relationships/hyperlink" Target="https://uibakery.io/blog/supabase-pricing" TargetMode="External"/><Relationship Id="rId13" Type="http://schemas.openxmlformats.org/officeDocument/2006/relationships/hyperlink" Target="https://www.indjcst.com/archiver/archives/ai_based_ocr_system_for_handwritten_medical_prescription_recognition_and_interpretation.pdf" TargetMode="External"/><Relationship Id="rId57" Type="http://schemas.openxmlformats.org/officeDocument/2006/relationships/hyperlink" Target="https://medium.com/@reliabledataengineering/making-the-most-of-supabases-free-tier-a-practical-guide-ef4817d84a26" TargetMode="External"/><Relationship Id="rId12" Type="http://schemas.openxmlformats.org/officeDocument/2006/relationships/hyperlink" Target="https://www.aimsciences.org/article/doi/10.3934/jdg.2026016" TargetMode="External"/><Relationship Id="rId56" Type="http://schemas.openxmlformats.org/officeDocument/2006/relationships/hyperlink" Target="https://www.reddit.com/r/Supabase/comments/1qgny6k/love_supabase_but_the_25mo_pricing_tier_killed_my/" TargetMode="External"/><Relationship Id="rId15" Type="http://schemas.openxmlformats.org/officeDocument/2006/relationships/hyperlink" Target="https://www.intuz.com/blog/ai-powered-ocr-solutions-for-healthcare-companies" TargetMode="External"/><Relationship Id="rId59" Type="http://schemas.openxmlformats.org/officeDocument/2006/relationships/hyperlink" Target="https://render.com/docs/cronjobs" TargetMode="External"/><Relationship Id="rId14" Type="http://schemas.openxmlformats.org/officeDocument/2006/relationships/hyperlink" Target="https://www.llamaindex.ai/insights/best-ocr-for-healthcare" TargetMode="External"/><Relationship Id="rId58" Type="http://schemas.openxmlformats.org/officeDocument/2006/relationships/hyperlink" Target="https://www.metacto.com/blogs/the-true-cost-of-supabase-a-comprehensive-guide-to-pricing-integration-and-maintenance" TargetMode="External"/><Relationship Id="rId17" Type="http://schemas.openxmlformats.org/officeDocument/2006/relationships/hyperlink" Target="https://www.kaggle.com/datasets/gshreya5/apollo-pharmacy-drug-details-india" TargetMode="External"/><Relationship Id="rId16" Type="http://schemas.openxmlformats.org/officeDocument/2006/relationships/hyperlink" Target="https://www.veryfi.com/medical-prescription-list-ocr-api/" TargetMode="External"/><Relationship Id="rId19" Type="http://schemas.openxmlformats.org/officeDocument/2006/relationships/hyperlink" Target="https://www.youtube.com/watch?v=v9XKugJvMqc" TargetMode="External"/><Relationship Id="rId18" Type="http://schemas.openxmlformats.org/officeDocument/2006/relationships/hyperlink" Target="https://datarequisi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