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o3f0f1ai5hpk" w:id="0"/>
      <w:bookmarkEnd w:id="0"/>
      <w:r w:rsidDel="00000000" w:rsidR="00000000" w:rsidRPr="00000000">
        <w:rPr>
          <w:sz w:val="44"/>
          <w:szCs w:val="44"/>
          <w:rtl w:val="0"/>
        </w:rPr>
        <w:t xml:space="preserve">Лабораториски вежби по Дизајн и архитектура на софтвер - Домашна работа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zec2va8ts8o" w:id="1"/>
      <w:bookmarkEnd w:id="1"/>
      <w:r w:rsidDel="00000000" w:rsidR="00000000" w:rsidRPr="00000000">
        <w:rPr>
          <w:rtl w:val="0"/>
        </w:rPr>
        <w:t xml:space="preserve">Архитектурен дизајн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h71kcaimzd1" w:id="2"/>
      <w:bookmarkEnd w:id="2"/>
      <w:r w:rsidDel="00000000" w:rsidR="00000000" w:rsidRPr="00000000">
        <w:rPr>
          <w:rtl w:val="0"/>
        </w:rPr>
        <w:t xml:space="preserve">Концепциска архитектура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Веб апликацијата е средство за корисниците да пронајдат локали според пијалокот што го сакаат.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Пребарување по името на пијалокот.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Пребарување по состојки.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Пребарување по локали.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Локалите ќе се зачувани во датабаза.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Поврзаноста меѓу коктелите и локалите ќе се зачувани во датабаза.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Поврзаноста меѓу состојките и коктелите ќе се зачувани во датабаза.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Корисниците ќе можат да ја прелистуваат веб апликацијата на Англиски и Македонски јазик.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6229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2xd31rgyui8w" w:id="3"/>
      <w:bookmarkEnd w:id="3"/>
      <w:r w:rsidDel="00000000" w:rsidR="00000000" w:rsidRPr="00000000">
        <w:rPr>
          <w:rtl w:val="0"/>
        </w:rPr>
        <w:t xml:space="preserve">Извршна архитектура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Дизајн на извршна архитектура: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4362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Execution Behavior:</w:t>
        <w:br w:type="textWrapping"/>
        <w:t xml:space="preserve">Use case 1: Менување јазик: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4324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case 2: Пребарување по коктел: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4505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