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3.2.1 专用模块功能分配（Functional Distribution of Expert Module）</w:t>
      </w:r>
    </w:p>
    <w:p>
      <w:r>
        <w:t>表3-3  专用模块功能分配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专用模块编号</w:t>
            </w:r>
          </w:p>
        </w:tc>
        <w:tc>
          <w:tcPr>
            <w:tcW w:type="dxa" w:w="2160"/>
          </w:tcPr>
          <w:p>
            <w:r>
              <w:t>模块英文名</w:t>
            </w:r>
          </w:p>
        </w:tc>
        <w:tc>
          <w:tcPr>
            <w:tcW w:type="dxa" w:w="2160"/>
          </w:tcPr>
          <w:p>
            <w:r>
              <w:t>模块详细功能分配</w:t>
            </w:r>
          </w:p>
        </w:tc>
        <w:tc>
          <w:tcPr>
            <w:tcW w:type="dxa" w:w="2160"/>
          </w:tcPr>
          <w:p>
            <w:r>
              <w:t>模块的接口标准</w:t>
            </w:r>
          </w:p>
        </w:tc>
      </w:tr>
      <w:tr>
        <w:tc>
          <w:tcPr>
            <w:tcW w:type="dxa" w:w="2160"/>
          </w:tcPr>
          <w:p>
            <w:r>
              <w:t>M1-1</w:t>
            </w:r>
          </w:p>
        </w:tc>
        <w:tc>
          <w:tcPr>
            <w:tcW w:type="dxa" w:w="2160"/>
          </w:tcPr>
          <w:p>
            <w:r>
              <w:t>User Login Module</w:t>
            </w:r>
          </w:p>
        </w:tc>
        <w:tc>
          <w:tcPr>
            <w:tcW w:type="dxa" w:w="2160"/>
          </w:tcPr>
          <w:p>
            <w:r>
              <w:t>验证用户提交的账号凭证，实现身份认证</w:t>
            </w:r>
          </w:p>
        </w:tc>
        <w:tc>
          <w:tcPr>
            <w:tcW w:type="dxa" w:w="2160"/>
          </w:tcPr>
          <w:p>
            <w:r>
              <w:t>接收登录请求数据，返回JWT或登录状态，与数据库交互遵循MySQL协议</w:t>
            </w:r>
          </w:p>
        </w:tc>
      </w:tr>
      <w:tr>
        <w:tc>
          <w:tcPr>
            <w:tcW w:type="dxa" w:w="2160"/>
          </w:tcPr>
          <w:p>
            <w:r>
              <w:t>M1-2</w:t>
            </w:r>
          </w:p>
        </w:tc>
        <w:tc>
          <w:tcPr>
            <w:tcW w:type="dxa" w:w="2160"/>
          </w:tcPr>
          <w:p>
            <w:r>
              <w:t>User Registration Module</w:t>
            </w:r>
          </w:p>
        </w:tc>
        <w:tc>
          <w:tcPr>
            <w:tcW w:type="dxa" w:w="2160"/>
          </w:tcPr>
          <w:p>
            <w:r>
              <w:t>接收新用户信息，执行入库操作并初始化账户</w:t>
            </w:r>
          </w:p>
        </w:tc>
        <w:tc>
          <w:tcPr>
            <w:tcW w:type="dxa" w:w="2160"/>
          </w:tcPr>
          <w:p>
            <w:r>
              <w:t>接收注册请求数据，返回成功标识，与数据库交互遵循MySQL协议</w:t>
            </w:r>
          </w:p>
        </w:tc>
      </w:tr>
      <w:tr>
        <w:tc>
          <w:tcPr>
            <w:tcW w:type="dxa" w:w="2160"/>
          </w:tcPr>
          <w:p>
            <w:r>
              <w:t>M2-1</w:t>
            </w:r>
          </w:p>
        </w:tc>
        <w:tc>
          <w:tcPr>
            <w:tcW w:type="dxa" w:w="2160"/>
          </w:tcPr>
          <w:p>
            <w:r>
              <w:t>Resume Information Module</w:t>
            </w:r>
          </w:p>
        </w:tc>
        <w:tc>
          <w:tcPr>
            <w:tcW w:type="dxa" w:w="2160"/>
          </w:tcPr>
          <w:p>
            <w:r>
              <w:t>解析用户上传的简历文档，提取核心技能与背景信息</w:t>
            </w:r>
          </w:p>
        </w:tc>
        <w:tc>
          <w:tcPr>
            <w:tcW w:type="dxa" w:w="2160"/>
          </w:tcPr>
          <w:p>
            <w:r>
              <w:t>接收文件流或文本，返回结构化简历数据，符合JSON数据标准</w:t>
            </w:r>
          </w:p>
        </w:tc>
      </w:tr>
      <w:tr>
        <w:tc>
          <w:tcPr>
            <w:tcW w:type="dxa" w:w="2160"/>
          </w:tcPr>
          <w:p>
            <w:r>
              <w:t>M2-2</w:t>
            </w:r>
          </w:p>
        </w:tc>
        <w:tc>
          <w:tcPr>
            <w:tcW w:type="dxa" w:w="2160"/>
          </w:tcPr>
          <w:p>
            <w:r>
              <w:t>JD Information Module</w:t>
            </w:r>
          </w:p>
        </w:tc>
        <w:tc>
          <w:tcPr>
            <w:tcW w:type="dxa" w:w="2160"/>
          </w:tcPr>
          <w:p>
            <w:r>
              <w:t>分析目标职位描述，识别关键考核点与任职要求</w:t>
            </w:r>
          </w:p>
        </w:tc>
        <w:tc>
          <w:tcPr>
            <w:tcW w:type="dxa" w:w="2160"/>
          </w:tcPr>
          <w:p>
            <w:r>
              <w:t>接收JD文本，返回职位关键词与考察重点，符合JSON数据标准</w:t>
            </w:r>
          </w:p>
        </w:tc>
      </w:tr>
      <w:tr>
        <w:tc>
          <w:tcPr>
            <w:tcW w:type="dxa" w:w="2160"/>
          </w:tcPr>
          <w:p>
            <w:r>
              <w:t>M3-1</w:t>
            </w:r>
          </w:p>
        </w:tc>
        <w:tc>
          <w:tcPr>
            <w:tcW w:type="dxa" w:w="2160"/>
          </w:tcPr>
          <w:p>
            <w:r>
              <w:t>Interview Session Module</w:t>
            </w:r>
          </w:p>
        </w:tc>
        <w:tc>
          <w:tcPr>
            <w:tcW w:type="dxa" w:w="2160"/>
          </w:tcPr>
          <w:p>
            <w:r>
              <w:t>管理面试会话状态（启动、进行中、结束）及时间控制</w:t>
            </w:r>
          </w:p>
        </w:tc>
        <w:tc>
          <w:tcPr>
            <w:tcW w:type="dxa" w:w="2160"/>
          </w:tcPr>
          <w:p>
            <w:r>
              <w:t>接收会话指令，返回当前进度状态，符合RESTful API规范</w:t>
            </w:r>
          </w:p>
        </w:tc>
      </w:tr>
      <w:tr>
        <w:tc>
          <w:tcPr>
            <w:tcW w:type="dxa" w:w="2160"/>
          </w:tcPr>
          <w:p>
            <w:r>
              <w:t>M3-2</w:t>
            </w:r>
          </w:p>
        </w:tc>
        <w:tc>
          <w:tcPr>
            <w:tcW w:type="dxa" w:w="2160"/>
          </w:tcPr>
          <w:p>
            <w:r>
              <w:t>Question Engine Module</w:t>
            </w:r>
          </w:p>
        </w:tc>
        <w:tc>
          <w:tcPr>
            <w:tcW w:type="dxa" w:w="2160"/>
          </w:tcPr>
          <w:p>
            <w:r>
              <w:t>根据简历和JD背景，实时调度AI生成面试问题</w:t>
            </w:r>
          </w:p>
        </w:tc>
        <w:tc>
          <w:tcPr>
            <w:tcW w:type="dxa" w:w="2160"/>
          </w:tcPr>
          <w:p>
            <w:r>
              <w:t>接收上下文信息，返回AI生成的问题文本，通过AI平台标准接口通讯</w:t>
            </w:r>
          </w:p>
        </w:tc>
      </w:tr>
      <w:tr>
        <w:tc>
          <w:tcPr>
            <w:tcW w:type="dxa" w:w="2160"/>
          </w:tcPr>
          <w:p>
            <w:r>
              <w:t>M3-3</w:t>
            </w:r>
          </w:p>
        </w:tc>
        <w:tc>
          <w:tcPr>
            <w:tcW w:type="dxa" w:w="2160"/>
          </w:tcPr>
          <w:p>
            <w:r>
              <w:t>Response Handling Module</w:t>
            </w:r>
          </w:p>
        </w:tc>
        <w:tc>
          <w:tcPr>
            <w:tcW w:type="dxa" w:w="2160"/>
          </w:tcPr>
          <w:p>
            <w:r>
              <w:t>接收并处理用户的面试回答，执行文本清洗或语音转录</w:t>
            </w:r>
          </w:p>
        </w:tc>
        <w:tc>
          <w:tcPr>
            <w:tcW w:type="dxa" w:w="2160"/>
          </w:tcPr>
          <w:p>
            <w:r>
              <w:t>接收语音流或文本，返回处理后的回答内容，符合HTTP传输协议</w:t>
            </w:r>
          </w:p>
        </w:tc>
      </w:tr>
      <w:tr>
        <w:tc>
          <w:tcPr>
            <w:tcW w:type="dxa" w:w="2160"/>
          </w:tcPr>
          <w:p>
            <w:r>
              <w:t>M4-1</w:t>
            </w:r>
          </w:p>
        </w:tc>
        <w:tc>
          <w:tcPr>
            <w:tcW w:type="dxa" w:w="2160"/>
          </w:tcPr>
          <w:p>
            <w:r>
              <w:t>AI Evaluation Module</w:t>
            </w:r>
          </w:p>
        </w:tc>
        <w:tc>
          <w:tcPr>
            <w:tcW w:type="dxa" w:w="2160"/>
          </w:tcPr>
          <w:p>
            <w:r>
              <w:t>整合全场面试记录，多维度量化评估用户表现</w:t>
            </w:r>
          </w:p>
        </w:tc>
        <w:tc>
          <w:tcPr>
            <w:tcW w:type="dxa" w:w="2160"/>
          </w:tcPr>
          <w:p>
            <w:r>
              <w:t>接收问答记录，返回综合评分与能力模型数据，通过AI平台接口通讯</w:t>
            </w:r>
          </w:p>
        </w:tc>
      </w:tr>
      <w:tr>
        <w:tc>
          <w:tcPr>
            <w:tcW w:type="dxa" w:w="2160"/>
          </w:tcPr>
          <w:p>
            <w:r>
              <w:t>M4-2</w:t>
            </w:r>
          </w:p>
        </w:tc>
        <w:tc>
          <w:tcPr>
            <w:tcW w:type="dxa" w:w="2160"/>
          </w:tcPr>
          <w:p>
            <w:r>
              <w:t>Improvement Suggestion Module</w:t>
            </w:r>
          </w:p>
        </w:tc>
        <w:tc>
          <w:tcPr>
            <w:tcW w:type="dxa" w:w="2160"/>
          </w:tcPr>
          <w:p>
            <w:r>
              <w:t>针对用户的薄弱环节生成具体的学习与改进路径</w:t>
            </w:r>
          </w:p>
        </w:tc>
        <w:tc>
          <w:tcPr>
            <w:tcW w:type="dxa" w:w="2160"/>
          </w:tcPr>
          <w:p>
            <w:r>
              <w:t>接收评估结果，返回文本建议，通过AI平台接口通讯</w:t>
            </w:r>
          </w:p>
        </w:tc>
      </w:tr>
      <w:tr>
        <w:tc>
          <w:tcPr>
            <w:tcW w:type="dxa" w:w="2160"/>
          </w:tcPr>
          <w:p>
            <w:r>
              <w:t>M5-1</w:t>
            </w:r>
          </w:p>
        </w:tc>
        <w:tc>
          <w:tcPr>
            <w:tcW w:type="dxa" w:w="2160"/>
          </w:tcPr>
          <w:p>
            <w:r>
              <w:t>Interview Record Module</w:t>
            </w:r>
          </w:p>
        </w:tc>
        <w:tc>
          <w:tcPr>
            <w:tcW w:type="dxa" w:w="2160"/>
          </w:tcPr>
          <w:p>
            <w:r>
              <w:t>从数据库检索历史面试详情及评估结果</w:t>
            </w:r>
          </w:p>
        </w:tc>
        <w:tc>
          <w:tcPr>
            <w:tcW w:type="dxa" w:w="2160"/>
          </w:tcPr>
          <w:p>
            <w:r>
              <w:t>接收查询参数，返回历史记录列表，与数据库交互遵循MySQL协议</w:t>
            </w:r>
          </w:p>
        </w:tc>
      </w:tr>
      <w:tr>
        <w:tc>
          <w:tcPr>
            <w:tcW w:type="dxa" w:w="2160"/>
          </w:tcPr>
          <w:p>
            <w:r>
              <w:t>M5-2</w:t>
            </w:r>
          </w:p>
        </w:tc>
        <w:tc>
          <w:tcPr>
            <w:tcW w:type="dxa" w:w="2160"/>
          </w:tcPr>
          <w:p>
            <w:r>
              <w:t>Data Visualization Module</w:t>
            </w:r>
          </w:p>
        </w:tc>
        <w:tc>
          <w:tcPr>
            <w:tcW w:type="dxa" w:w="2160"/>
          </w:tcPr>
          <w:p>
            <w:r>
              <w:t>将面试得分转化为雷达图、趋势图等可视化数据</w:t>
            </w:r>
          </w:p>
        </w:tc>
        <w:tc>
          <w:tcPr>
            <w:tcW w:type="dxa" w:w="2160"/>
          </w:tcPr>
          <w:p>
            <w:r>
              <w:t>接收评分数据，返回图表配置对象，符合JSON数据标准</w:t>
            </w:r>
          </w:p>
        </w:tc>
      </w:tr>
    </w:tbl>
    <w:p/>
    <w:p>
      <w:pPr>
        <w:pStyle w:val="Heading2"/>
      </w:pPr>
      <w:r>
        <w:t>3.2.2 公用模块功能分配（Function Distribute of Public Module）</w:t>
      </w:r>
    </w:p>
    <w:p>
      <w:r>
        <w:t>表3-4  公用模块功能分配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公用模块编号</w:t>
            </w:r>
          </w:p>
        </w:tc>
        <w:tc>
          <w:tcPr>
            <w:tcW w:type="dxa" w:w="2160"/>
          </w:tcPr>
          <w:p>
            <w:r>
              <w:t>模块英文名</w:t>
            </w:r>
          </w:p>
        </w:tc>
        <w:tc>
          <w:tcPr>
            <w:tcW w:type="dxa" w:w="2160"/>
          </w:tcPr>
          <w:p>
            <w:r>
              <w:t>模块详细功能分配</w:t>
            </w:r>
          </w:p>
        </w:tc>
        <w:tc>
          <w:tcPr>
            <w:tcW w:type="dxa" w:w="2160"/>
          </w:tcPr>
          <w:p>
            <w:r>
              <w:t>模块的接口标准</w:t>
            </w:r>
          </w:p>
        </w:tc>
      </w:tr>
      <w:tr>
        <w:tc>
          <w:tcPr>
            <w:tcW w:type="dxa" w:w="2160"/>
          </w:tcPr>
          <w:p>
            <w:r>
              <w:t>G-1</w:t>
            </w:r>
          </w:p>
        </w:tc>
        <w:tc>
          <w:tcPr>
            <w:tcW w:type="dxa" w:w="2160"/>
          </w:tcPr>
          <w:p>
            <w:r>
              <w:t>Database Interaction Module</w:t>
            </w:r>
          </w:p>
        </w:tc>
        <w:tc>
          <w:tcPr>
            <w:tcW w:type="dxa" w:w="2160"/>
          </w:tcPr>
          <w:p>
            <w:r>
              <w:t>提供数据库的通用CRUD操作及连接池管理</w:t>
            </w:r>
          </w:p>
        </w:tc>
        <w:tc>
          <w:tcPr>
            <w:tcW w:type="dxa" w:w="2160"/>
          </w:tcPr>
          <w:p>
            <w:r>
              <w:t>接收SQL指令或ORM请求，返回操作结果，遵循MySQL协议</w:t>
            </w:r>
          </w:p>
        </w:tc>
      </w:tr>
      <w:tr>
        <w:tc>
          <w:tcPr>
            <w:tcW w:type="dxa" w:w="2160"/>
          </w:tcPr>
          <w:p>
            <w:r>
              <w:t>G-2</w:t>
            </w:r>
          </w:p>
        </w:tc>
        <w:tc>
          <w:tcPr>
            <w:tcW w:type="dxa" w:w="2160"/>
          </w:tcPr>
          <w:p>
            <w:r>
              <w:t>AI Interaction Module</w:t>
            </w:r>
          </w:p>
        </w:tc>
        <w:tc>
          <w:tcPr>
            <w:tcW w:type="dxa" w:w="2160"/>
          </w:tcPr>
          <w:p>
            <w:r>
              <w:t>封装大模型API调用逻辑，处理Prompt模版与流式响应</w:t>
            </w:r>
          </w:p>
        </w:tc>
        <w:tc>
          <w:tcPr>
            <w:tcW w:type="dxa" w:w="2160"/>
          </w:tcPr>
          <w:p>
            <w:r>
              <w:t>接收Prompt及参数，返回AI响应内容，遵循第三方AI平台API规范</w:t>
            </w:r>
          </w:p>
        </w:tc>
      </w:tr>
      <w:tr>
        <w:tc>
          <w:tcPr>
            <w:tcW w:type="dxa" w:w="2160"/>
          </w:tcPr>
          <w:p>
            <w:r>
              <w:t>G-3</w:t>
            </w:r>
          </w:p>
        </w:tc>
        <w:tc>
          <w:tcPr>
            <w:tcW w:type="dxa" w:w="2160"/>
          </w:tcPr>
          <w:p>
            <w:r>
              <w:t>Audio Processing Module</w:t>
            </w:r>
          </w:p>
        </w:tc>
        <w:tc>
          <w:tcPr>
            <w:tcW w:type="dxa" w:w="2160"/>
          </w:tcPr>
          <w:p>
            <w:r>
              <w:t>处理语音数据的格式转换、ASR识别及TTS语音合成</w:t>
            </w:r>
          </w:p>
        </w:tc>
        <w:tc>
          <w:tcPr>
            <w:tcW w:type="dxa" w:w="2160"/>
          </w:tcPr>
          <w:p>
            <w:r>
              <w:t>接收音频流，返回转录文本或语音文件，符合音频编解码标准</w:t>
            </w:r>
          </w:p>
        </w:tc>
      </w:tr>
    </w:tbl>
    <w:p/>
    <w:p>
      <w:pPr>
        <w:pStyle w:val="Heading2"/>
      </w:pPr>
      <w:r>
        <w:t>3.3 接口设计（Interface Design）</w:t>
      </w:r>
    </w:p>
    <w:p>
      <w:r>
        <w:t>表3-5  接口设计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接口名称</w:t>
            </w:r>
          </w:p>
        </w:tc>
        <w:tc>
          <w:tcPr>
            <w:tcW w:type="dxa" w:w="1234"/>
          </w:tcPr>
          <w:p>
            <w:r>
              <w:t>接口内容</w:t>
            </w:r>
          </w:p>
        </w:tc>
        <w:tc>
          <w:tcPr>
            <w:tcW w:type="dxa" w:w="1234"/>
          </w:tcPr>
          <w:p>
            <w:r>
              <w:t>接口设施</w:t>
            </w:r>
          </w:p>
        </w:tc>
        <w:tc>
          <w:tcPr>
            <w:tcW w:type="dxa" w:w="1234"/>
          </w:tcPr>
          <w:p>
            <w:r>
              <w:t>接口的数据结构</w:t>
            </w:r>
          </w:p>
        </w:tc>
        <w:tc>
          <w:tcPr>
            <w:tcW w:type="dxa" w:w="1234"/>
          </w:tcPr>
          <w:p>
            <w:r>
              <w:t>接口的传输速率（Mbps）</w:t>
            </w:r>
          </w:p>
        </w:tc>
        <w:tc>
          <w:tcPr>
            <w:tcW w:type="dxa" w:w="1234"/>
          </w:tcPr>
          <w:p>
            <w:r>
              <w:t>接口带宽</w:t>
            </w:r>
          </w:p>
        </w:tc>
        <w:tc>
          <w:tcPr>
            <w:tcW w:type="dxa" w:w="1234"/>
          </w:tcPr>
          <w:p>
            <w:r>
              <w:t>接口协议</w:t>
            </w:r>
          </w:p>
        </w:tc>
      </w:tr>
      <w:tr>
        <w:tc>
          <w:tcPr>
            <w:tcW w:type="dxa" w:w="1234"/>
          </w:tcPr>
          <w:p>
            <w:r>
              <w:t>身份验证接口</w:t>
            </w:r>
          </w:p>
        </w:tc>
        <w:tc>
          <w:tcPr>
            <w:tcW w:type="dxa" w:w="1234"/>
          </w:tcPr>
          <w:p>
            <w:r>
              <w:t>用户登录与注册验证</w:t>
            </w:r>
          </w:p>
        </w:tc>
        <w:tc>
          <w:tcPr>
            <w:tcW w:type="dxa" w:w="1234"/>
          </w:tcPr>
          <w:p>
            <w:r>
              <w:t>后端认证服务器</w:t>
            </w:r>
          </w:p>
        </w:tc>
        <w:tc>
          <w:tcPr>
            <w:tcW w:type="dxa" w:w="1234"/>
          </w:tcPr>
          <w:p>
            <w:r>
              <w:t>JSON(用户名, 密码, Token)</w:t>
            </w:r>
          </w:p>
        </w:tc>
        <w:tc>
          <w:tcPr>
            <w:tcW w:type="dxa" w:w="1234"/>
          </w:tcPr>
          <w:p>
            <w:r>
              <w:t>≥ 10</w:t>
            </w:r>
          </w:p>
        </w:tc>
        <w:tc>
          <w:tcPr>
            <w:tcW w:type="dxa" w:w="1234"/>
          </w:tcPr>
          <w:p>
            <w:r>
              <w:t>100Mbps</w:t>
            </w:r>
          </w:p>
        </w:tc>
        <w:tc>
          <w:tcPr>
            <w:tcW w:type="dxa" w:w="1234"/>
          </w:tcPr>
          <w:p>
            <w:r>
              <w:t>HTTP/HTTPS</w:t>
            </w:r>
          </w:p>
        </w:tc>
      </w:tr>
      <w:tr>
        <w:tc>
          <w:tcPr>
            <w:tcW w:type="dxa" w:w="1234"/>
          </w:tcPr>
          <w:p>
            <w:r>
              <w:t>文件上传接口</w:t>
            </w:r>
          </w:p>
        </w:tc>
        <w:tc>
          <w:tcPr>
            <w:tcW w:type="dxa" w:w="1234"/>
          </w:tcPr>
          <w:p>
            <w:r>
              <w:t>简历文档上传</w:t>
            </w:r>
          </w:p>
        </w:tc>
        <w:tc>
          <w:tcPr>
            <w:tcW w:type="dxa" w:w="1234"/>
          </w:tcPr>
          <w:p>
            <w:r>
              <w:t>文件存储服务(OSS)</w:t>
            </w:r>
          </w:p>
        </w:tc>
        <w:tc>
          <w:tcPr>
            <w:tcW w:type="dxa" w:w="1234"/>
          </w:tcPr>
          <w:p>
            <w:r>
              <w:t>Multipart/form-data</w:t>
            </w:r>
          </w:p>
        </w:tc>
        <w:tc>
          <w:tcPr>
            <w:tcW w:type="dxa" w:w="1234"/>
          </w:tcPr>
          <w:p>
            <w:r>
              <w:t>≥ 20</w:t>
            </w:r>
          </w:p>
        </w:tc>
        <w:tc>
          <w:tcPr>
            <w:tcW w:type="dxa" w:w="1234"/>
          </w:tcPr>
          <w:p>
            <w:r>
              <w:t>1Gbps</w:t>
            </w:r>
          </w:p>
        </w:tc>
        <w:tc>
          <w:tcPr>
            <w:tcW w:type="dxa" w:w="1234"/>
          </w:tcPr>
          <w:p>
            <w:r>
              <w:t>HTTP/POST</w:t>
            </w:r>
          </w:p>
        </w:tc>
      </w:tr>
      <w:tr>
        <w:tc>
          <w:tcPr>
            <w:tcW w:type="dxa" w:w="1234"/>
          </w:tcPr>
          <w:p>
            <w:r>
              <w:t>面试问答接口</w:t>
            </w:r>
          </w:p>
        </w:tc>
        <w:tc>
          <w:tcPr>
            <w:tcW w:type="dxa" w:w="1234"/>
          </w:tcPr>
          <w:p>
            <w:r>
              <w:t>面试题目下发与回答上传</w:t>
            </w:r>
          </w:p>
        </w:tc>
        <w:tc>
          <w:tcPr>
            <w:tcW w:type="dxa" w:w="1234"/>
          </w:tcPr>
          <w:p>
            <w:r>
              <w:t>后端服务与AI接口</w:t>
            </w:r>
          </w:p>
        </w:tc>
        <w:tc>
          <w:tcPr>
            <w:tcW w:type="dxa" w:w="1234"/>
          </w:tcPr>
          <w:p>
            <w:r>
              <w:t>JSON(会话ID, 问题, 回答文本)</w:t>
            </w:r>
          </w:p>
        </w:tc>
        <w:tc>
          <w:tcPr>
            <w:tcW w:type="dxa" w:w="1234"/>
          </w:tcPr>
          <w:p>
            <w:r>
              <w:t>≥ 5</w:t>
            </w:r>
          </w:p>
        </w:tc>
        <w:tc>
          <w:tcPr>
            <w:tcW w:type="dxa" w:w="1234"/>
          </w:tcPr>
          <w:p>
            <w:r>
              <w:t>100Mbps</w:t>
            </w:r>
          </w:p>
        </w:tc>
        <w:tc>
          <w:tcPr>
            <w:tcW w:type="dxa" w:w="1234"/>
          </w:tcPr>
          <w:p>
            <w:r>
              <w:t>HTTP/RESTful</w:t>
            </w:r>
          </w:p>
        </w:tc>
      </w:tr>
      <w:tr>
        <w:tc>
          <w:tcPr>
            <w:tcW w:type="dxa" w:w="1234"/>
          </w:tcPr>
          <w:p>
            <w:r>
              <w:t>语音流传输接口</w:t>
            </w:r>
          </w:p>
        </w:tc>
        <w:tc>
          <w:tcPr>
            <w:tcW w:type="dxa" w:w="1234"/>
          </w:tcPr>
          <w:p>
            <w:r>
              <w:t>实时语音识别与播报数据流</w:t>
            </w:r>
          </w:p>
        </w:tc>
        <w:tc>
          <w:tcPr>
            <w:tcW w:type="dxa" w:w="1234"/>
          </w:tcPr>
          <w:p>
            <w:r>
              <w:t>ASR/TTS服务器</w:t>
            </w:r>
          </w:p>
        </w:tc>
        <w:tc>
          <w:tcPr>
            <w:tcW w:type="dxa" w:w="1234"/>
          </w:tcPr>
          <w:p>
            <w:r>
              <w:t>Binary Stream / WebSockets</w:t>
            </w:r>
          </w:p>
        </w:tc>
        <w:tc>
          <w:tcPr>
            <w:tcW w:type="dxa" w:w="1234"/>
          </w:tcPr>
          <w:p>
            <w:r>
              <w:t>≥ 2</w:t>
            </w:r>
          </w:p>
        </w:tc>
        <w:tc>
          <w:tcPr>
            <w:tcW w:type="dxa" w:w="1234"/>
          </w:tcPr>
          <w:p>
            <w:r>
              <w:t>50Mbps</w:t>
            </w:r>
          </w:p>
        </w:tc>
        <w:tc>
          <w:tcPr>
            <w:tcW w:type="dxa" w:w="1234"/>
          </w:tcPr>
          <w:p>
            <w:r>
              <w:t>WebSocket/HTTP</w:t>
            </w:r>
          </w:p>
        </w:tc>
      </w:tr>
      <w:tr>
        <w:tc>
          <w:tcPr>
            <w:tcW w:type="dxa" w:w="1234"/>
          </w:tcPr>
          <w:p>
            <w:r>
              <w:t>评估报告接口</w:t>
            </w:r>
          </w:p>
        </w:tc>
        <w:tc>
          <w:tcPr>
            <w:tcW w:type="dxa" w:w="1234"/>
          </w:tcPr>
          <w:p>
            <w:r>
              <w:t>获取AI生成的综合报告</w:t>
            </w:r>
          </w:p>
        </w:tc>
        <w:tc>
          <w:tcPr>
            <w:tcW w:type="dxa" w:w="1234"/>
          </w:tcPr>
          <w:p>
            <w:r>
              <w:t>后端服务与AI接口</w:t>
            </w:r>
          </w:p>
        </w:tc>
        <w:tc>
          <w:tcPr>
            <w:tcW w:type="dxa" w:w="1234"/>
          </w:tcPr>
          <w:p>
            <w:r>
              <w:t>JSON(能力指标, 评分, 建议)</w:t>
            </w:r>
          </w:p>
        </w:tc>
        <w:tc>
          <w:tcPr>
            <w:tcW w:type="dxa" w:w="1234"/>
          </w:tcPr>
          <w:p>
            <w:r>
              <w:t>≥ 5</w:t>
            </w:r>
          </w:p>
        </w:tc>
        <w:tc>
          <w:tcPr>
            <w:tcW w:type="dxa" w:w="1234"/>
          </w:tcPr>
          <w:p>
            <w:r>
              <w:t>100Mbps</w:t>
            </w:r>
          </w:p>
        </w:tc>
        <w:tc>
          <w:tcPr>
            <w:tcW w:type="dxa" w:w="1234"/>
          </w:tcPr>
          <w:p>
            <w:r>
              <w:t>HTTP/GET</w:t>
            </w:r>
          </w:p>
        </w:tc>
      </w:tr>
      <w:tr>
        <w:tc>
          <w:tcPr>
            <w:tcW w:type="dxa" w:w="1234"/>
          </w:tcPr>
          <w:p>
            <w:r>
              <w:t>历史查询接口</w:t>
            </w:r>
          </w:p>
        </w:tc>
        <w:tc>
          <w:tcPr>
            <w:tcW w:type="dxa" w:w="1234"/>
          </w:tcPr>
          <w:p>
            <w:r>
              <w:t>检索个人面试历史记录</w:t>
            </w:r>
          </w:p>
        </w:tc>
        <w:tc>
          <w:tcPr>
            <w:tcW w:type="dxa" w:w="1234"/>
          </w:tcPr>
          <w:p>
            <w:r>
              <w:t>数据库服务器</w:t>
            </w:r>
          </w:p>
        </w:tc>
        <w:tc>
          <w:tcPr>
            <w:tcW w:type="dxa" w:w="1234"/>
          </w:tcPr>
          <w:p>
            <w:r>
              <w:t>JSON(记录ID, 职位, 日期)</w:t>
            </w:r>
          </w:p>
        </w:tc>
        <w:tc>
          <w:tcPr>
            <w:tcW w:type="dxa" w:w="1234"/>
          </w:tcPr>
          <w:p>
            <w:r>
              <w:t>≥ 10</w:t>
            </w:r>
          </w:p>
        </w:tc>
        <w:tc>
          <w:tcPr>
            <w:tcW w:type="dxa" w:w="1234"/>
          </w:tcPr>
          <w:p>
            <w:r>
              <w:t>100Mbps</w:t>
            </w:r>
          </w:p>
        </w:tc>
        <w:tc>
          <w:tcPr>
            <w:tcW w:type="dxa" w:w="1234"/>
          </w:tcPr>
          <w:p>
            <w:r>
              <w:t>HTTP/GET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