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D68" w:rsidRPr="00EA5EB6" w:rsidRDefault="00743D68" w:rsidP="00743D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EA5EB6">
        <w:rPr>
          <w:rFonts w:ascii="Times New Roman" w:hAnsi="Times New Roman" w:cs="Times New Roman"/>
          <w:b/>
          <w:sz w:val="28"/>
          <w:szCs w:val="24"/>
          <w:lang w:val="uk-UA"/>
        </w:rPr>
        <w:t xml:space="preserve">СПИСОК НАУКОВИХ ПРАЦЬ </w:t>
      </w:r>
      <w:r w:rsidR="009A7174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Войника Богдана Олексійовича</w:t>
      </w:r>
    </w:p>
    <w:p w:rsidR="00743D68" w:rsidRPr="00EA5EB6" w:rsidRDefault="009A7174" w:rsidP="00743D68">
      <w:pPr>
        <w:spacing w:after="0" w:line="240" w:lineRule="auto"/>
        <w:ind w:left="2832" w:firstLine="708"/>
        <w:jc w:val="center"/>
        <w:rPr>
          <w:rFonts w:ascii="Times New Roman" w:hAnsi="Times New Roman" w:cs="Times New Roman"/>
          <w:sz w:val="28"/>
          <w:szCs w:val="24"/>
          <w:vertAlign w:val="superscript"/>
          <w:lang w:val="uk-UA"/>
        </w:rPr>
      </w:pPr>
      <w:r>
        <w:rPr>
          <w:rFonts w:ascii="Times New Roman" w:hAnsi="Times New Roman" w:cs="Times New Roman"/>
          <w:sz w:val="28"/>
          <w:szCs w:val="24"/>
          <w:vertAlign w:val="superscript"/>
          <w:lang w:val="uk-UA"/>
        </w:rPr>
        <w:t xml:space="preserve">                 </w:t>
      </w:r>
      <w:r w:rsidR="00743D68" w:rsidRPr="00EA5EB6">
        <w:rPr>
          <w:rFonts w:ascii="Times New Roman" w:hAnsi="Times New Roman" w:cs="Times New Roman"/>
          <w:sz w:val="28"/>
          <w:szCs w:val="24"/>
          <w:vertAlign w:val="superscript"/>
          <w:lang w:val="uk-UA"/>
        </w:rPr>
        <w:t>(прізвище, ім’я, по батькові)</w:t>
      </w:r>
    </w:p>
    <w:p w:rsidR="00743D68" w:rsidRDefault="00743D68">
      <w:pPr>
        <w:rPr>
          <w:lang w:val="uk-UA"/>
        </w:rPr>
      </w:pPr>
    </w:p>
    <w:p w:rsidR="00743D68" w:rsidRPr="00EA5EB6" w:rsidRDefault="00743D68" w:rsidP="00743D68">
      <w:pPr>
        <w:spacing w:after="0" w:line="240" w:lineRule="auto"/>
        <w:rPr>
          <w:sz w:val="2"/>
          <w:szCs w:val="2"/>
        </w:rPr>
      </w:pPr>
    </w:p>
    <w:tbl>
      <w:tblPr>
        <w:tblStyle w:val="a3"/>
        <w:tblW w:w="5165" w:type="pct"/>
        <w:tblLayout w:type="fixed"/>
        <w:tblLook w:val="04A0" w:firstRow="1" w:lastRow="0" w:firstColumn="1" w:lastColumn="0" w:noHBand="0" w:noVBand="1"/>
      </w:tblPr>
      <w:tblGrid>
        <w:gridCol w:w="528"/>
        <w:gridCol w:w="2629"/>
        <w:gridCol w:w="1091"/>
        <w:gridCol w:w="2087"/>
        <w:gridCol w:w="1106"/>
        <w:gridCol w:w="2212"/>
      </w:tblGrid>
      <w:tr w:rsidR="00743D68" w:rsidRPr="00EA5EB6" w:rsidTr="00743D68">
        <w:trPr>
          <w:cantSplit/>
          <w:trHeight w:val="20"/>
          <w:tblHeader/>
        </w:trPr>
        <w:tc>
          <w:tcPr>
            <w:tcW w:w="273" w:type="pct"/>
            <w:vAlign w:val="center"/>
          </w:tcPr>
          <w:p w:rsidR="00743D68" w:rsidRPr="00704749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  <w:r w:rsidRPr="00704749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>№</w:t>
            </w:r>
          </w:p>
          <w:p w:rsidR="00743D68" w:rsidRPr="00EA5EB6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04749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>п/п</w:t>
            </w:r>
          </w:p>
        </w:tc>
        <w:tc>
          <w:tcPr>
            <w:tcW w:w="1362" w:type="pct"/>
            <w:vAlign w:val="center"/>
          </w:tcPr>
          <w:p w:rsidR="00743D68" w:rsidRPr="00EA5EB6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A5E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Найменування праць</w:t>
            </w:r>
          </w:p>
        </w:tc>
        <w:tc>
          <w:tcPr>
            <w:tcW w:w="565" w:type="pct"/>
            <w:vAlign w:val="center"/>
          </w:tcPr>
          <w:p w:rsidR="00743D68" w:rsidRPr="00EA5EB6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A5E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Руко-</w:t>
            </w:r>
          </w:p>
          <w:p w:rsidR="00743D68" w:rsidRPr="00EA5EB6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A5E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писні або</w:t>
            </w:r>
          </w:p>
          <w:p w:rsidR="00743D68" w:rsidRPr="00EA5EB6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A5E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друко-</w:t>
            </w:r>
          </w:p>
          <w:p w:rsidR="00743D68" w:rsidRPr="00EA5EB6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A5E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вані</w:t>
            </w:r>
          </w:p>
        </w:tc>
        <w:tc>
          <w:tcPr>
            <w:tcW w:w="1081" w:type="pct"/>
            <w:vAlign w:val="center"/>
          </w:tcPr>
          <w:p w:rsidR="00743D68" w:rsidRPr="00EA5EB6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A5E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видавництва, журналу (номер, рік) або номер авторського свідо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</w:t>
            </w:r>
            <w:r w:rsidRPr="00EA5E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тва, номер диплома на винахід</w:t>
            </w:r>
          </w:p>
        </w:tc>
        <w:tc>
          <w:tcPr>
            <w:tcW w:w="573" w:type="pct"/>
            <w:vAlign w:val="center"/>
          </w:tcPr>
          <w:p w:rsidR="00743D68" w:rsidRPr="00EA5EB6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A5E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Кіль-</w:t>
            </w:r>
          </w:p>
          <w:p w:rsidR="00743D68" w:rsidRPr="00EA5EB6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A5E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кість дру-</w:t>
            </w:r>
          </w:p>
          <w:p w:rsidR="00743D68" w:rsidRPr="00EA5EB6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A5E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кованих аркушів або сторі-</w:t>
            </w:r>
          </w:p>
          <w:p w:rsidR="00743D68" w:rsidRPr="00EA5EB6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A5E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нок разом</w:t>
            </w:r>
          </w:p>
        </w:tc>
        <w:tc>
          <w:tcPr>
            <w:tcW w:w="1146" w:type="pct"/>
            <w:vAlign w:val="center"/>
          </w:tcPr>
          <w:p w:rsidR="00743D68" w:rsidRPr="00EA5EB6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A5E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Прізвища співавторів праць</w:t>
            </w:r>
          </w:p>
        </w:tc>
      </w:tr>
      <w:tr w:rsidR="00743D68" w:rsidRPr="00EA5EB6" w:rsidTr="00743D68">
        <w:trPr>
          <w:cantSplit/>
          <w:trHeight w:val="20"/>
          <w:tblHeader/>
        </w:trPr>
        <w:tc>
          <w:tcPr>
            <w:tcW w:w="273" w:type="pct"/>
            <w:vAlign w:val="center"/>
          </w:tcPr>
          <w:p w:rsidR="00743D68" w:rsidRPr="00EA5EB6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A5E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362" w:type="pct"/>
            <w:vAlign w:val="center"/>
          </w:tcPr>
          <w:p w:rsidR="00743D68" w:rsidRPr="00EA5EB6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A5E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565" w:type="pct"/>
            <w:vAlign w:val="center"/>
          </w:tcPr>
          <w:p w:rsidR="00743D68" w:rsidRPr="00EA5EB6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A5E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081" w:type="pct"/>
            <w:vAlign w:val="center"/>
          </w:tcPr>
          <w:p w:rsidR="00743D68" w:rsidRPr="00EA5EB6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A5E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573" w:type="pct"/>
            <w:vAlign w:val="center"/>
          </w:tcPr>
          <w:p w:rsidR="00743D68" w:rsidRPr="00EA5EB6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A5E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146" w:type="pct"/>
            <w:vAlign w:val="center"/>
          </w:tcPr>
          <w:p w:rsidR="00743D68" w:rsidRPr="00EA5EB6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A5EB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743D68" w:rsidRPr="001F2EC5" w:rsidTr="00743D68">
        <w:trPr>
          <w:trHeight w:val="20"/>
        </w:trPr>
        <w:tc>
          <w:tcPr>
            <w:tcW w:w="273" w:type="pct"/>
            <w:vAlign w:val="center"/>
          </w:tcPr>
          <w:p w:rsidR="00743D68" w:rsidRPr="00EE2DB7" w:rsidRDefault="00743D68" w:rsidP="00743D68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  <w:contextualSpacing w:val="0"/>
              <w:jc w:val="center"/>
              <w:rPr>
                <w:kern w:val="2"/>
                <w:sz w:val="24"/>
                <w:szCs w:val="24"/>
              </w:rPr>
            </w:pPr>
          </w:p>
        </w:tc>
        <w:tc>
          <w:tcPr>
            <w:tcW w:w="1362" w:type="pct"/>
            <w:vAlign w:val="center"/>
          </w:tcPr>
          <w:p w:rsidR="00743D68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F2EC5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Оцінка умов коронарного кровопостачання за модифікованою пробою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>М</w:t>
            </w:r>
            <w:r w:rsidRPr="001F2EC5">
              <w:rPr>
                <w:rFonts w:ascii="Times New Roman" w:hAnsi="Times New Roman" w:cs="Times New Roman"/>
                <w:kern w:val="2"/>
                <w:sz w:val="24"/>
                <w:szCs w:val="24"/>
              </w:rPr>
              <w:t>артіне у студентів молодших курсів</w:t>
            </w:r>
          </w:p>
          <w:p w:rsidR="00743D68" w:rsidRPr="00BF3C8B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</w:p>
        </w:tc>
        <w:tc>
          <w:tcPr>
            <w:tcW w:w="565" w:type="pct"/>
            <w:vAlign w:val="center"/>
          </w:tcPr>
          <w:p w:rsidR="00743D68" w:rsidRDefault="00743D68" w:rsidP="00743D68">
            <w:pPr>
              <w:spacing w:after="0" w:line="240" w:lineRule="auto"/>
              <w:jc w:val="center"/>
            </w:pPr>
            <w:r w:rsidRPr="00FD276A">
              <w:rPr>
                <w:rFonts w:ascii="Times New Roman" w:hAnsi="Times New Roman" w:cs="Times New Roman"/>
                <w:kern w:val="2"/>
                <w:sz w:val="24"/>
                <w:szCs w:val="24"/>
              </w:rPr>
              <w:t>Стаття</w:t>
            </w:r>
          </w:p>
        </w:tc>
        <w:tc>
          <w:tcPr>
            <w:tcW w:w="1081" w:type="pct"/>
            <w:vAlign w:val="center"/>
          </w:tcPr>
          <w:p w:rsidR="00743D68" w:rsidRPr="001F2EC5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F2EC5">
              <w:rPr>
                <w:rFonts w:ascii="Times New Roman" w:hAnsi="Times New Roman" w:cs="Times New Roman"/>
                <w:kern w:val="2"/>
                <w:sz w:val="24"/>
                <w:szCs w:val="24"/>
              </w:rPr>
              <w:t>Вісник Університету "Україна". – 2017. – №1. – С. 51-62.</w:t>
            </w:r>
          </w:p>
        </w:tc>
        <w:tc>
          <w:tcPr>
            <w:tcW w:w="573" w:type="pct"/>
            <w:vAlign w:val="center"/>
          </w:tcPr>
          <w:p w:rsidR="00743D68" w:rsidRPr="001F2EC5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F2EC5">
              <w:rPr>
                <w:rFonts w:ascii="Times New Roman" w:hAnsi="Times New Roman" w:cs="Times New Roman"/>
                <w:kern w:val="2"/>
                <w:sz w:val="24"/>
                <w:szCs w:val="24"/>
              </w:rPr>
              <w:t>11</w:t>
            </w:r>
          </w:p>
        </w:tc>
        <w:tc>
          <w:tcPr>
            <w:tcW w:w="1146" w:type="pct"/>
            <w:vAlign w:val="center"/>
          </w:tcPr>
          <w:p w:rsidR="00743D68" w:rsidRPr="001F2EC5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F2EC5">
              <w:rPr>
                <w:rFonts w:ascii="Times New Roman" w:hAnsi="Times New Roman" w:cs="Times New Roman"/>
                <w:kern w:val="2"/>
                <w:sz w:val="24"/>
                <w:szCs w:val="24"/>
              </w:rPr>
              <w:t>Бойко Г.Л., Настенко Є.А., Носовець О.К., Войник Б.О., Федчишин М.О.</w:t>
            </w:r>
          </w:p>
        </w:tc>
      </w:tr>
      <w:tr w:rsidR="00BA753D" w:rsidRPr="001F2EC5" w:rsidTr="00743D68">
        <w:trPr>
          <w:trHeight w:val="20"/>
        </w:trPr>
        <w:tc>
          <w:tcPr>
            <w:tcW w:w="273" w:type="pct"/>
            <w:vAlign w:val="center"/>
          </w:tcPr>
          <w:p w:rsidR="00BA753D" w:rsidRPr="00EE2DB7" w:rsidRDefault="00BA753D" w:rsidP="00743D68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  <w:contextualSpacing w:val="0"/>
              <w:jc w:val="center"/>
              <w:rPr>
                <w:kern w:val="2"/>
                <w:sz w:val="24"/>
                <w:szCs w:val="24"/>
              </w:rPr>
            </w:pPr>
          </w:p>
        </w:tc>
        <w:tc>
          <w:tcPr>
            <w:tcW w:w="1362" w:type="pct"/>
            <w:vAlign w:val="center"/>
          </w:tcPr>
          <w:p w:rsidR="00BA753D" w:rsidRPr="00BA753D" w:rsidRDefault="00BA753D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BA753D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Constructing result tables for realization algorithm of finding minimum path to cluster on the basis of dispersion analysis</w:t>
            </w:r>
          </w:p>
        </w:tc>
        <w:tc>
          <w:tcPr>
            <w:tcW w:w="565" w:type="pct"/>
            <w:vAlign w:val="center"/>
          </w:tcPr>
          <w:p w:rsidR="00BA753D" w:rsidRPr="00BA753D" w:rsidRDefault="00BA753D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FD276A">
              <w:rPr>
                <w:rFonts w:ascii="Times New Roman" w:hAnsi="Times New Roman" w:cs="Times New Roman"/>
                <w:kern w:val="2"/>
                <w:sz w:val="24"/>
                <w:szCs w:val="24"/>
              </w:rPr>
              <w:t>Стаття</w:t>
            </w:r>
          </w:p>
        </w:tc>
        <w:tc>
          <w:tcPr>
            <w:tcW w:w="1081" w:type="pct"/>
            <w:vAlign w:val="center"/>
          </w:tcPr>
          <w:p w:rsidR="00BA753D" w:rsidRPr="00BA753D" w:rsidRDefault="00BA753D" w:rsidP="00BA7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</w:pPr>
            <w:r w:rsidRPr="00BA75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The scientific</w:t>
            </w:r>
          </w:p>
          <w:p w:rsidR="00BA753D" w:rsidRPr="00BA753D" w:rsidRDefault="00BA753D" w:rsidP="00BA753D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heritage. – 2017. – №24 (14</w:t>
            </w:r>
            <w:r w:rsidRPr="00BA75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). – 35 p.</w:t>
            </w:r>
          </w:p>
        </w:tc>
        <w:tc>
          <w:tcPr>
            <w:tcW w:w="573" w:type="pct"/>
            <w:vAlign w:val="center"/>
          </w:tcPr>
          <w:p w:rsidR="00BA753D" w:rsidRPr="00BA753D" w:rsidRDefault="00BA753D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>7</w:t>
            </w:r>
          </w:p>
        </w:tc>
        <w:tc>
          <w:tcPr>
            <w:tcW w:w="1146" w:type="pct"/>
            <w:vAlign w:val="center"/>
          </w:tcPr>
          <w:p w:rsidR="00BA753D" w:rsidRPr="001F2EC5" w:rsidRDefault="00BA753D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BA753D">
              <w:rPr>
                <w:rFonts w:ascii="Times New Roman" w:hAnsi="Times New Roman" w:cs="Times New Roman"/>
                <w:kern w:val="2"/>
                <w:sz w:val="24"/>
                <w:szCs w:val="24"/>
              </w:rPr>
              <w:t>Voinyk B.O.</w:t>
            </w:r>
          </w:p>
        </w:tc>
      </w:tr>
      <w:tr w:rsidR="00743D68" w:rsidRPr="00362018" w:rsidTr="00743D68">
        <w:trPr>
          <w:trHeight w:val="20"/>
        </w:trPr>
        <w:tc>
          <w:tcPr>
            <w:tcW w:w="273" w:type="pct"/>
            <w:vAlign w:val="center"/>
          </w:tcPr>
          <w:p w:rsidR="00743D68" w:rsidRPr="00EE2DB7" w:rsidRDefault="00743D68" w:rsidP="00743D68">
            <w:pPr>
              <w:pStyle w:val="a4"/>
              <w:numPr>
                <w:ilvl w:val="0"/>
                <w:numId w:val="1"/>
              </w:numPr>
              <w:tabs>
                <w:tab w:val="left" w:pos="180"/>
              </w:tabs>
              <w:spacing w:line="240" w:lineRule="auto"/>
              <w:ind w:left="0" w:firstLine="0"/>
              <w:contextualSpacing w:val="0"/>
              <w:jc w:val="center"/>
              <w:rPr>
                <w:kern w:val="2"/>
                <w:sz w:val="24"/>
                <w:szCs w:val="24"/>
              </w:rPr>
            </w:pPr>
          </w:p>
        </w:tc>
        <w:tc>
          <w:tcPr>
            <w:tcW w:w="1362" w:type="pct"/>
            <w:vAlign w:val="center"/>
          </w:tcPr>
          <w:p w:rsidR="00743D68" w:rsidRPr="00362018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Estimation of algorithms efficiency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62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the task of biological objects clustering</w:t>
            </w:r>
          </w:p>
        </w:tc>
        <w:tc>
          <w:tcPr>
            <w:tcW w:w="565" w:type="pct"/>
            <w:vAlign w:val="center"/>
          </w:tcPr>
          <w:p w:rsidR="00743D68" w:rsidRPr="00362018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362018">
              <w:rPr>
                <w:rFonts w:ascii="Times New Roman" w:hAnsi="Times New Roman" w:cs="Times New Roman"/>
                <w:kern w:val="2"/>
                <w:sz w:val="24"/>
                <w:szCs w:val="24"/>
              </w:rPr>
              <w:t>Стаття</w:t>
            </w:r>
          </w:p>
        </w:tc>
        <w:tc>
          <w:tcPr>
            <w:tcW w:w="1081" w:type="pct"/>
            <w:vAlign w:val="center"/>
          </w:tcPr>
          <w:p w:rsidR="00743D68" w:rsidRPr="00362018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Innovative Biosystems and Bioengineering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V.2, 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№ 2.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К.- 2018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 P.84-89.</w:t>
            </w:r>
          </w:p>
        </w:tc>
        <w:tc>
          <w:tcPr>
            <w:tcW w:w="573" w:type="pct"/>
            <w:vAlign w:val="center"/>
          </w:tcPr>
          <w:p w:rsidR="00743D68" w:rsidRPr="00362018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362018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7</w:t>
            </w:r>
          </w:p>
        </w:tc>
        <w:tc>
          <w:tcPr>
            <w:tcW w:w="1146" w:type="pct"/>
            <w:vAlign w:val="center"/>
          </w:tcPr>
          <w:p w:rsidR="00743D68" w:rsidRPr="00362018" w:rsidRDefault="00743D68" w:rsidP="0074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Umanets V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:rsidR="00743D68" w:rsidRPr="00362018" w:rsidRDefault="00743D68" w:rsidP="0074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Voinyk B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:rsidR="00743D68" w:rsidRPr="00362018" w:rsidRDefault="00743D68" w:rsidP="0074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Pavlov V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:rsidR="00743D68" w:rsidRPr="00362018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uk-UA"/>
              </w:rPr>
            </w:pP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Nastenko Ie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. 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</w:tr>
      <w:tr w:rsidR="00743D68" w:rsidRPr="00362018" w:rsidTr="00743D68">
        <w:trPr>
          <w:trHeight w:val="20"/>
        </w:trPr>
        <w:tc>
          <w:tcPr>
            <w:tcW w:w="273" w:type="pct"/>
            <w:vAlign w:val="center"/>
          </w:tcPr>
          <w:p w:rsidR="00743D68" w:rsidRPr="00EE2DB7" w:rsidRDefault="00743D68" w:rsidP="00743D68">
            <w:pPr>
              <w:pStyle w:val="a4"/>
              <w:numPr>
                <w:ilvl w:val="0"/>
                <w:numId w:val="1"/>
              </w:numPr>
              <w:tabs>
                <w:tab w:val="left" w:pos="180"/>
              </w:tabs>
              <w:spacing w:line="240" w:lineRule="auto"/>
              <w:ind w:left="0" w:firstLine="0"/>
              <w:contextualSpacing w:val="0"/>
              <w:jc w:val="center"/>
              <w:rPr>
                <w:kern w:val="2"/>
                <w:sz w:val="24"/>
                <w:szCs w:val="24"/>
              </w:rPr>
            </w:pPr>
          </w:p>
        </w:tc>
        <w:tc>
          <w:tcPr>
            <w:tcW w:w="1362" w:type="pct"/>
            <w:vAlign w:val="center"/>
          </w:tcPr>
          <w:p w:rsidR="00743D68" w:rsidRPr="00362018" w:rsidRDefault="00743D68" w:rsidP="0074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Automated Assessment of a Students Circulatory System Functional State Using Martine's Test</w:t>
            </w:r>
          </w:p>
        </w:tc>
        <w:tc>
          <w:tcPr>
            <w:tcW w:w="565" w:type="pct"/>
            <w:vAlign w:val="center"/>
          </w:tcPr>
          <w:p w:rsidR="00743D68" w:rsidRPr="00362018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362018">
              <w:rPr>
                <w:rFonts w:ascii="Times New Roman" w:hAnsi="Times New Roman" w:cs="Times New Roman"/>
                <w:kern w:val="2"/>
                <w:sz w:val="24"/>
                <w:szCs w:val="24"/>
              </w:rPr>
              <w:t>Стаття</w:t>
            </w:r>
          </w:p>
        </w:tc>
        <w:tc>
          <w:tcPr>
            <w:tcW w:w="1081" w:type="pct"/>
            <w:vAlign w:val="center"/>
          </w:tcPr>
          <w:p w:rsidR="00743D68" w:rsidRPr="00362018" w:rsidRDefault="00743D68" w:rsidP="0074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К: Innovative Biosystems and Bioengineering 2018, № 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144-148.</w:t>
            </w:r>
          </w:p>
        </w:tc>
        <w:tc>
          <w:tcPr>
            <w:tcW w:w="573" w:type="pct"/>
            <w:vAlign w:val="center"/>
          </w:tcPr>
          <w:p w:rsidR="00743D68" w:rsidRPr="00362018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362018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5</w:t>
            </w:r>
          </w:p>
        </w:tc>
        <w:tc>
          <w:tcPr>
            <w:tcW w:w="1146" w:type="pct"/>
            <w:vAlign w:val="center"/>
          </w:tcPr>
          <w:p w:rsidR="00743D68" w:rsidRPr="00362018" w:rsidRDefault="00743D68" w:rsidP="0074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VoinykB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:rsidR="00743D68" w:rsidRPr="00362018" w:rsidRDefault="00743D68" w:rsidP="0074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BorisovaG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. 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UmanetsV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:rsidR="00743D68" w:rsidRPr="00362018" w:rsidRDefault="00743D68" w:rsidP="0074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BoikoG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:rsidR="00743D68" w:rsidRPr="00362018" w:rsidRDefault="00743D68" w:rsidP="0074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PavlovA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:rsidR="00743D68" w:rsidRPr="00362018" w:rsidRDefault="00743D68" w:rsidP="0074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NastenkoIe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. </w:t>
            </w:r>
            <w:r w:rsidRPr="0036201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</w:p>
        </w:tc>
      </w:tr>
      <w:tr w:rsidR="00743D68" w:rsidRPr="00362018" w:rsidTr="00743D68">
        <w:trPr>
          <w:trHeight w:val="20"/>
        </w:trPr>
        <w:tc>
          <w:tcPr>
            <w:tcW w:w="273" w:type="pct"/>
            <w:vAlign w:val="center"/>
          </w:tcPr>
          <w:p w:rsidR="00743D68" w:rsidRPr="00EE2DB7" w:rsidRDefault="00743D68" w:rsidP="00743D68">
            <w:pPr>
              <w:pStyle w:val="a4"/>
              <w:numPr>
                <w:ilvl w:val="0"/>
                <w:numId w:val="1"/>
              </w:numPr>
              <w:tabs>
                <w:tab w:val="left" w:pos="180"/>
              </w:tabs>
              <w:spacing w:line="240" w:lineRule="auto"/>
              <w:ind w:left="0" w:firstLine="0"/>
              <w:contextualSpacing w:val="0"/>
              <w:jc w:val="center"/>
              <w:rPr>
                <w:kern w:val="2"/>
                <w:sz w:val="24"/>
                <w:szCs w:val="24"/>
              </w:rPr>
            </w:pPr>
          </w:p>
        </w:tc>
        <w:tc>
          <w:tcPr>
            <w:tcW w:w="1362" w:type="pct"/>
            <w:vAlign w:val="center"/>
          </w:tcPr>
          <w:p w:rsidR="00743D68" w:rsidRPr="00362018" w:rsidRDefault="00743D68" w:rsidP="0074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Automated System for Assessing the health status of Students for Controlling and Correction of Activity Level During the Course of Physical Education</w:t>
            </w:r>
          </w:p>
        </w:tc>
        <w:tc>
          <w:tcPr>
            <w:tcW w:w="565" w:type="pct"/>
            <w:vAlign w:val="center"/>
          </w:tcPr>
          <w:p w:rsidR="00743D68" w:rsidRPr="00DC4389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Тези</w:t>
            </w:r>
          </w:p>
        </w:tc>
        <w:tc>
          <w:tcPr>
            <w:tcW w:w="1081" w:type="pct"/>
            <w:vAlign w:val="center"/>
          </w:tcPr>
          <w:p w:rsidR="00743D68" w:rsidRPr="00DC4389" w:rsidRDefault="00743D68" w:rsidP="00743D68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  <w:lang w:eastAsia="ru-RU"/>
              </w:rPr>
            </w:pP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Зб. Наук. праць І міжн. наук.-практ. конф. «Інформ. системи та технології в медицині». Харків. – 2018.</w:t>
            </w:r>
          </w:p>
          <w:p w:rsidR="00743D68" w:rsidRPr="00362018" w:rsidRDefault="00743D68" w:rsidP="0074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С. 95-97.</w:t>
            </w:r>
          </w:p>
        </w:tc>
        <w:tc>
          <w:tcPr>
            <w:tcW w:w="573" w:type="pct"/>
            <w:vAlign w:val="center"/>
          </w:tcPr>
          <w:p w:rsidR="00743D68" w:rsidRPr="00362018" w:rsidRDefault="00743D68" w:rsidP="00743D68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146" w:type="pct"/>
            <w:vAlign w:val="center"/>
          </w:tcPr>
          <w:p w:rsidR="00743D68" w:rsidRPr="00DC4389" w:rsidRDefault="00743D68" w:rsidP="00743D68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  <w:lang w:val="en-US" w:eastAsia="ru-RU"/>
              </w:rPr>
            </w:pP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Voinyk B</w:t>
            </w: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.</w:t>
            </w: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A</w:t>
            </w: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.</w:t>
            </w:r>
          </w:p>
          <w:p w:rsidR="00743D68" w:rsidRDefault="00743D68" w:rsidP="0074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</w:pP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Borisova G</w:t>
            </w: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.</w:t>
            </w: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V</w:t>
            </w: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.</w:t>
            </w:r>
          </w:p>
          <w:p w:rsidR="00743D68" w:rsidRPr="00DC4389" w:rsidRDefault="00743D68" w:rsidP="00743D68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  <w:lang w:val="en-US" w:eastAsia="ru-RU"/>
              </w:rPr>
            </w:pP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UmanetsV</w:t>
            </w: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.</w:t>
            </w: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S</w:t>
            </w: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.</w:t>
            </w:r>
          </w:p>
          <w:p w:rsidR="00743D68" w:rsidRPr="00DC4389" w:rsidRDefault="00743D68" w:rsidP="00743D68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  <w:lang w:val="en-US" w:eastAsia="ru-RU"/>
              </w:rPr>
            </w:pP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Boiko G</w:t>
            </w: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.</w:t>
            </w: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L</w:t>
            </w: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.</w:t>
            </w:r>
          </w:p>
          <w:p w:rsidR="00743D68" w:rsidRPr="00DC4389" w:rsidRDefault="00743D68" w:rsidP="00743D68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color w:val="222222"/>
                <w:sz w:val="24"/>
                <w:szCs w:val="24"/>
                <w:lang w:val="en-US" w:eastAsia="ru-RU"/>
              </w:rPr>
            </w:pP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Pavlov A</w:t>
            </w: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.</w:t>
            </w: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V</w:t>
            </w: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.</w:t>
            </w:r>
          </w:p>
          <w:p w:rsidR="00743D68" w:rsidRPr="00362018" w:rsidRDefault="00743D68" w:rsidP="0074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Nastenko Ie</w:t>
            </w: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. </w:t>
            </w:r>
            <w:r w:rsidRPr="00DC438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A</w:t>
            </w:r>
          </w:p>
        </w:tc>
      </w:tr>
      <w:tr w:rsidR="009A7174" w:rsidRPr="00362018" w:rsidTr="00743D68">
        <w:trPr>
          <w:trHeight w:val="20"/>
        </w:trPr>
        <w:tc>
          <w:tcPr>
            <w:tcW w:w="273" w:type="pct"/>
            <w:vAlign w:val="center"/>
          </w:tcPr>
          <w:p w:rsidR="009A7174" w:rsidRPr="00EE2DB7" w:rsidRDefault="009A7174" w:rsidP="00743D68">
            <w:pPr>
              <w:pStyle w:val="a4"/>
              <w:numPr>
                <w:ilvl w:val="0"/>
                <w:numId w:val="1"/>
              </w:numPr>
              <w:tabs>
                <w:tab w:val="left" w:pos="180"/>
              </w:tabs>
              <w:spacing w:line="240" w:lineRule="auto"/>
              <w:ind w:left="0" w:firstLine="0"/>
              <w:contextualSpacing w:val="0"/>
              <w:jc w:val="center"/>
              <w:rPr>
                <w:kern w:val="2"/>
                <w:sz w:val="24"/>
                <w:szCs w:val="24"/>
              </w:rPr>
            </w:pPr>
          </w:p>
        </w:tc>
        <w:tc>
          <w:tcPr>
            <w:tcW w:w="1362" w:type="pct"/>
            <w:vAlign w:val="center"/>
          </w:tcPr>
          <w:p w:rsidR="009A7174" w:rsidRPr="00DC4389" w:rsidRDefault="00BA753D" w:rsidP="00BA7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BA75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Compa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rison of prognozing systems and </w:t>
            </w:r>
            <w:r w:rsidRPr="00BA75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an</w:t>
            </w:r>
            <w:r w:rsidRPr="00BA75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Pr="00BA75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algorithm of detection minimum distance for</w:t>
            </w:r>
            <w:r w:rsidRPr="00BA75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lastRenderedPageBreak/>
              <w:t xml:space="preserve">determination of the </w:t>
            </w:r>
            <w:r w:rsidRPr="00BA75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student's risk group</w:t>
            </w:r>
          </w:p>
        </w:tc>
        <w:tc>
          <w:tcPr>
            <w:tcW w:w="565" w:type="pct"/>
            <w:vAlign w:val="center"/>
          </w:tcPr>
          <w:p w:rsidR="009A7174" w:rsidRPr="00DC4389" w:rsidRDefault="00BA753D" w:rsidP="0074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</w:pPr>
            <w:r w:rsidRPr="00362018">
              <w:rPr>
                <w:rFonts w:ascii="Times New Roman" w:hAnsi="Times New Roman" w:cs="Times New Roman"/>
                <w:kern w:val="2"/>
                <w:sz w:val="24"/>
                <w:szCs w:val="24"/>
              </w:rPr>
              <w:lastRenderedPageBreak/>
              <w:t>Стаття</w:t>
            </w:r>
          </w:p>
        </w:tc>
        <w:tc>
          <w:tcPr>
            <w:tcW w:w="1081" w:type="pct"/>
            <w:vAlign w:val="center"/>
          </w:tcPr>
          <w:p w:rsidR="009A7174" w:rsidRPr="00DC4389" w:rsidRDefault="00BA753D" w:rsidP="0074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</w:pPr>
            <w:r w:rsidRPr="00BA75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The scientific heritage. – 2018. – №23 (23). – 30 p.</w:t>
            </w:r>
          </w:p>
        </w:tc>
        <w:tc>
          <w:tcPr>
            <w:tcW w:w="573" w:type="pct"/>
            <w:vAlign w:val="center"/>
          </w:tcPr>
          <w:p w:rsidR="009A7174" w:rsidRPr="00DC4389" w:rsidRDefault="00BC7EDB" w:rsidP="0074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146" w:type="pct"/>
            <w:vAlign w:val="center"/>
          </w:tcPr>
          <w:p w:rsidR="009A7174" w:rsidRPr="00DC4389" w:rsidRDefault="00BA753D" w:rsidP="0074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BA75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Borisova G.V., Voinyk B.O.</w:t>
            </w:r>
          </w:p>
        </w:tc>
      </w:tr>
      <w:tr w:rsidR="00BA753D" w:rsidRPr="00362018" w:rsidTr="00743D68">
        <w:trPr>
          <w:trHeight w:val="20"/>
        </w:trPr>
        <w:tc>
          <w:tcPr>
            <w:tcW w:w="273" w:type="pct"/>
            <w:vAlign w:val="center"/>
          </w:tcPr>
          <w:p w:rsidR="00BA753D" w:rsidRPr="00EE2DB7" w:rsidRDefault="00BA753D" w:rsidP="00743D68">
            <w:pPr>
              <w:pStyle w:val="a4"/>
              <w:numPr>
                <w:ilvl w:val="0"/>
                <w:numId w:val="1"/>
              </w:numPr>
              <w:tabs>
                <w:tab w:val="left" w:pos="180"/>
              </w:tabs>
              <w:spacing w:line="240" w:lineRule="auto"/>
              <w:ind w:left="0" w:firstLine="0"/>
              <w:contextualSpacing w:val="0"/>
              <w:jc w:val="center"/>
              <w:rPr>
                <w:kern w:val="2"/>
                <w:sz w:val="24"/>
                <w:szCs w:val="24"/>
              </w:rPr>
            </w:pPr>
          </w:p>
        </w:tc>
        <w:tc>
          <w:tcPr>
            <w:tcW w:w="1362" w:type="pct"/>
            <w:vAlign w:val="center"/>
          </w:tcPr>
          <w:p w:rsidR="00BA753D" w:rsidRPr="00BA753D" w:rsidRDefault="00BA753D" w:rsidP="00BA7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BA75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Application of an algorithm for detect a</w:t>
            </w:r>
          </w:p>
          <w:p w:rsidR="00BA753D" w:rsidRPr="00BA753D" w:rsidRDefault="00BA753D" w:rsidP="00BA7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BA75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minimum distance for determination of the student's risk group</w:t>
            </w:r>
          </w:p>
        </w:tc>
        <w:tc>
          <w:tcPr>
            <w:tcW w:w="565" w:type="pct"/>
            <w:vAlign w:val="center"/>
          </w:tcPr>
          <w:p w:rsidR="00BA753D" w:rsidRPr="00DC4389" w:rsidRDefault="00BA753D" w:rsidP="0074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</w:pPr>
            <w:r w:rsidRPr="00362018">
              <w:rPr>
                <w:rFonts w:ascii="Times New Roman" w:hAnsi="Times New Roman" w:cs="Times New Roman"/>
                <w:kern w:val="2"/>
                <w:sz w:val="24"/>
                <w:szCs w:val="24"/>
              </w:rPr>
              <w:t>Стаття</w:t>
            </w:r>
          </w:p>
        </w:tc>
        <w:tc>
          <w:tcPr>
            <w:tcW w:w="1081" w:type="pct"/>
            <w:vAlign w:val="center"/>
          </w:tcPr>
          <w:p w:rsidR="00BA753D" w:rsidRPr="00BA753D" w:rsidRDefault="00BA753D" w:rsidP="00BA7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</w:pPr>
            <w:r w:rsidRPr="00BA75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The scientific</w:t>
            </w:r>
          </w:p>
          <w:p w:rsidR="00BA753D" w:rsidRPr="00BA753D" w:rsidRDefault="00BA753D" w:rsidP="00BA7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</w:pPr>
            <w:r w:rsidRPr="00BA75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heritage. – 2018. – №23 (23). – 35 p.</w:t>
            </w:r>
          </w:p>
        </w:tc>
        <w:tc>
          <w:tcPr>
            <w:tcW w:w="573" w:type="pct"/>
            <w:vAlign w:val="center"/>
          </w:tcPr>
          <w:p w:rsidR="00BA753D" w:rsidRPr="00DC4389" w:rsidRDefault="00BC7EDB" w:rsidP="0074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146" w:type="pct"/>
            <w:vAlign w:val="center"/>
          </w:tcPr>
          <w:p w:rsidR="00BA753D" w:rsidRPr="00BA753D" w:rsidRDefault="00BA753D" w:rsidP="0074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BA75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Voinyk B.O., Borisova G.V.</w:t>
            </w:r>
          </w:p>
        </w:tc>
      </w:tr>
    </w:tbl>
    <w:p w:rsidR="00BA753D" w:rsidRDefault="00BA753D" w:rsidP="00BA75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  <w:lang w:val="en-US"/>
        </w:rPr>
      </w:pPr>
      <w:r w:rsidRPr="00BA753D">
        <w:rPr>
          <w:rFonts w:ascii="CIDFont+F1" w:hAnsi="CIDFont+F1" w:cs="CIDFont+F1"/>
          <w:sz w:val="28"/>
          <w:szCs w:val="28"/>
          <w:lang w:val="en-US"/>
        </w:rPr>
        <w:t xml:space="preserve"> </w:t>
      </w:r>
    </w:p>
    <w:p w:rsidR="00BC7EDB" w:rsidRDefault="00BC7EDB" w:rsidP="00BA753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  <w:lang w:val="en-US"/>
        </w:rPr>
      </w:pPr>
      <w:bookmarkStart w:id="0" w:name="_GoBack"/>
      <w:bookmarkEnd w:id="0"/>
    </w:p>
    <w:sectPr w:rsidR="00BC7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DFont+F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1DE"/>
    <w:multiLevelType w:val="hybridMultilevel"/>
    <w:tmpl w:val="1FE870C4"/>
    <w:lvl w:ilvl="0" w:tplc="9EE8ADBA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89"/>
    <w:rsid w:val="00743D68"/>
    <w:rsid w:val="009A7174"/>
    <w:rsid w:val="00BA753D"/>
    <w:rsid w:val="00BC7EDB"/>
    <w:rsid w:val="00DA0547"/>
    <w:rsid w:val="00DC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9082"/>
  <w15:chartTrackingRefBased/>
  <w15:docId w15:val="{F18C4A22-0FC6-4028-B7D9-DB6C8C61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5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4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DC4389"/>
    <w:pPr>
      <w:spacing w:after="0" w:line="36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kern w:val="20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4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Voynik</dc:creator>
  <cp:keywords/>
  <dc:description/>
  <cp:lastModifiedBy>Bogdan Voynik</cp:lastModifiedBy>
  <cp:revision>2</cp:revision>
  <dcterms:created xsi:type="dcterms:W3CDTF">2018-12-16T20:04:00Z</dcterms:created>
  <dcterms:modified xsi:type="dcterms:W3CDTF">2018-12-16T20:38:00Z</dcterms:modified>
</cp:coreProperties>
</file>