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4FB3" w14:textId="6C079DD1" w:rsidR="00A82FB2" w:rsidRPr="00A82FB2" w:rsidRDefault="00D533EC" w:rsidP="00A82FB2">
      <w:pPr>
        <w:pStyle w:val="Nadpis1"/>
        <w:ind w:left="567" w:hanging="567"/>
      </w:pPr>
      <w:r>
        <w:t xml:space="preserve"> </w:t>
      </w:r>
      <w:r w:rsidR="00A82FB2" w:rsidRPr="00A82FB2">
        <w:t>Syntéza nelineární regulačních obvodů.</w:t>
      </w:r>
    </w:p>
    <w:p w14:paraId="1B85130A" w14:textId="7978690F" w:rsidR="006F1157" w:rsidRDefault="00A82FB2" w:rsidP="006F1157">
      <w:pPr>
        <w:rPr>
          <w:i/>
          <w:lang w:eastAsia="cs-CZ"/>
        </w:rPr>
      </w:pPr>
      <w:r w:rsidRPr="00B434DE">
        <w:rPr>
          <w:i/>
          <w:lang w:eastAsia="cs-CZ"/>
        </w:rPr>
        <w:t>Vybrané metody pro regulaci nelineárních systémů.</w:t>
      </w:r>
      <w:r w:rsidRPr="00B434DE">
        <w:rPr>
          <w:b/>
          <w:i/>
          <w:lang w:eastAsia="cs-CZ"/>
        </w:rPr>
        <w:t xml:space="preserve"> </w:t>
      </w:r>
      <w:r w:rsidRPr="00B434DE">
        <w:rPr>
          <w:i/>
          <w:lang w:eastAsia="cs-CZ"/>
        </w:rPr>
        <w:t>Reléový regulátor. Linearizace v jednom a více pracovních bodech.</w:t>
      </w:r>
    </w:p>
    <w:p w14:paraId="1B635C7D" w14:textId="77777777" w:rsidR="00470120" w:rsidRDefault="00470120" w:rsidP="004617A0">
      <w:pPr>
        <w:rPr>
          <w:i/>
          <w:lang w:eastAsia="cs-CZ"/>
        </w:rPr>
      </w:pPr>
    </w:p>
    <w:p w14:paraId="61DC550A" w14:textId="77777777" w:rsidR="00F80E7D" w:rsidRDefault="00F80E7D" w:rsidP="00F80E7D">
      <w:pPr>
        <w:pStyle w:val="Nadpis2"/>
      </w:pPr>
      <w:r>
        <w:t>Reléový regulátor (Dvoustavová regulace)</w:t>
      </w:r>
    </w:p>
    <w:p w14:paraId="5CB74A94" w14:textId="1CE7DD70" w:rsidR="00F80E7D" w:rsidRDefault="00F80E7D" w:rsidP="00F80E7D">
      <w:r>
        <w:t xml:space="preserve">Nelineární regulační obvody s </w:t>
      </w:r>
      <w:r w:rsidRPr="00D533EC">
        <w:rPr>
          <w:highlight w:val="yellow"/>
        </w:rPr>
        <w:t>reléovými regulátory</w:t>
      </w:r>
      <w:r>
        <w:t xml:space="preserve"> patří </w:t>
      </w:r>
      <w:r w:rsidRPr="00D533EC">
        <w:rPr>
          <w:highlight w:val="yellow"/>
        </w:rPr>
        <w:t>mezi nejjednodušší regulační obvody</w:t>
      </w:r>
      <w:r>
        <w:t xml:space="preserve"> a obvykle </w:t>
      </w:r>
      <w:r w:rsidR="00CB3836">
        <w:rPr>
          <w:lang w:eastAsia="cs-CZ"/>
        </w:rPr>
        <w:t>postačí jen pro velmi jednoduché soustavy bez obvyklých nároků na kvalitu regulace</w:t>
      </w:r>
      <w:r>
        <w:t>.</w:t>
      </w:r>
    </w:p>
    <w:p w14:paraId="7EB509D2" w14:textId="77777777" w:rsidR="00F80E7D" w:rsidRDefault="00F80E7D" w:rsidP="00F80E7D">
      <w:r>
        <w:t>Při návrhu je potřeba dbát na vliv řádu regulované soustavy na průběh regulované veličiny. Je nutné počítat s překročením požadovaného rozpětí regulované veličiny vlivem setrvačností vyššího řádu a patřičně upravit odchylku pro spínání.</w:t>
      </w:r>
    </w:p>
    <w:p w14:paraId="0246B960" w14:textId="03CD9392" w:rsidR="00F80E7D" w:rsidRDefault="00F80E7D" w:rsidP="00F80E7D">
      <w:r w:rsidRPr="00D533EC">
        <w:rPr>
          <w:highlight w:val="yellow"/>
        </w:rPr>
        <w:t>Akční veličina nabývá jen dvou úrovní</w:t>
      </w:r>
      <w:r w:rsidRPr="008C5C02">
        <w:t xml:space="preserve">. Využívá se pro méně náročné aplikace. Z </w:t>
      </w:r>
      <w:r w:rsidRPr="00D533EC">
        <w:rPr>
          <w:highlight w:val="yellow"/>
        </w:rPr>
        <w:t>principu není možné dosáhnout nulové regulační odchylky</w:t>
      </w:r>
      <w:r w:rsidRPr="008C5C02">
        <w:t xml:space="preserve">. Měřená hodnota charakteristickým způsobem kmitá kolem žádané hodnoty. </w:t>
      </w:r>
      <w:r w:rsidRPr="00D533EC">
        <w:rPr>
          <w:highlight w:val="yellow"/>
        </w:rPr>
        <w:t>Regulační odchylku lze snížit zmenšením hystereze.</w:t>
      </w:r>
      <w:r w:rsidRPr="008C5C02">
        <w:t xml:space="preserve"> To se však projeví častějším spínáním výkonových členů, které má nepříznivý vliv na životnost elektromechanických spínačů (relé, stykače apod.).</w:t>
      </w:r>
    </w:p>
    <w:p w14:paraId="6E42438E" w14:textId="77777777" w:rsidR="00F80E7D" w:rsidRDefault="00F80E7D" w:rsidP="00F80E7D">
      <w:r w:rsidRPr="007114A8">
        <w:t xml:space="preserve">Tento typ regulátoru může být </w:t>
      </w:r>
      <w:r w:rsidRPr="00D533EC">
        <w:rPr>
          <w:highlight w:val="yellow"/>
        </w:rPr>
        <w:t>zařazen do kategorie nelineárních regulátorů</w:t>
      </w:r>
      <w:r w:rsidRPr="007114A8">
        <w:t xml:space="preserve">, neboť je realizován prostřednictvím </w:t>
      </w:r>
      <w:r w:rsidRPr="00D533EC">
        <w:rPr>
          <w:highlight w:val="yellow"/>
        </w:rPr>
        <w:t>nelineární komponenty (relé</w:t>
      </w:r>
      <w:r w:rsidRPr="007114A8">
        <w:t>).</w:t>
      </w:r>
    </w:p>
    <w:p w14:paraId="00F97320" w14:textId="420E3BE1" w:rsidR="00E96BF7" w:rsidRDefault="00E96BF7" w:rsidP="00F80E7D">
      <w:pPr>
        <w:keepNext/>
        <w:jc w:val="center"/>
      </w:pPr>
      <w:r>
        <w:rPr>
          <w:noProof/>
          <w:lang w:eastAsia="cs-CZ"/>
        </w:rPr>
        <w:drawing>
          <wp:inline distT="0" distB="0" distL="0" distR="0" wp14:anchorId="371C0812" wp14:editId="2D2BA225">
            <wp:extent cx="4178817" cy="969266"/>
            <wp:effectExtent l="0" t="0" r="0" b="254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_al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817" cy="96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3AD7" w14:textId="70B28FB0" w:rsidR="00F80E7D" w:rsidRDefault="00F80E7D" w:rsidP="00703EE3">
      <w:pPr>
        <w:jc w:val="center"/>
      </w:pPr>
      <w:r>
        <w:t>Obr</w:t>
      </w:r>
      <w:r w:rsidR="00703EE3">
        <w:t>. 1.</w:t>
      </w:r>
      <w:r>
        <w:t xml:space="preserve"> </w:t>
      </w:r>
      <w:r w:rsidR="003E42C7">
        <w:t>Ukázka b</w:t>
      </w:r>
      <w:r>
        <w:t>lokové</w:t>
      </w:r>
      <w:r w:rsidR="003E42C7">
        <w:t>ho</w:t>
      </w:r>
      <w:r>
        <w:t xml:space="preserve"> schéma</w:t>
      </w:r>
      <w:r w:rsidR="003E42C7">
        <w:t>tu</w:t>
      </w:r>
      <w:r>
        <w:t xml:space="preserve"> regulačního obvodu s reléovým regulátorem</w:t>
      </w:r>
    </w:p>
    <w:p w14:paraId="47F407C5" w14:textId="4DD1C941" w:rsidR="00F80E7D" w:rsidRDefault="00F80E7D" w:rsidP="00F80E7D">
      <w:r w:rsidRPr="00D533EC">
        <w:rPr>
          <w:highlight w:val="yellow"/>
        </w:rPr>
        <w:t>Příkladem užití takového regulátoru může být regulace teploty v elektricky odporově vytápěné peci, kde teplota v peci je měřena termočlánkem</w:t>
      </w:r>
      <w:r w:rsidR="00E0778D" w:rsidRPr="00D533EC">
        <w:rPr>
          <w:highlight w:val="yellow"/>
        </w:rPr>
        <w:t>.</w:t>
      </w:r>
      <w:r>
        <w:t xml:space="preserve"> </w:t>
      </w:r>
      <w:r w:rsidR="00E0778D">
        <w:t>V</w:t>
      </w:r>
      <w:r>
        <w:t xml:space="preserve">ýstup termočlánku zpracovává regulátor na akční veličinu reprezentovanou sepnutím </w:t>
      </w:r>
      <w:r w:rsidR="00E0778D">
        <w:t xml:space="preserve">či odepnutím </w:t>
      </w:r>
      <w:r>
        <w:t>příkonu do topného vinutí pece kontaktem regulátoru.</w:t>
      </w:r>
    </w:p>
    <w:p w14:paraId="77DAFD36" w14:textId="016B5750" w:rsidR="00F80E7D" w:rsidRDefault="00F80E7D" w:rsidP="00F80E7D">
      <w:r w:rsidRPr="00BB4986">
        <w:t xml:space="preserve">Výstupní signál reléového regulátoru v závislosti na </w:t>
      </w:r>
      <w:r w:rsidR="00401AB9">
        <w:t>požadované veličině a regulované veličině je znázorněn na Obr.</w:t>
      </w:r>
      <w:r w:rsidRPr="00BB4986">
        <w:t xml:space="preserve"> 2. Z charakteristiky je vidět, že </w:t>
      </w:r>
      <w:r w:rsidRPr="00403F17">
        <w:rPr>
          <w:highlight w:val="yellow"/>
        </w:rPr>
        <w:t xml:space="preserve">po překročení hodnoty horní meze regulované veličiny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b>
            <m:r>
              <w:rPr>
                <w:rFonts w:ascii="Cambria Math" w:hAnsi="Cambria Math"/>
                <w:highlight w:val="yellow"/>
              </w:rPr>
              <m:t>H</m:t>
            </m:r>
          </m:sub>
        </m:sSub>
      </m:oMath>
      <w:r w:rsidR="0040677D" w:rsidRPr="00403F17">
        <w:rPr>
          <w:rFonts w:eastAsiaTheme="minorEastAsia"/>
          <w:highlight w:val="yellow"/>
        </w:rPr>
        <w:t xml:space="preserve"> </w:t>
      </w:r>
      <w:r w:rsidRPr="00403F17">
        <w:rPr>
          <w:highlight w:val="yellow"/>
        </w:rPr>
        <w:t>dojde k vypnutí akční veličiny a ke zpětnému přepnutí dojde zase až po dosažení dolní meze regulované veličiny</w:t>
      </w:r>
      <w:r w:rsidR="0040677D" w:rsidRPr="00403F17">
        <w:rPr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y</m:t>
            </m:r>
          </m:e>
          <m:sub>
            <m:r>
              <w:rPr>
                <w:rFonts w:ascii="Cambria Math" w:hAnsi="Cambria Math"/>
                <w:highlight w:val="yellow"/>
              </w:rPr>
              <m:t>L</m:t>
            </m:r>
          </m:sub>
        </m:sSub>
      </m:oMath>
      <w:r w:rsidRPr="00403F17">
        <w:rPr>
          <w:highlight w:val="yellow"/>
        </w:rPr>
        <w:t>.</w:t>
      </w:r>
      <w:r w:rsidRPr="00BB4986">
        <w:t xml:space="preserve"> Tedy kle</w:t>
      </w:r>
      <w:r w:rsidR="0040677D" w:rsidRPr="00BB4986">
        <w:t>s</w:t>
      </w:r>
      <w:r w:rsidRPr="00BB4986">
        <w:t>ne-li skutečná teplota pod teplotou žádanou, tj. regulační odchylka se stává kladnou, zapíná se topení. Při překročení teploty se s jistou hysterezí topení vypíná.</w:t>
      </w:r>
    </w:p>
    <w:p w14:paraId="35C0746D" w14:textId="448FFB7F" w:rsidR="00E96BF7" w:rsidRDefault="0034138B" w:rsidP="00F80E7D">
      <w:pPr>
        <w:keepNext/>
        <w:jc w:val="center"/>
      </w:pPr>
      <w:r>
        <w:rPr>
          <w:noProof/>
          <w:lang w:eastAsia="cs-CZ"/>
        </w:rPr>
        <w:lastRenderedPageBreak/>
        <w:drawing>
          <wp:inline distT="0" distB="0" distL="0" distR="0" wp14:anchorId="62AFFDB8" wp14:editId="7111A825">
            <wp:extent cx="3752850" cy="2869826"/>
            <wp:effectExtent l="0" t="0" r="0" b="698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_al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490" cy="287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332A" w14:textId="7E2847E8" w:rsidR="00F80E7D" w:rsidRPr="00760694" w:rsidRDefault="00F80E7D" w:rsidP="00703EE3">
      <w:pPr>
        <w:jc w:val="center"/>
      </w:pPr>
      <w:r>
        <w:t>Obr</w:t>
      </w:r>
      <w:r w:rsidR="00703EE3">
        <w:t>. 2.</w:t>
      </w:r>
      <w:r>
        <w:t xml:space="preserve"> </w:t>
      </w:r>
      <w:r w:rsidR="00703EE3">
        <w:t>Č</w:t>
      </w:r>
      <w:r>
        <w:t>asový průběh regulačního pochodu reléového regulátoru</w:t>
      </w:r>
    </w:p>
    <w:p w14:paraId="33D3DD44" w14:textId="77777777" w:rsidR="00F80E7D" w:rsidRDefault="00F80E7D" w:rsidP="004617A0">
      <w:pPr>
        <w:rPr>
          <w:lang w:eastAsia="cs-CZ"/>
        </w:rPr>
      </w:pPr>
    </w:p>
    <w:p w14:paraId="026CA900" w14:textId="78393899" w:rsidR="00CB3836" w:rsidRPr="00CB3836" w:rsidRDefault="00CB3836" w:rsidP="00CB3836">
      <w:pPr>
        <w:pStyle w:val="Nadpis2"/>
        <w:rPr>
          <w:lang w:eastAsia="cs-CZ"/>
        </w:rPr>
      </w:pPr>
      <w:r w:rsidRPr="00CB3836">
        <w:rPr>
          <w:lang w:eastAsia="cs-CZ"/>
        </w:rPr>
        <w:t>Algoritmy založené na linearizaci</w:t>
      </w:r>
    </w:p>
    <w:p w14:paraId="408CFCAF" w14:textId="30E7F655" w:rsidR="00DD1772" w:rsidRPr="00DD1772" w:rsidRDefault="0001124B" w:rsidP="004617A0">
      <w:pPr>
        <w:rPr>
          <w:lang w:eastAsia="cs-CZ"/>
        </w:rPr>
      </w:pPr>
      <w:r w:rsidRPr="00403F17">
        <w:rPr>
          <w:highlight w:val="yellow"/>
          <w:lang w:eastAsia="cs-CZ"/>
        </w:rPr>
        <w:t>Nejčastějším přístupem k řízení n</w:t>
      </w:r>
      <w:r w:rsidR="00DD1772" w:rsidRPr="00403F17">
        <w:rPr>
          <w:highlight w:val="yellow"/>
          <w:lang w:eastAsia="cs-CZ"/>
        </w:rPr>
        <w:t>elineární</w:t>
      </w:r>
      <w:r w:rsidRPr="00403F17">
        <w:rPr>
          <w:highlight w:val="yellow"/>
          <w:lang w:eastAsia="cs-CZ"/>
        </w:rPr>
        <w:t xml:space="preserve">ch soustav je </w:t>
      </w:r>
      <w:r w:rsidR="00DD1772" w:rsidRPr="00403F17">
        <w:rPr>
          <w:highlight w:val="yellow"/>
          <w:lang w:eastAsia="cs-CZ"/>
        </w:rPr>
        <w:t>převedení systému do lineární oblas</w:t>
      </w:r>
      <w:r w:rsidRPr="00403F17">
        <w:rPr>
          <w:highlight w:val="yellow"/>
          <w:lang w:eastAsia="cs-CZ"/>
        </w:rPr>
        <w:t>ti s využitím linearizace</w:t>
      </w:r>
      <w:r>
        <w:rPr>
          <w:lang w:eastAsia="cs-CZ"/>
        </w:rPr>
        <w:t>, a to:</w:t>
      </w:r>
    </w:p>
    <w:p w14:paraId="7BC6961E" w14:textId="3C4882E7" w:rsidR="00DD1772" w:rsidRPr="00275C28" w:rsidRDefault="00DD1772" w:rsidP="004617A0">
      <w:pPr>
        <w:rPr>
          <w:lang w:val="en-US" w:eastAsia="cs-CZ"/>
        </w:rPr>
      </w:pPr>
      <w:r w:rsidRPr="00DD1772">
        <w:rPr>
          <w:lang w:eastAsia="cs-CZ"/>
        </w:rPr>
        <w:t xml:space="preserve">• </w:t>
      </w:r>
      <w:r w:rsidRPr="00403F17">
        <w:rPr>
          <w:highlight w:val="yellow"/>
          <w:lang w:eastAsia="cs-CZ"/>
        </w:rPr>
        <w:t>linearizace klasické</w:t>
      </w:r>
      <w:r w:rsidRPr="00DD1772">
        <w:rPr>
          <w:lang w:eastAsia="cs-CZ"/>
        </w:rPr>
        <w:t xml:space="preserve"> (1. </w:t>
      </w:r>
      <w:proofErr w:type="spellStart"/>
      <w:r w:rsidRPr="00DD1772">
        <w:rPr>
          <w:lang w:eastAsia="cs-CZ"/>
        </w:rPr>
        <w:t>Ljapunovova</w:t>
      </w:r>
      <w:proofErr w:type="spellEnd"/>
      <w:r w:rsidRPr="00DD1772">
        <w:rPr>
          <w:lang w:eastAsia="cs-CZ"/>
        </w:rPr>
        <w:t xml:space="preserve"> metoda), </w:t>
      </w:r>
      <w:proofErr w:type="spellStart"/>
      <w:r w:rsidRPr="00DD1772">
        <w:rPr>
          <w:lang w:eastAsia="cs-CZ"/>
        </w:rPr>
        <w:t>linearizující</w:t>
      </w:r>
      <w:proofErr w:type="spellEnd"/>
      <w:r w:rsidRPr="00DD1772">
        <w:rPr>
          <w:lang w:eastAsia="cs-CZ"/>
        </w:rPr>
        <w:t xml:space="preserve"> nelineární systém lokálně v okolí rovnovážného stavu a vycházející z intuitivní představy, že za určitých </w:t>
      </w:r>
      <w:r w:rsidRPr="005A2940">
        <w:rPr>
          <w:highlight w:val="yellow"/>
          <w:lang w:eastAsia="cs-CZ"/>
        </w:rPr>
        <w:t>předpokladů</w:t>
      </w:r>
      <w:r w:rsidRPr="00DD1772">
        <w:rPr>
          <w:lang w:eastAsia="cs-CZ"/>
        </w:rPr>
        <w:t xml:space="preserve"> se bude tento </w:t>
      </w:r>
      <w:r w:rsidRPr="005A2940">
        <w:rPr>
          <w:highlight w:val="yellow"/>
          <w:lang w:eastAsia="cs-CZ"/>
        </w:rPr>
        <w:t>systém při malých odchylkách od rovnovážného stavu</w:t>
      </w:r>
      <w:r w:rsidRPr="00DD1772">
        <w:rPr>
          <w:lang w:eastAsia="cs-CZ"/>
        </w:rPr>
        <w:t xml:space="preserve"> chovat podobně </w:t>
      </w:r>
      <w:r w:rsidRPr="005A2940">
        <w:rPr>
          <w:highlight w:val="yellow"/>
          <w:lang w:eastAsia="cs-CZ"/>
        </w:rPr>
        <w:t>jako jeho lineární aproximace</w:t>
      </w:r>
      <w:r w:rsidR="00275C28">
        <w:rPr>
          <w:lang w:val="en-US" w:eastAsia="cs-CZ"/>
        </w:rPr>
        <w:t>;</w:t>
      </w:r>
    </w:p>
    <w:p w14:paraId="0C7A0738" w14:textId="44D2BE32" w:rsidR="00DD1772" w:rsidRPr="00DD1772" w:rsidRDefault="00DD1772" w:rsidP="004617A0">
      <w:pPr>
        <w:rPr>
          <w:lang w:eastAsia="cs-CZ"/>
        </w:rPr>
      </w:pPr>
      <w:r w:rsidRPr="00DD1772">
        <w:rPr>
          <w:lang w:eastAsia="cs-CZ"/>
        </w:rPr>
        <w:t xml:space="preserve">• </w:t>
      </w:r>
      <w:proofErr w:type="spellStart"/>
      <w:r w:rsidRPr="00403F17">
        <w:rPr>
          <w:highlight w:val="yellow"/>
          <w:lang w:eastAsia="cs-CZ"/>
        </w:rPr>
        <w:t>gain-scheduling</w:t>
      </w:r>
      <w:proofErr w:type="spellEnd"/>
      <w:r w:rsidRPr="00403F17">
        <w:rPr>
          <w:highlight w:val="yellow"/>
          <w:lang w:eastAsia="cs-CZ"/>
        </w:rPr>
        <w:t xml:space="preserve"> (programované zesílení),</w:t>
      </w:r>
      <w:r w:rsidRPr="00DD1772">
        <w:rPr>
          <w:lang w:eastAsia="cs-CZ"/>
        </w:rPr>
        <w:t xml:space="preserve"> kdy se </w:t>
      </w:r>
      <w:r w:rsidRPr="005A2940">
        <w:rPr>
          <w:highlight w:val="yellow"/>
          <w:lang w:eastAsia="cs-CZ"/>
        </w:rPr>
        <w:t>systém linearizuje kolem většího počtu pracovních bodů</w:t>
      </w:r>
      <w:r w:rsidRPr="00DD1772">
        <w:rPr>
          <w:lang w:eastAsia="cs-CZ"/>
        </w:rPr>
        <w:t xml:space="preserve">, které dostatečně pokrývají pracovní oblast, a </w:t>
      </w:r>
      <w:r w:rsidRPr="005A2940">
        <w:rPr>
          <w:highlight w:val="yellow"/>
          <w:lang w:eastAsia="cs-CZ"/>
        </w:rPr>
        <w:t>výsledný regulátor se zpravidla získá spojitou interpolací parametrů regulátorů při pohybu mezi pracovními</w:t>
      </w:r>
      <w:r w:rsidR="00D90B7F" w:rsidRPr="005A2940">
        <w:rPr>
          <w:highlight w:val="yellow"/>
          <w:lang w:eastAsia="cs-CZ"/>
        </w:rPr>
        <w:t xml:space="preserve"> body</w:t>
      </w:r>
      <w:r w:rsidR="00275C28" w:rsidRPr="005A2940">
        <w:rPr>
          <w:highlight w:val="yellow"/>
          <w:lang w:eastAsia="cs-CZ"/>
        </w:rPr>
        <w:t>;</w:t>
      </w:r>
    </w:p>
    <w:p w14:paraId="4073AEA9" w14:textId="09C6A68E" w:rsidR="00DD1772" w:rsidRPr="00DD1772" w:rsidRDefault="00DD1772" w:rsidP="004617A0">
      <w:pPr>
        <w:rPr>
          <w:lang w:eastAsia="cs-CZ"/>
        </w:rPr>
      </w:pPr>
      <w:r w:rsidRPr="00DD1772">
        <w:rPr>
          <w:lang w:eastAsia="cs-CZ"/>
        </w:rPr>
        <w:t xml:space="preserve">• </w:t>
      </w:r>
      <w:r w:rsidRPr="005A2940">
        <w:rPr>
          <w:highlight w:val="yellow"/>
          <w:lang w:eastAsia="cs-CZ"/>
        </w:rPr>
        <w:t>exaktní (zpětnovazební</w:t>
      </w:r>
      <w:r w:rsidRPr="00DD1772">
        <w:rPr>
          <w:lang w:eastAsia="cs-CZ"/>
        </w:rPr>
        <w:t xml:space="preserve">) linearizace, která </w:t>
      </w:r>
      <w:r w:rsidRPr="005A2940">
        <w:rPr>
          <w:highlight w:val="yellow"/>
          <w:lang w:eastAsia="cs-CZ"/>
        </w:rPr>
        <w:t>vykompenzováním nelinearit systému jinými nelinearitami umožňuje</w:t>
      </w:r>
      <w:r w:rsidRPr="00DD1772">
        <w:rPr>
          <w:lang w:eastAsia="cs-CZ"/>
        </w:rPr>
        <w:t xml:space="preserve"> tento systém převést </w:t>
      </w:r>
      <w:r w:rsidR="00B117E4">
        <w:rPr>
          <w:lang w:eastAsia="cs-CZ"/>
        </w:rPr>
        <w:t>na systém lineární</w:t>
      </w:r>
      <w:r w:rsidR="00B117E4" w:rsidRPr="00DD1772">
        <w:rPr>
          <w:lang w:eastAsia="cs-CZ"/>
        </w:rPr>
        <w:t xml:space="preserve"> </w:t>
      </w:r>
      <w:r w:rsidRPr="005A2940">
        <w:rPr>
          <w:highlight w:val="yellow"/>
          <w:lang w:eastAsia="cs-CZ"/>
        </w:rPr>
        <w:t>v oblasti zpravidla daleko širší</w:t>
      </w:r>
      <w:r w:rsidRPr="00DD1772">
        <w:rPr>
          <w:lang w:eastAsia="cs-CZ"/>
        </w:rPr>
        <w:t>, než je přípustná oblast linearizac</w:t>
      </w:r>
      <w:r w:rsidR="00B117E4">
        <w:rPr>
          <w:lang w:eastAsia="cs-CZ"/>
        </w:rPr>
        <w:t>e klasické</w:t>
      </w:r>
    </w:p>
    <w:p w14:paraId="16DF60B0" w14:textId="1A4911D1" w:rsidR="0015274F" w:rsidRDefault="0015274F" w:rsidP="004617A0">
      <w:pPr>
        <w:rPr>
          <w:lang w:eastAsia="cs-CZ"/>
        </w:rPr>
      </w:pPr>
      <w:r w:rsidRPr="0087257C">
        <w:rPr>
          <w:lang w:eastAsia="cs-CZ"/>
        </w:rPr>
        <w:t xml:space="preserve">• </w:t>
      </w:r>
      <w:r w:rsidR="00703EE3" w:rsidRPr="005A2940">
        <w:rPr>
          <w:highlight w:val="yellow"/>
          <w:lang w:eastAsia="cs-CZ"/>
        </w:rPr>
        <w:t>řízení</w:t>
      </w:r>
      <w:r w:rsidRPr="005A2940">
        <w:rPr>
          <w:highlight w:val="yellow"/>
          <w:lang w:eastAsia="cs-CZ"/>
        </w:rPr>
        <w:t xml:space="preserve"> </w:t>
      </w:r>
      <w:r w:rsidR="00703EE3" w:rsidRPr="005A2940">
        <w:rPr>
          <w:highlight w:val="yellow"/>
          <w:lang w:eastAsia="cs-CZ"/>
        </w:rPr>
        <w:t>(stabilizace</w:t>
      </w:r>
      <w:r w:rsidR="00703EE3" w:rsidRPr="0087257C">
        <w:rPr>
          <w:lang w:eastAsia="cs-CZ"/>
        </w:rPr>
        <w:t xml:space="preserve">) </w:t>
      </w:r>
      <w:r w:rsidRPr="0087257C">
        <w:rPr>
          <w:lang w:eastAsia="cs-CZ"/>
        </w:rPr>
        <w:t xml:space="preserve">stavovým časově proměnným zpětnovazebním </w:t>
      </w:r>
      <w:r w:rsidRPr="005A2940">
        <w:rPr>
          <w:highlight w:val="yellow"/>
          <w:lang w:eastAsia="cs-CZ"/>
        </w:rPr>
        <w:t>regulátorem</w:t>
      </w:r>
      <w:r w:rsidR="0053656C" w:rsidRPr="005A2940">
        <w:rPr>
          <w:highlight w:val="yellow"/>
          <w:lang w:eastAsia="cs-CZ"/>
        </w:rPr>
        <w:t xml:space="preserve"> </w:t>
      </w:r>
      <m:oMath>
        <m:r>
          <m:rPr>
            <m:sty m:val="bi"/>
          </m:rPr>
          <w:rPr>
            <w:rFonts w:ascii="Cambria Math" w:hAnsi="Cambria Math"/>
            <w:highlight w:val="yellow"/>
            <w:lang w:eastAsia="cs-CZ"/>
          </w:rPr>
          <m:t>K</m:t>
        </m:r>
        <m:r>
          <w:rPr>
            <w:rFonts w:ascii="Cambria Math" w:hAnsi="Cambria Math"/>
            <w:highlight w:val="yellow"/>
            <w:lang w:eastAsia="cs-CZ"/>
          </w:rPr>
          <m:t>(t)</m:t>
        </m:r>
      </m:oMath>
      <w:r w:rsidR="00703EE3" w:rsidRPr="005A2940">
        <w:rPr>
          <w:rFonts w:eastAsiaTheme="minorEastAsia"/>
          <w:highlight w:val="yellow"/>
          <w:lang w:eastAsia="cs-CZ"/>
        </w:rPr>
        <w:t xml:space="preserve"> </w:t>
      </w:r>
      <w:r w:rsidRPr="005A2940">
        <w:rPr>
          <w:highlight w:val="yellow"/>
          <w:lang w:eastAsia="cs-CZ"/>
        </w:rPr>
        <w:t xml:space="preserve">podél referenční trajektorie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eastAsia="cs-C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  <w:lang w:eastAsia="cs-CZ"/>
              </w:rPr>
              <m:t>x</m:t>
            </m:r>
          </m:e>
          <m:sub>
            <m:r>
              <w:rPr>
                <w:rFonts w:ascii="Cambria Math" w:hAnsi="Cambria Math"/>
                <w:highlight w:val="yellow"/>
                <w:lang w:eastAsia="cs-CZ"/>
              </w:rPr>
              <m:t>ref</m:t>
            </m:r>
          </m:sub>
        </m:sSub>
        <m:r>
          <w:rPr>
            <w:rFonts w:ascii="Cambria Math" w:hAnsi="Cambria Math"/>
            <w:highlight w:val="yellow"/>
            <w:lang w:eastAsia="cs-CZ"/>
          </w:rPr>
          <m:t>(t)</m:t>
        </m:r>
      </m:oMath>
      <w:r w:rsidR="0011225E" w:rsidRPr="0087257C">
        <w:rPr>
          <w:rFonts w:eastAsiaTheme="minorEastAsia"/>
          <w:lang w:eastAsia="cs-CZ"/>
        </w:rPr>
        <w:t xml:space="preserve"> </w:t>
      </w:r>
      <w:r w:rsidR="0053656C" w:rsidRPr="0087257C">
        <w:rPr>
          <w:rFonts w:eastAsiaTheme="minorEastAsia"/>
          <w:lang w:eastAsia="cs-CZ"/>
        </w:rPr>
        <w:t xml:space="preserve">platné při použití referenčního řízení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cs-CZ"/>
              </w:rPr>
            </m:ctrlPr>
          </m:sSubPr>
          <m:e>
            <m:r>
              <w:rPr>
                <w:rFonts w:ascii="Cambria Math" w:eastAsiaTheme="minorEastAsia" w:hAnsi="Cambria Math"/>
                <w:lang w:eastAsia="cs-CZ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eastAsia="cs-CZ"/>
              </w:rPr>
              <m:t>ref</m:t>
            </m:r>
          </m:sub>
        </m:sSub>
        <m:r>
          <w:rPr>
            <w:rFonts w:ascii="Cambria Math" w:hAnsi="Cambria Math"/>
            <w:lang w:eastAsia="cs-CZ"/>
          </w:rPr>
          <m:t>(t)</m:t>
        </m:r>
      </m:oMath>
      <w:r w:rsidR="008B45A3">
        <w:rPr>
          <w:rFonts w:eastAsiaTheme="minorEastAsia"/>
          <w:lang w:eastAsia="cs-CZ"/>
        </w:rPr>
        <w:t xml:space="preserve"> ; </w:t>
      </w:r>
      <w:r w:rsidR="0053656C" w:rsidRPr="005A2940">
        <w:rPr>
          <w:rFonts w:eastAsiaTheme="minorEastAsia"/>
          <w:highlight w:val="yellow"/>
          <w:lang w:eastAsia="cs-CZ"/>
        </w:rPr>
        <w:t xml:space="preserve">zpětnovazební regulátor pak jen kompenzuje případné odchylky </w:t>
      </w:r>
      <m:oMath>
        <m:r>
          <w:rPr>
            <w:rFonts w:ascii="Cambria Math" w:eastAsiaTheme="minorEastAsia" w:hAnsi="Cambria Math"/>
            <w:highlight w:val="yellow"/>
            <w:lang w:eastAsia="cs-CZ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highlight w:val="yellow"/>
            <w:lang w:eastAsia="cs-CZ"/>
          </w:rPr>
          <m:t>x</m:t>
        </m:r>
        <m:r>
          <w:rPr>
            <w:rFonts w:ascii="Cambria Math" w:eastAsiaTheme="minorEastAsia" w:hAnsi="Cambria Math"/>
            <w:highlight w:val="yellow"/>
            <w:lang w:eastAsia="cs-CZ"/>
          </w:rPr>
          <m:t>(t</m:t>
        </m:r>
        <m:r>
          <w:rPr>
            <w:rFonts w:ascii="Cambria Math" w:eastAsiaTheme="minorEastAsia" w:hAnsi="Cambria Math"/>
            <w:lang w:eastAsia="cs-CZ"/>
          </w:rPr>
          <m:t>)</m:t>
        </m:r>
      </m:oMath>
      <w:r w:rsidR="0053656C" w:rsidRPr="0087257C">
        <w:rPr>
          <w:rFonts w:eastAsiaTheme="minorEastAsia"/>
          <w:lang w:eastAsia="cs-CZ"/>
        </w:rPr>
        <w:t xml:space="preserve"> vniklé kvůli poruchám tak, aby </w:t>
      </w:r>
      <m:oMath>
        <m:r>
          <w:rPr>
            <w:rFonts w:ascii="Cambria Math" w:eastAsiaTheme="minorEastAsia" w:hAnsi="Cambria Math"/>
            <w:highlight w:val="yellow"/>
            <w:lang w:eastAsia="cs-CZ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highlight w:val="yellow"/>
            <w:lang w:eastAsia="cs-CZ"/>
          </w:rPr>
          <m:t>x</m:t>
        </m:r>
        <m:r>
          <w:rPr>
            <w:rFonts w:ascii="Cambria Math" w:eastAsiaTheme="minorEastAsia" w:hAnsi="Cambria Math"/>
            <w:highlight w:val="yellow"/>
            <w:lang w:eastAsia="cs-CZ"/>
          </w:rPr>
          <m:t>(t)</m:t>
        </m:r>
      </m:oMath>
      <w:r w:rsidR="00703EE3" w:rsidRPr="005A2940">
        <w:rPr>
          <w:rFonts w:eastAsiaTheme="minorEastAsia"/>
          <w:highlight w:val="yellow"/>
          <w:lang w:eastAsia="cs-CZ"/>
        </w:rPr>
        <w:t xml:space="preserve"> směřovalo k nule</w:t>
      </w:r>
      <w:r w:rsidR="00703EE3" w:rsidRPr="0087257C">
        <w:rPr>
          <w:rFonts w:eastAsiaTheme="minorEastAsia"/>
          <w:lang w:eastAsia="cs-CZ"/>
        </w:rPr>
        <w:t xml:space="preserve">, systém je linearizován v každém bodě referenční </w:t>
      </w:r>
      <w:r w:rsidR="00FA3E74">
        <w:rPr>
          <w:rFonts w:eastAsiaTheme="minorEastAsia"/>
          <w:lang w:eastAsia="cs-CZ"/>
        </w:rPr>
        <w:t xml:space="preserve">stavové </w:t>
      </w:r>
      <w:r w:rsidR="00703EE3" w:rsidRPr="0087257C">
        <w:rPr>
          <w:rFonts w:eastAsiaTheme="minorEastAsia"/>
          <w:lang w:eastAsia="cs-CZ"/>
        </w:rPr>
        <w:t>trajektorie</w:t>
      </w:r>
      <w:r w:rsidR="00275C28" w:rsidRPr="0087257C">
        <w:rPr>
          <w:rFonts w:eastAsiaTheme="minorEastAsia"/>
          <w:lang w:eastAsia="cs-CZ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cs-CZ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eastAsia="cs-CZ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cs-CZ"/>
              </w:rPr>
              <m:t>ref</m:t>
            </m:r>
          </m:sub>
        </m:sSub>
        <m:r>
          <w:rPr>
            <w:rFonts w:ascii="Cambria Math" w:eastAsiaTheme="minorEastAsia" w:hAnsi="Cambria Math"/>
            <w:lang w:eastAsia="cs-CZ"/>
          </w:rPr>
          <m:t>(t)</m:t>
        </m:r>
      </m:oMath>
      <w:r w:rsidR="00013BBF">
        <w:rPr>
          <w:rFonts w:eastAsiaTheme="minorEastAsia"/>
          <w:lang w:val="en-US" w:eastAsia="cs-CZ"/>
        </w:rPr>
        <w:t xml:space="preserve">; </w:t>
      </w:r>
      <w:r w:rsidR="00703EE3" w:rsidRPr="0087257C">
        <w:rPr>
          <w:rFonts w:eastAsiaTheme="minorEastAsia"/>
          <w:lang w:eastAsia="cs-CZ"/>
        </w:rPr>
        <w:t>zapojení se říká 2-DOF struktura (</w:t>
      </w:r>
      <w:proofErr w:type="spellStart"/>
      <w:r w:rsidR="00703EE3" w:rsidRPr="0087257C">
        <w:rPr>
          <w:rFonts w:eastAsiaTheme="minorEastAsia"/>
          <w:lang w:eastAsia="cs-CZ"/>
        </w:rPr>
        <w:t>tw</w:t>
      </w:r>
      <w:r w:rsidR="003E42C7" w:rsidRPr="0087257C">
        <w:rPr>
          <w:rFonts w:eastAsiaTheme="minorEastAsia"/>
          <w:lang w:eastAsia="cs-CZ"/>
        </w:rPr>
        <w:t>o</w:t>
      </w:r>
      <w:r w:rsidR="00703EE3" w:rsidRPr="0087257C">
        <w:rPr>
          <w:rFonts w:eastAsiaTheme="minorEastAsia"/>
          <w:lang w:eastAsia="cs-CZ"/>
        </w:rPr>
        <w:t>-degree</w:t>
      </w:r>
      <w:proofErr w:type="spellEnd"/>
      <w:r w:rsidR="00703EE3" w:rsidRPr="0087257C">
        <w:rPr>
          <w:rFonts w:eastAsiaTheme="minorEastAsia"/>
          <w:lang w:eastAsia="cs-CZ"/>
        </w:rPr>
        <w:t xml:space="preserve"> of </w:t>
      </w:r>
      <w:proofErr w:type="spellStart"/>
      <w:r w:rsidR="00703EE3" w:rsidRPr="0087257C">
        <w:rPr>
          <w:rFonts w:eastAsiaTheme="minorEastAsia"/>
          <w:lang w:eastAsia="cs-CZ"/>
        </w:rPr>
        <w:t>freedom</w:t>
      </w:r>
      <w:proofErr w:type="spellEnd"/>
      <w:r w:rsidR="00703EE3" w:rsidRPr="0087257C">
        <w:rPr>
          <w:rFonts w:eastAsiaTheme="minorEastAsia"/>
          <w:lang w:eastAsia="cs-CZ"/>
        </w:rPr>
        <w:t>, struktura se dvěma stupni volnosti)</w:t>
      </w:r>
      <w:r w:rsidR="00275C28" w:rsidRPr="0087257C">
        <w:rPr>
          <w:rFonts w:eastAsiaTheme="minorEastAsia"/>
          <w:lang w:eastAsia="cs-CZ"/>
        </w:rPr>
        <w:t>.</w:t>
      </w:r>
    </w:p>
    <w:p w14:paraId="2A90E589" w14:textId="43D2F5CC" w:rsidR="0015274F" w:rsidRDefault="000A5E96" w:rsidP="004617A0">
      <w:pPr>
        <w:jc w:val="center"/>
        <w:rPr>
          <w:lang w:eastAsia="cs-CZ"/>
        </w:rPr>
      </w:pPr>
      <w:r>
        <w:rPr>
          <w:noProof/>
          <w:lang w:eastAsia="cs-CZ"/>
        </w:rPr>
        <w:drawing>
          <wp:inline distT="0" distB="0" distL="0" distR="0" wp14:anchorId="0F2C61B6" wp14:editId="2ECEB814">
            <wp:extent cx="4552122" cy="1257300"/>
            <wp:effectExtent l="0" t="0" r="127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_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65" cy="126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ACE4" w14:textId="63ACA7BF" w:rsidR="00703EE3" w:rsidRDefault="00703EE3" w:rsidP="004617A0">
      <w:pPr>
        <w:jc w:val="center"/>
        <w:rPr>
          <w:lang w:eastAsia="cs-CZ"/>
        </w:rPr>
      </w:pPr>
      <w:r>
        <w:t xml:space="preserve">Obr. 3. Struktura 2-DOF, stabilizace okolo referenční </w:t>
      </w:r>
      <w:r w:rsidR="00CF3F6C">
        <w:t xml:space="preserve">stavové </w:t>
      </w:r>
      <w:r>
        <w:t>trajektorie</w:t>
      </w:r>
    </w:p>
    <w:p w14:paraId="7B3905D9" w14:textId="77777777" w:rsidR="00703EE3" w:rsidRDefault="00703EE3" w:rsidP="004617A0">
      <w:pPr>
        <w:jc w:val="center"/>
        <w:rPr>
          <w:lang w:eastAsia="cs-CZ"/>
        </w:rPr>
      </w:pPr>
    </w:p>
    <w:p w14:paraId="6CD4092E" w14:textId="17858CB4" w:rsidR="00CB3836" w:rsidRDefault="00CB3836" w:rsidP="00CB3836">
      <w:pPr>
        <w:pStyle w:val="Nadpis2"/>
        <w:rPr>
          <w:lang w:eastAsia="cs-CZ"/>
        </w:rPr>
      </w:pPr>
      <w:r>
        <w:rPr>
          <w:lang w:eastAsia="cs-CZ"/>
        </w:rPr>
        <w:t>Nelineární algoritmy</w:t>
      </w:r>
    </w:p>
    <w:p w14:paraId="73ADD779" w14:textId="6E2C95A9" w:rsidR="0001124B" w:rsidRDefault="0001124B" w:rsidP="004617A0">
      <w:pPr>
        <w:jc w:val="left"/>
        <w:rPr>
          <w:lang w:eastAsia="cs-CZ"/>
        </w:rPr>
      </w:pPr>
      <w:r>
        <w:rPr>
          <w:lang w:eastAsia="cs-CZ"/>
        </w:rPr>
        <w:t xml:space="preserve">Výše uvedené metody předpokládají linearizaci. Nyní uveďme </w:t>
      </w:r>
      <w:r w:rsidR="003E42C7">
        <w:rPr>
          <w:lang w:eastAsia="cs-CZ"/>
        </w:rPr>
        <w:t xml:space="preserve">některé vybrané </w:t>
      </w:r>
      <w:r>
        <w:rPr>
          <w:lang w:eastAsia="cs-CZ"/>
        </w:rPr>
        <w:t>nelineární algoritmy:</w:t>
      </w:r>
    </w:p>
    <w:p w14:paraId="07E3F014" w14:textId="21C9A16D" w:rsidR="0053656C" w:rsidRDefault="0053656C" w:rsidP="008772A9">
      <w:pPr>
        <w:pStyle w:val="Odstavecseseznamem"/>
        <w:numPr>
          <w:ilvl w:val="0"/>
          <w:numId w:val="12"/>
        </w:numPr>
        <w:rPr>
          <w:lang w:eastAsia="cs-CZ"/>
        </w:rPr>
      </w:pPr>
      <w:r>
        <w:rPr>
          <w:lang w:eastAsia="cs-CZ"/>
        </w:rPr>
        <w:t xml:space="preserve">nelineární prediktivní řízení </w:t>
      </w:r>
      <w:r w:rsidR="008E572A">
        <w:rPr>
          <w:lang w:eastAsia="cs-CZ"/>
        </w:rPr>
        <w:t>N</w:t>
      </w:r>
      <w:r>
        <w:rPr>
          <w:lang w:eastAsia="cs-CZ"/>
        </w:rPr>
        <w:t>MPC (</w:t>
      </w:r>
      <w:proofErr w:type="spellStart"/>
      <w:r w:rsidR="002E219A">
        <w:rPr>
          <w:lang w:eastAsia="cs-CZ"/>
        </w:rPr>
        <w:t>nonlinear</w:t>
      </w:r>
      <w:proofErr w:type="spellEnd"/>
      <w:r w:rsidR="002E219A">
        <w:rPr>
          <w:lang w:eastAsia="cs-CZ"/>
        </w:rPr>
        <w:t xml:space="preserve"> </w:t>
      </w:r>
      <w:r>
        <w:rPr>
          <w:lang w:eastAsia="cs-CZ"/>
        </w:rPr>
        <w:t xml:space="preserve">model </w:t>
      </w:r>
      <w:proofErr w:type="spellStart"/>
      <w:r>
        <w:rPr>
          <w:lang w:eastAsia="cs-CZ"/>
        </w:rPr>
        <w:t>predictive</w:t>
      </w:r>
      <w:proofErr w:type="spellEnd"/>
      <w:r>
        <w:rPr>
          <w:lang w:eastAsia="cs-CZ"/>
        </w:rPr>
        <w:t xml:space="preserve"> </w:t>
      </w:r>
      <w:proofErr w:type="spellStart"/>
      <w:r>
        <w:rPr>
          <w:lang w:eastAsia="cs-CZ"/>
        </w:rPr>
        <w:t>control</w:t>
      </w:r>
      <w:proofErr w:type="spellEnd"/>
      <w:r>
        <w:rPr>
          <w:lang w:eastAsia="cs-CZ"/>
        </w:rPr>
        <w:t xml:space="preserve">) </w:t>
      </w:r>
      <w:proofErr w:type="gramStart"/>
      <w:r>
        <w:rPr>
          <w:lang w:eastAsia="cs-CZ"/>
        </w:rPr>
        <w:t>-  je</w:t>
      </w:r>
      <w:proofErr w:type="gramEnd"/>
      <w:r>
        <w:rPr>
          <w:lang w:eastAsia="cs-CZ"/>
        </w:rPr>
        <w:t xml:space="preserve"> </w:t>
      </w:r>
      <w:r w:rsidRPr="0053656C">
        <w:rPr>
          <w:lang w:eastAsia="cs-CZ"/>
        </w:rPr>
        <w:t>založeno na diskrétních modelech</w:t>
      </w:r>
      <w:r>
        <w:rPr>
          <w:lang w:eastAsia="cs-CZ"/>
        </w:rPr>
        <w:t>,</w:t>
      </w:r>
      <w:r w:rsidRPr="0053656C">
        <w:rPr>
          <w:lang w:eastAsia="cs-CZ"/>
        </w:rPr>
        <w:t xml:space="preserve"> </w:t>
      </w:r>
      <w:r>
        <w:rPr>
          <w:lang w:eastAsia="cs-CZ"/>
        </w:rPr>
        <w:t>m</w:t>
      </w:r>
      <w:r w:rsidRPr="0053656C">
        <w:rPr>
          <w:lang w:eastAsia="cs-CZ"/>
        </w:rPr>
        <w:t xml:space="preserve">odel řízeného procesu se využívá k predikci jeho budoucích </w:t>
      </w:r>
      <w:r>
        <w:rPr>
          <w:lang w:eastAsia="cs-CZ"/>
        </w:rPr>
        <w:t>stavů na určitém horizontu, kde se minimalizuje určitá účelová funkce</w:t>
      </w:r>
      <w:r w:rsidR="00E819DA" w:rsidRPr="008772A9">
        <w:rPr>
          <w:lang w:val="en-US" w:eastAsia="cs-CZ"/>
        </w:rPr>
        <w:t xml:space="preserve">; </w:t>
      </w:r>
      <w:r w:rsidR="00E819DA">
        <w:rPr>
          <w:lang w:eastAsia="cs-CZ"/>
        </w:rPr>
        <w:t>tedy za účelem výpočtu akčního zásahu v každém časovém okamžiku se počítá nelineární optimalizační úloha</w:t>
      </w:r>
      <w:r>
        <w:rPr>
          <w:lang w:eastAsia="cs-CZ"/>
        </w:rPr>
        <w:t xml:space="preserve"> </w:t>
      </w:r>
    </w:p>
    <w:p w14:paraId="245FAD80" w14:textId="000DDFB0" w:rsidR="00E819DA" w:rsidRDefault="00DD1772" w:rsidP="008772A9">
      <w:pPr>
        <w:pStyle w:val="Odstavecseseznamem"/>
        <w:numPr>
          <w:ilvl w:val="0"/>
          <w:numId w:val="12"/>
        </w:numPr>
        <w:rPr>
          <w:lang w:eastAsia="cs-CZ"/>
        </w:rPr>
      </w:pPr>
      <w:r w:rsidRPr="00DD1772">
        <w:rPr>
          <w:lang w:eastAsia="cs-CZ"/>
        </w:rPr>
        <w:t>robustní či adaptivní řízení</w:t>
      </w:r>
    </w:p>
    <w:p w14:paraId="157C2967" w14:textId="1F25E5F8" w:rsidR="008772A9" w:rsidRDefault="008772A9" w:rsidP="008772A9">
      <w:pPr>
        <w:pStyle w:val="Odstavecseseznamem"/>
        <w:numPr>
          <w:ilvl w:val="0"/>
          <w:numId w:val="11"/>
        </w:numPr>
        <w:rPr>
          <w:lang w:eastAsia="cs-CZ"/>
        </w:rPr>
      </w:pPr>
      <w:proofErr w:type="spellStart"/>
      <w:r>
        <w:rPr>
          <w:lang w:eastAsia="cs-CZ"/>
        </w:rPr>
        <w:t>backstepping</w:t>
      </w:r>
      <w:proofErr w:type="spellEnd"/>
    </w:p>
    <w:p w14:paraId="0DBE5CC2" w14:textId="2F08034A" w:rsidR="00E819DA" w:rsidRDefault="00E819DA" w:rsidP="008772A9">
      <w:pPr>
        <w:pStyle w:val="Odstavecseseznamem"/>
        <w:numPr>
          <w:ilvl w:val="0"/>
          <w:numId w:val="12"/>
        </w:numPr>
        <w:rPr>
          <w:lang w:eastAsia="cs-CZ"/>
        </w:rPr>
      </w:pPr>
      <w:proofErr w:type="spellStart"/>
      <w:r w:rsidRPr="00DD1772">
        <w:rPr>
          <w:lang w:eastAsia="cs-CZ"/>
        </w:rPr>
        <w:t>sliding</w:t>
      </w:r>
      <w:proofErr w:type="spellEnd"/>
      <w:r w:rsidRPr="00DD1772">
        <w:rPr>
          <w:lang w:eastAsia="cs-CZ"/>
        </w:rPr>
        <w:t xml:space="preserve">-mode </w:t>
      </w:r>
      <w:proofErr w:type="spellStart"/>
      <w:r w:rsidRPr="00DD1772">
        <w:rPr>
          <w:lang w:eastAsia="cs-CZ"/>
        </w:rPr>
        <w:t>control</w:t>
      </w:r>
      <w:proofErr w:type="spellEnd"/>
      <w:r w:rsidRPr="00DD1772">
        <w:rPr>
          <w:lang w:eastAsia="cs-CZ"/>
        </w:rPr>
        <w:t xml:space="preserve"> čili řízení v klouzavém módu</w:t>
      </w:r>
    </w:p>
    <w:p w14:paraId="6B75E1AD" w14:textId="57FFAE6B" w:rsidR="00E819DA" w:rsidRPr="00DD1772" w:rsidRDefault="00E819DA" w:rsidP="008772A9">
      <w:pPr>
        <w:pStyle w:val="Odstavecseseznamem"/>
        <w:numPr>
          <w:ilvl w:val="0"/>
          <w:numId w:val="12"/>
        </w:numPr>
        <w:rPr>
          <w:lang w:eastAsia="cs-CZ"/>
        </w:rPr>
      </w:pPr>
      <w:r>
        <w:rPr>
          <w:lang w:eastAsia="cs-CZ"/>
        </w:rPr>
        <w:t>umělá</w:t>
      </w:r>
      <w:r w:rsidRPr="00DD1772">
        <w:rPr>
          <w:lang w:eastAsia="cs-CZ"/>
        </w:rPr>
        <w:t xml:space="preserve"> inteligence, především </w:t>
      </w:r>
      <w:r w:rsidR="008772A9">
        <w:rPr>
          <w:lang w:eastAsia="cs-CZ"/>
        </w:rPr>
        <w:t>strojové učení</w:t>
      </w:r>
      <w:r w:rsidR="001A1E7D">
        <w:rPr>
          <w:lang w:eastAsia="cs-CZ"/>
        </w:rPr>
        <w:t xml:space="preserve"> (obvykle ve spojení s NMPC)</w:t>
      </w:r>
    </w:p>
    <w:p w14:paraId="24CD155F" w14:textId="77777777" w:rsidR="00DD1772" w:rsidRDefault="00DD1772" w:rsidP="006F1157">
      <w:pPr>
        <w:rPr>
          <w:lang w:eastAsia="cs-CZ"/>
        </w:rPr>
      </w:pPr>
    </w:p>
    <w:p w14:paraId="248281B8" w14:textId="77777777" w:rsidR="0001124B" w:rsidRDefault="0001124B" w:rsidP="0001124B">
      <w:pPr>
        <w:pStyle w:val="Nadpis2"/>
        <w:rPr>
          <w:lang w:eastAsia="cs-CZ"/>
        </w:rPr>
      </w:pPr>
      <w:r w:rsidRPr="0001124B">
        <w:rPr>
          <w:lang w:eastAsia="cs-CZ"/>
        </w:rPr>
        <w:t xml:space="preserve">Postup linearizace rozvojem do </w:t>
      </w:r>
      <w:proofErr w:type="spellStart"/>
      <w:r w:rsidRPr="0001124B">
        <w:rPr>
          <w:lang w:eastAsia="cs-CZ"/>
        </w:rPr>
        <w:t>Taylorovy</w:t>
      </w:r>
      <w:proofErr w:type="spellEnd"/>
      <w:r w:rsidRPr="0001124B">
        <w:rPr>
          <w:lang w:eastAsia="cs-CZ"/>
        </w:rPr>
        <w:t xml:space="preserve"> řady</w:t>
      </w:r>
    </w:p>
    <w:p w14:paraId="4322B2CA" w14:textId="3D02E908" w:rsidR="00DB1FF6" w:rsidRDefault="00300210" w:rsidP="006F1157">
      <w:pPr>
        <w:rPr>
          <w:lang w:eastAsia="cs-CZ"/>
        </w:rPr>
      </w:pPr>
      <w:r w:rsidRPr="00BB4986">
        <w:rPr>
          <w:lang w:eastAsia="cs-CZ"/>
        </w:rPr>
        <w:t>Tento postu</w:t>
      </w:r>
      <w:r>
        <w:rPr>
          <w:lang w:eastAsia="cs-CZ"/>
        </w:rPr>
        <w:t xml:space="preserve">p lze použít pro linearizaci v jednom nebo více pracovních bodech. </w:t>
      </w:r>
      <w:r w:rsidR="00DB1FF6" w:rsidRPr="00DB1FF6">
        <w:rPr>
          <w:lang w:eastAsia="cs-CZ"/>
        </w:rPr>
        <w:t xml:space="preserve">Linearizace rozvojem do </w:t>
      </w:r>
      <w:proofErr w:type="spellStart"/>
      <w:r w:rsidR="00DB1FF6" w:rsidRPr="00DB1FF6">
        <w:rPr>
          <w:lang w:eastAsia="cs-CZ"/>
        </w:rPr>
        <w:t>Taylorovy</w:t>
      </w:r>
      <w:proofErr w:type="spellEnd"/>
      <w:r w:rsidR="00DB1FF6" w:rsidRPr="00DB1FF6">
        <w:rPr>
          <w:lang w:eastAsia="cs-CZ"/>
        </w:rPr>
        <w:t xml:space="preserve"> řady se obvykle provádí v okolí izolovaných rovnovážných stavů. Předpokládejme, že systém popsaný stavovými rovnicemi</w:t>
      </w:r>
    </w:p>
    <w:p w14:paraId="705212DB" w14:textId="38B2BCBC" w:rsidR="00470120" w:rsidRPr="00470120" w:rsidRDefault="00000000" w:rsidP="006F1157">
      <w:pPr>
        <w:rPr>
          <w:rFonts w:eastAsiaTheme="minorEastAsia"/>
          <w:lang w:eastAsia="cs-CZ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dx</m:t>
              </m:r>
            </m:num>
            <m:den>
              <m:r>
                <w:rPr>
                  <w:rFonts w:ascii="Cambria Math" w:hAnsi="Cambria Math"/>
                  <w:lang w:eastAsia="cs-CZ"/>
                </w:rPr>
                <m:t>dt</m:t>
              </m:r>
            </m:den>
          </m:f>
          <m:r>
            <w:rPr>
              <w:rFonts w:ascii="Cambria Math" w:hAnsi="Cambria Math"/>
              <w:lang w:eastAsia="cs-CZ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  <w:lang w:eastAsia="cs-CZ"/>
                </w:rPr>
                <m:t>x,u,t</m:t>
              </m:r>
            </m:e>
          </m:d>
        </m:oMath>
      </m:oMathPara>
    </w:p>
    <w:p w14:paraId="49551E10" w14:textId="4DD120B2" w:rsidR="00470120" w:rsidRPr="00470120" w:rsidRDefault="00470120" w:rsidP="00470120">
      <w:pPr>
        <w:rPr>
          <w:rFonts w:eastAsiaTheme="minorEastAsia"/>
          <w:lang w:eastAsia="cs-CZ"/>
        </w:rPr>
      </w:pPr>
      <m:oMathPara>
        <m:oMath>
          <m:r>
            <w:rPr>
              <w:rFonts w:ascii="Cambria Math" w:hAnsi="Cambria Math"/>
              <w:lang w:eastAsia="cs-CZ"/>
            </w:rPr>
            <m:t>y=g</m:t>
          </m:r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  <w:lang w:eastAsia="cs-CZ"/>
                </w:rPr>
                <m:t>x,u,t</m:t>
              </m:r>
            </m:e>
          </m:d>
        </m:oMath>
      </m:oMathPara>
    </w:p>
    <w:p w14:paraId="3BFF4C24" w14:textId="6643419F" w:rsidR="00470120" w:rsidRDefault="00B851F7" w:rsidP="006F1157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>d</w:t>
      </w:r>
      <w:r w:rsidR="00470120">
        <w:rPr>
          <w:rFonts w:eastAsiaTheme="minorEastAsia"/>
          <w:lang w:eastAsia="cs-CZ"/>
        </w:rPr>
        <w:t>osáhl v čase t</w:t>
      </w:r>
      <w:r w:rsidR="00470120" w:rsidRPr="00470120">
        <w:rPr>
          <w:rFonts w:eastAsiaTheme="minorEastAsia"/>
          <w:vertAlign w:val="subscript"/>
          <w:lang w:eastAsia="cs-CZ"/>
        </w:rPr>
        <w:t>0</w:t>
      </w:r>
      <w:r w:rsidR="00470120">
        <w:rPr>
          <w:rFonts w:eastAsiaTheme="minorEastAsia"/>
          <w:lang w:eastAsia="cs-CZ"/>
        </w:rPr>
        <w:t xml:space="preserve"> při působení vstupního signálu u</w:t>
      </w:r>
      <w:r w:rsidR="00470120" w:rsidRPr="00470120">
        <w:rPr>
          <w:rFonts w:eastAsiaTheme="minorEastAsia"/>
          <w:vertAlign w:val="subscript"/>
          <w:lang w:eastAsia="cs-CZ"/>
        </w:rPr>
        <w:t>0</w:t>
      </w:r>
      <w:r w:rsidR="00470120">
        <w:rPr>
          <w:rFonts w:eastAsiaTheme="minorEastAsia"/>
          <w:lang w:eastAsia="cs-CZ"/>
        </w:rPr>
        <w:t xml:space="preserve"> rovnovážného stavu x</w:t>
      </w:r>
      <w:r w:rsidR="00470120" w:rsidRPr="00470120">
        <w:rPr>
          <w:rFonts w:eastAsiaTheme="minorEastAsia"/>
          <w:vertAlign w:val="subscript"/>
          <w:lang w:eastAsia="cs-CZ"/>
        </w:rPr>
        <w:t>0</w:t>
      </w:r>
      <w:r w:rsidR="00470120">
        <w:rPr>
          <w:rFonts w:eastAsiaTheme="minorEastAsia"/>
          <w:lang w:eastAsia="cs-CZ"/>
        </w:rPr>
        <w:t xml:space="preserve">. Pro </w:t>
      </w:r>
      <w:proofErr w:type="gramStart"/>
      <w:r w:rsidR="00470120">
        <w:rPr>
          <w:rFonts w:eastAsiaTheme="minorEastAsia"/>
          <w:lang w:eastAsia="cs-CZ"/>
        </w:rPr>
        <w:t>t &gt;</w:t>
      </w:r>
      <w:proofErr w:type="gramEnd"/>
      <w:r w:rsidR="00470120">
        <w:rPr>
          <w:rFonts w:eastAsiaTheme="minorEastAsia"/>
          <w:lang w:eastAsia="cs-CZ"/>
        </w:rPr>
        <w:t xml:space="preserve"> t</w:t>
      </w:r>
      <w:r w:rsidR="00470120" w:rsidRPr="00470120">
        <w:rPr>
          <w:rFonts w:eastAsiaTheme="minorEastAsia"/>
          <w:vertAlign w:val="subscript"/>
          <w:lang w:eastAsia="cs-CZ"/>
        </w:rPr>
        <w:t>0</w:t>
      </w:r>
      <w:r w:rsidR="00470120">
        <w:rPr>
          <w:rFonts w:eastAsiaTheme="minorEastAsia"/>
          <w:lang w:eastAsia="cs-CZ"/>
        </w:rPr>
        <w:t xml:space="preserve"> pak bude platit:</w:t>
      </w:r>
    </w:p>
    <w:p w14:paraId="2173E55C" w14:textId="7916C707" w:rsidR="00470120" w:rsidRPr="00470120" w:rsidRDefault="00000000" w:rsidP="00470120">
      <w:pPr>
        <w:rPr>
          <w:rFonts w:eastAsiaTheme="minorEastAsia"/>
          <w:lang w:eastAsia="cs-CZ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eastAsia="cs-CZ"/>
                </w:rPr>
                <m:t>dt</m:t>
              </m:r>
            </m:den>
          </m:f>
          <m:r>
            <w:rPr>
              <w:rFonts w:ascii="Cambria Math" w:hAnsi="Cambria Math"/>
              <w:lang w:eastAsia="cs-CZ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cs-CZ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cs-CZ"/>
                </w:rPr>
                <m:t>,t</m:t>
              </m:r>
            </m:e>
          </m:d>
        </m:oMath>
      </m:oMathPara>
    </w:p>
    <w:p w14:paraId="177E5712" w14:textId="3E6A7264" w:rsidR="00470120" w:rsidRPr="00470120" w:rsidRDefault="00000000" w:rsidP="006F1157">
      <w:pPr>
        <w:rPr>
          <w:rFonts w:eastAsiaTheme="minorEastAsia"/>
          <w:lang w:eastAsia="cs-CZ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y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0</m:t>
              </m:r>
            </m:sub>
          </m:sSub>
          <m:r>
            <w:rPr>
              <w:rFonts w:ascii="Cambria Math" w:hAnsi="Cambria Math"/>
              <w:lang w:eastAsia="cs-CZ"/>
            </w:rPr>
            <m:t>=g</m:t>
          </m:r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cs-CZ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cs-CZ"/>
                </w:rPr>
                <m:t>,t</m:t>
              </m:r>
            </m:e>
          </m:d>
        </m:oMath>
      </m:oMathPara>
    </w:p>
    <w:p w14:paraId="1E54A673" w14:textId="6794E505" w:rsidR="00470120" w:rsidRDefault="00C85253" w:rsidP="00470120">
      <w:pPr>
        <w:pStyle w:val="Nadpis2"/>
      </w:pPr>
      <w:r>
        <w:t>Linearizace</w:t>
      </w:r>
      <w:r w:rsidR="00470120">
        <w:t xml:space="preserve"> v jednom pracovní bodě</w:t>
      </w:r>
    </w:p>
    <w:p w14:paraId="14B3438B" w14:textId="0D004677" w:rsidR="00470120" w:rsidRDefault="00470120" w:rsidP="006F1157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>Chování linearizovaného systému v okolí rovnovážného stavu (tj. v pracovním bodě) můžeme vyjádřit s pomocí rovnovážných hodnot a odchylek o těchto hodnot pro nově zavedené proměnné:</w:t>
      </w:r>
    </w:p>
    <w:p w14:paraId="38796B04" w14:textId="27067788" w:rsidR="00470120" w:rsidRPr="00470120" w:rsidRDefault="00470120" w:rsidP="006F1157">
      <w:pPr>
        <w:rPr>
          <w:rFonts w:eastAsiaTheme="minorEastAsia"/>
          <w:lang w:eastAsia="cs-CZ"/>
        </w:rPr>
      </w:pPr>
      <m:oMathPara>
        <m:oMath>
          <m:r>
            <w:rPr>
              <w:rFonts w:ascii="Cambria Math" w:hAnsi="Cambria Math"/>
              <w:lang w:eastAsia="cs-CZ"/>
            </w:rPr>
            <m:t xml:space="preserve">∆x=x- 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x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0</m:t>
              </m:r>
            </m:sub>
          </m:sSub>
        </m:oMath>
      </m:oMathPara>
    </w:p>
    <w:p w14:paraId="1504C127" w14:textId="44B829B7" w:rsidR="00470120" w:rsidRPr="00470120" w:rsidRDefault="00470120" w:rsidP="00470120">
      <w:pPr>
        <w:rPr>
          <w:rFonts w:eastAsiaTheme="minorEastAsia"/>
          <w:lang w:eastAsia="cs-CZ"/>
        </w:rPr>
      </w:pPr>
      <m:oMathPara>
        <m:oMath>
          <m:r>
            <w:rPr>
              <w:rFonts w:ascii="Cambria Math" w:hAnsi="Cambria Math"/>
              <w:lang w:eastAsia="cs-CZ"/>
            </w:rPr>
            <m:t xml:space="preserve">∆u=u- 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u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0</m:t>
              </m:r>
            </m:sub>
          </m:sSub>
        </m:oMath>
      </m:oMathPara>
    </w:p>
    <w:p w14:paraId="68253A74" w14:textId="56C71ED5" w:rsidR="00470120" w:rsidRPr="00470120" w:rsidRDefault="00470120" w:rsidP="00470120">
      <w:pPr>
        <w:rPr>
          <w:rFonts w:eastAsiaTheme="minorEastAsia"/>
          <w:lang w:eastAsia="cs-CZ"/>
        </w:rPr>
      </w:pPr>
      <m:oMathPara>
        <m:oMath>
          <m:r>
            <w:rPr>
              <w:rFonts w:ascii="Cambria Math" w:hAnsi="Cambria Math"/>
              <w:lang w:eastAsia="cs-CZ"/>
            </w:rPr>
            <m:t xml:space="preserve">∆y=y- 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r>
                <w:rPr>
                  <w:rFonts w:ascii="Cambria Math" w:hAnsi="Cambria Math"/>
                  <w:lang w:eastAsia="cs-CZ"/>
                </w:rPr>
                <m:t>y</m:t>
              </m:r>
            </m:e>
            <m:sub>
              <m:r>
                <w:rPr>
                  <w:rFonts w:ascii="Cambria Math" w:hAnsi="Cambria Math"/>
                  <w:lang w:eastAsia="cs-CZ"/>
                </w:rPr>
                <m:t>0</m:t>
              </m:r>
            </m:sub>
          </m:sSub>
        </m:oMath>
      </m:oMathPara>
    </w:p>
    <w:p w14:paraId="3E24635D" w14:textId="01370BEF" w:rsidR="00470120" w:rsidRDefault="00C85253" w:rsidP="006F1157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 xml:space="preserve">A aproximovat pomocí </w:t>
      </w:r>
      <w:proofErr w:type="spellStart"/>
      <w:r>
        <w:rPr>
          <w:rFonts w:eastAsiaTheme="minorEastAsia"/>
          <w:lang w:eastAsia="cs-CZ"/>
        </w:rPr>
        <w:t>Taylorova</w:t>
      </w:r>
      <w:proofErr w:type="spellEnd"/>
      <w:r>
        <w:rPr>
          <w:rFonts w:eastAsiaTheme="minorEastAsia"/>
          <w:lang w:eastAsia="cs-CZ"/>
        </w:rPr>
        <w:t xml:space="preserve"> rozvoje 1. řádu takto:</w:t>
      </w:r>
    </w:p>
    <w:p w14:paraId="4A196DD2" w14:textId="0D580B89" w:rsidR="00C85253" w:rsidRPr="00C85253" w:rsidRDefault="00000000" w:rsidP="00C85253">
      <w:pPr>
        <w:rPr>
          <w:rFonts w:eastAsiaTheme="minorEastAsia"/>
          <w:lang w:eastAsia="cs-CZ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eastAsia="cs-CZ"/>
                </w:rPr>
              </m:ctrlPr>
            </m:fPr>
            <m:num>
              <m:r>
                <w:rPr>
                  <w:rFonts w:ascii="Cambria Math" w:hAnsi="Cambria Math"/>
                  <w:lang w:eastAsia="cs-CZ"/>
                </w:rPr>
                <m:t>d∆x</m:t>
              </m:r>
            </m:num>
            <m:den>
              <m:r>
                <w:rPr>
                  <w:rFonts w:ascii="Cambria Math" w:hAnsi="Cambria Math"/>
                  <w:lang w:eastAsia="cs-CZ"/>
                </w:rPr>
                <m:t>dt</m:t>
              </m:r>
            </m:den>
          </m:f>
          <m:r>
            <w:rPr>
              <w:rFonts w:ascii="Cambria Math" w:hAnsi="Cambria Math"/>
              <w:lang w:eastAsia="cs-CZ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cs-CZ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cs-CZ"/>
                        </w:rPr>
                        <m:t>∂x</m:t>
                      </m:r>
                    </m:den>
                  </m:f>
                </m:e>
              </m:d>
            </m:e>
            <m:sub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,t</m:t>
                  </m:r>
                </m:e>
              </m:d>
            </m:sub>
          </m:sSub>
          <m:r>
            <w:rPr>
              <w:rFonts w:ascii="Cambria Math" w:hAnsi="Cambria Math"/>
              <w:lang w:eastAsia="cs-CZ"/>
            </w:rPr>
            <m:t>∙∆x+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cs-CZ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cs-CZ"/>
                        </w:rPr>
                        <m:t>∂u</m:t>
                      </m:r>
                    </m:den>
                  </m:f>
                </m:e>
              </m:d>
            </m:e>
            <m:sub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,t</m:t>
                  </m:r>
                </m:e>
              </m:d>
            </m:sub>
          </m:sSub>
          <m:r>
            <w:rPr>
              <w:rFonts w:ascii="Cambria Math" w:hAnsi="Cambria Math"/>
              <w:lang w:eastAsia="cs-CZ"/>
            </w:rPr>
            <m:t>∙∆u=A∙∆x+B∙∆u</m:t>
          </m:r>
        </m:oMath>
      </m:oMathPara>
    </w:p>
    <w:p w14:paraId="13C2D938" w14:textId="13EE2442" w:rsidR="00C85253" w:rsidRPr="00C85253" w:rsidRDefault="00C85253" w:rsidP="00C85253">
      <w:pPr>
        <w:rPr>
          <w:rFonts w:eastAsiaTheme="minorEastAsia"/>
          <w:lang w:eastAsia="cs-CZ"/>
        </w:rPr>
      </w:pPr>
      <m:oMathPara>
        <m:oMath>
          <m:r>
            <w:rPr>
              <w:rFonts w:ascii="Cambria Math" w:hAnsi="Cambria Math"/>
              <w:lang w:eastAsia="cs-CZ"/>
            </w:rPr>
            <m:t>∆y=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cs-CZ"/>
                        </w:rPr>
                        <m:t>∂g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cs-CZ"/>
                        </w:rPr>
                        <m:t>∂x</m:t>
                      </m:r>
                    </m:den>
                  </m:f>
                </m:e>
              </m:d>
            </m:e>
            <m:sub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,t</m:t>
                  </m:r>
                </m:e>
              </m:d>
            </m:sub>
          </m:sSub>
          <m:r>
            <w:rPr>
              <w:rFonts w:ascii="Cambria Math" w:hAnsi="Cambria Math"/>
              <w:lang w:eastAsia="cs-CZ"/>
            </w:rPr>
            <m:t>∙∆x+</m:t>
          </m:r>
          <m:sSub>
            <m:sSubPr>
              <m:ctrlPr>
                <w:rPr>
                  <w:rFonts w:ascii="Cambria Math" w:hAnsi="Cambria Math"/>
                  <w:i/>
                  <w:lang w:eastAsia="cs-CZ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cs-CZ"/>
                        </w:rPr>
                        <m:t>∂g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cs-CZ"/>
                        </w:rPr>
                        <m:t>∂u</m:t>
                      </m:r>
                    </m:den>
                  </m:f>
                </m:e>
              </m:d>
            </m:e>
            <m:sub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cs-CZ"/>
                    </w:rPr>
                    <m:t>,t</m:t>
                  </m:r>
                </m:e>
              </m:d>
            </m:sub>
          </m:sSub>
          <m:r>
            <w:rPr>
              <w:rFonts w:ascii="Cambria Math" w:hAnsi="Cambria Math"/>
              <w:lang w:eastAsia="cs-CZ"/>
            </w:rPr>
            <m:t>∙∆u=C∙∆x+D∙∆u</m:t>
          </m:r>
        </m:oMath>
      </m:oMathPara>
    </w:p>
    <w:p w14:paraId="31F1BF4F" w14:textId="4986E01E" w:rsidR="00C85253" w:rsidRDefault="00C85253" w:rsidP="00C85253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>Princip rozvoje vedoucího na lineární model:</w:t>
      </w:r>
    </w:p>
    <w:p w14:paraId="5650C1E1" w14:textId="63B96C1F" w:rsidR="00C85253" w:rsidRDefault="00C85253" w:rsidP="00C85253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 xml:space="preserve">Všimněme si členů </w:t>
      </w:r>
      <m:oMath>
        <m:d>
          <m:dPr>
            <m:ctrlPr>
              <w:rPr>
                <w:rFonts w:ascii="Cambria Math" w:hAnsi="Cambria Math"/>
                <w:i/>
                <w:lang w:eastAsia="cs-CZ"/>
              </w:rPr>
            </m:ctrlPr>
          </m:dPr>
          <m:e>
            <m:r>
              <w:rPr>
                <w:rFonts w:ascii="Cambria Math" w:hAnsi="Cambria Math"/>
                <w:lang w:eastAsia="cs-CZ"/>
              </w:rPr>
              <m:t xml:space="preserve">x- </m:t>
            </m:r>
            <m:sSub>
              <m:sSubPr>
                <m:ctrlPr>
                  <w:rPr>
                    <w:rFonts w:ascii="Cambria Math" w:hAnsi="Cambria Math"/>
                    <w:i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lang w:eastAsia="cs-CZ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cs-CZ"/>
                  </w:rPr>
                  <m:t>0</m:t>
                </m:r>
              </m:sub>
            </m:sSub>
          </m:e>
        </m:d>
      </m:oMath>
      <w:r>
        <w:rPr>
          <w:rFonts w:eastAsiaTheme="minorEastAsia"/>
          <w:lang w:eastAsia="cs-CZ"/>
        </w:rPr>
        <w:t xml:space="preserve"> a </w:t>
      </w:r>
      <m:oMath>
        <m:d>
          <m:dPr>
            <m:ctrlPr>
              <w:rPr>
                <w:rFonts w:ascii="Cambria Math" w:hAnsi="Cambria Math"/>
                <w:i/>
                <w:lang w:eastAsia="cs-CZ"/>
              </w:rPr>
            </m:ctrlPr>
          </m:dPr>
          <m:e>
            <m:r>
              <w:rPr>
                <w:rFonts w:ascii="Cambria Math" w:hAnsi="Cambria Math"/>
                <w:lang w:eastAsia="cs-CZ"/>
              </w:rPr>
              <m:t xml:space="preserve">u- </m:t>
            </m:r>
            <m:sSub>
              <m:sSubPr>
                <m:ctrlPr>
                  <w:rPr>
                    <w:rFonts w:ascii="Cambria Math" w:hAnsi="Cambria Math"/>
                    <w:i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lang w:eastAsia="cs-CZ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eastAsia="cs-CZ"/>
                  </w:rPr>
                  <m:t>0</m:t>
                </m:r>
              </m:sub>
            </m:sSub>
          </m:e>
        </m:d>
      </m:oMath>
      <w:r>
        <w:rPr>
          <w:rFonts w:eastAsiaTheme="minorEastAsia"/>
          <w:lang w:eastAsia="cs-CZ"/>
        </w:rPr>
        <w:t xml:space="preserve"> v obou stavových rovnicích:</w:t>
      </w:r>
    </w:p>
    <w:p w14:paraId="5B75BB53" w14:textId="137CC438" w:rsidR="00C85253" w:rsidRDefault="00C85253" w:rsidP="00C85253">
      <w:pPr>
        <w:pStyle w:val="Odstavecseseznamem"/>
        <w:numPr>
          <w:ilvl w:val="0"/>
          <w:numId w:val="7"/>
        </w:numPr>
        <w:ind w:left="284" w:hanging="284"/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lastRenderedPageBreak/>
        <w:t xml:space="preserve">Stavová rovnice </w:t>
      </w:r>
      <m:oMath>
        <m:f>
          <m:fPr>
            <m:ctrlPr>
              <w:rPr>
                <w:rFonts w:ascii="Cambria Math" w:hAnsi="Cambria Math"/>
                <w:i/>
                <w:lang w:eastAsia="cs-CZ"/>
              </w:rPr>
            </m:ctrlPr>
          </m:fPr>
          <m:num>
            <m:r>
              <w:rPr>
                <w:rFonts w:ascii="Cambria Math" w:hAnsi="Cambria Math"/>
                <w:lang w:eastAsia="cs-CZ"/>
              </w:rPr>
              <m:t>d∆x</m:t>
            </m:r>
          </m:num>
          <m:den>
            <m:r>
              <w:rPr>
                <w:rFonts w:ascii="Cambria Math" w:hAnsi="Cambria Math"/>
                <w:lang w:eastAsia="cs-CZ"/>
              </w:rPr>
              <m:t>dt</m:t>
            </m:r>
          </m:den>
        </m:f>
        <m:r>
          <w:rPr>
            <w:rFonts w:ascii="Cambria Math" w:hAnsi="Cambria Math"/>
            <w:lang w:eastAsia="cs-CZ"/>
          </w:rPr>
          <m:t>=A∙∆x+B∙∆u=A∙</m:t>
        </m:r>
        <m:d>
          <m:dPr>
            <m:ctrlPr>
              <w:rPr>
                <w:rFonts w:ascii="Cambria Math" w:hAnsi="Cambria Math"/>
                <w:i/>
                <w:lang w:eastAsia="cs-CZ"/>
              </w:rPr>
            </m:ctrlPr>
          </m:dPr>
          <m:e>
            <m:r>
              <w:rPr>
                <w:rFonts w:ascii="Cambria Math" w:hAnsi="Cambria Math"/>
                <w:lang w:eastAsia="cs-CZ"/>
              </w:rPr>
              <m:t xml:space="preserve">x- </m:t>
            </m:r>
            <m:sSub>
              <m:sSubPr>
                <m:ctrlPr>
                  <w:rPr>
                    <w:rFonts w:ascii="Cambria Math" w:hAnsi="Cambria Math"/>
                    <w:i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lang w:eastAsia="cs-CZ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cs-CZ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lang w:eastAsia="cs-CZ"/>
          </w:rPr>
          <m:t xml:space="preserve"> </m:t>
        </m:r>
        <m:r>
          <w:rPr>
            <w:rFonts w:ascii="Cambria Math" w:hAnsi="Cambria Math"/>
            <w:lang w:eastAsia="cs-CZ"/>
          </w:rPr>
          <m:t>+B∙</m:t>
        </m:r>
        <m:d>
          <m:dPr>
            <m:ctrlPr>
              <w:rPr>
                <w:rFonts w:ascii="Cambria Math" w:hAnsi="Cambria Math"/>
                <w:i/>
                <w:lang w:eastAsia="cs-CZ"/>
              </w:rPr>
            </m:ctrlPr>
          </m:dPr>
          <m:e>
            <m:r>
              <w:rPr>
                <w:rFonts w:ascii="Cambria Math" w:hAnsi="Cambria Math"/>
                <w:lang w:eastAsia="cs-CZ"/>
              </w:rPr>
              <m:t xml:space="preserve">u- </m:t>
            </m:r>
            <m:sSub>
              <m:sSubPr>
                <m:ctrlPr>
                  <w:rPr>
                    <w:rFonts w:ascii="Cambria Math" w:hAnsi="Cambria Math"/>
                    <w:i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lang w:eastAsia="cs-CZ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eastAsia="cs-CZ"/>
                  </w:rPr>
                  <m:t>0</m:t>
                </m:r>
              </m:sub>
            </m:sSub>
          </m:e>
        </m:d>
      </m:oMath>
    </w:p>
    <w:p w14:paraId="34804FB7" w14:textId="62644427" w:rsidR="00C85253" w:rsidRDefault="00C85253" w:rsidP="00C85253">
      <w:pPr>
        <w:pStyle w:val="Odstavecseseznamem"/>
        <w:numPr>
          <w:ilvl w:val="0"/>
          <w:numId w:val="7"/>
        </w:numPr>
        <w:ind w:left="284" w:hanging="284"/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 xml:space="preserve">Stavová rovnice </w:t>
      </w:r>
      <m:oMath>
        <m:r>
          <w:rPr>
            <w:rFonts w:ascii="Cambria Math" w:hAnsi="Cambria Math"/>
            <w:lang w:eastAsia="cs-CZ"/>
          </w:rPr>
          <m:t>∆y= C∙∆x+D∙∆u=C∙</m:t>
        </m:r>
        <m:d>
          <m:dPr>
            <m:ctrlPr>
              <w:rPr>
                <w:rFonts w:ascii="Cambria Math" w:hAnsi="Cambria Math"/>
                <w:i/>
                <w:lang w:eastAsia="cs-CZ"/>
              </w:rPr>
            </m:ctrlPr>
          </m:dPr>
          <m:e>
            <m:r>
              <w:rPr>
                <w:rFonts w:ascii="Cambria Math" w:hAnsi="Cambria Math"/>
                <w:lang w:eastAsia="cs-CZ"/>
              </w:rPr>
              <m:t xml:space="preserve">x- </m:t>
            </m:r>
            <m:sSub>
              <m:sSubPr>
                <m:ctrlPr>
                  <w:rPr>
                    <w:rFonts w:ascii="Cambria Math" w:hAnsi="Cambria Math"/>
                    <w:i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lang w:eastAsia="cs-CZ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cs-CZ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lang w:eastAsia="cs-CZ"/>
          </w:rPr>
          <m:t xml:space="preserve"> </m:t>
        </m:r>
        <m:r>
          <w:rPr>
            <w:rFonts w:ascii="Cambria Math" w:hAnsi="Cambria Math"/>
            <w:lang w:eastAsia="cs-CZ"/>
          </w:rPr>
          <m:t>+D∙</m:t>
        </m:r>
        <m:d>
          <m:dPr>
            <m:ctrlPr>
              <w:rPr>
                <w:rFonts w:ascii="Cambria Math" w:hAnsi="Cambria Math"/>
                <w:i/>
                <w:lang w:eastAsia="cs-CZ"/>
              </w:rPr>
            </m:ctrlPr>
          </m:dPr>
          <m:e>
            <m:r>
              <w:rPr>
                <w:rFonts w:ascii="Cambria Math" w:hAnsi="Cambria Math"/>
                <w:lang w:eastAsia="cs-CZ"/>
              </w:rPr>
              <m:t xml:space="preserve">u- </m:t>
            </m:r>
            <m:sSub>
              <m:sSubPr>
                <m:ctrlPr>
                  <w:rPr>
                    <w:rFonts w:ascii="Cambria Math" w:hAnsi="Cambria Math"/>
                    <w:i/>
                    <w:lang w:eastAsia="cs-CZ"/>
                  </w:rPr>
                </m:ctrlPr>
              </m:sSubPr>
              <m:e>
                <m:r>
                  <w:rPr>
                    <w:rFonts w:ascii="Cambria Math" w:hAnsi="Cambria Math"/>
                    <w:lang w:eastAsia="cs-CZ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eastAsia="cs-CZ"/>
                  </w:rPr>
                  <m:t>0</m:t>
                </m:r>
              </m:sub>
            </m:sSub>
          </m:e>
        </m:d>
      </m:oMath>
    </w:p>
    <w:p w14:paraId="3B977525" w14:textId="345633B6" w:rsidR="00C85253" w:rsidRDefault="00C85253" w:rsidP="00C85253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>Tyto členy se v tomto zápise vyskytují v první mocnině. Tedy z </w:t>
      </w:r>
      <w:proofErr w:type="spellStart"/>
      <w:r>
        <w:rPr>
          <w:rFonts w:eastAsiaTheme="minorEastAsia"/>
          <w:lang w:eastAsia="cs-CZ"/>
        </w:rPr>
        <w:t>Taylorovy</w:t>
      </w:r>
      <w:proofErr w:type="spellEnd"/>
      <w:r>
        <w:rPr>
          <w:rFonts w:eastAsiaTheme="minorEastAsia"/>
          <w:lang w:eastAsia="cs-CZ"/>
        </w:rPr>
        <w:t xml:space="preserve"> řady, která má nekonečně mnoho sčítanců obsahující členy</w:t>
      </w:r>
    </w:p>
    <w:p w14:paraId="1B984973" w14:textId="56EF26E0" w:rsidR="008C5C02" w:rsidRDefault="00000000" w:rsidP="008C5C02">
      <w:pPr>
        <w:rPr>
          <w:rFonts w:eastAsiaTheme="minorEastAsia"/>
          <w:lang w:eastAsia="cs-CZ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  <w:lang w:eastAsia="cs-CZ"/>
                </w:rPr>
                <m:t xml:space="preserve">x- 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eastAsia="cs-CZ"/>
            </w:rPr>
            <m:t>,</m:t>
          </m:r>
          <m:d>
            <m:dPr>
              <m:ctrlPr>
                <w:rPr>
                  <w:rFonts w:ascii="Cambria Math" w:hAnsi="Cambria Math"/>
                  <w:i/>
                  <w:lang w:eastAsia="cs-CZ"/>
                </w:rPr>
              </m:ctrlPr>
            </m:dPr>
            <m:e>
              <m:r>
                <w:rPr>
                  <w:rFonts w:ascii="Cambria Math" w:hAnsi="Cambria Math"/>
                  <w:lang w:eastAsia="cs-CZ"/>
                </w:rPr>
                <m:t xml:space="preserve">u- 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cs-CZ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cs-CZ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eastAsia="cs-CZ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eastAsia="cs-CZ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 xml:space="preserve">x-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eastAsia="cs-CZ"/>
                </w:rPr>
                <m:t>2</m:t>
              </m:r>
            </m:sup>
          </m:sSup>
          <m:r>
            <w:rPr>
              <w:rFonts w:ascii="Cambria Math" w:hAnsi="Cambria Math"/>
              <w:lang w:eastAsia="cs-CZ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eastAsia="cs-CZ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 xml:space="preserve">u-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eastAsia="cs-CZ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eastAsia="cs-CZ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eastAsia="cs-CZ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 xml:space="preserve">x-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eastAsia="cs-CZ"/>
                </w:rPr>
                <m:t>3</m:t>
              </m:r>
            </m:sup>
          </m:sSup>
          <m:r>
            <w:rPr>
              <w:rFonts w:ascii="Cambria Math" w:hAnsi="Cambria Math"/>
              <w:lang w:eastAsia="cs-CZ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eastAsia="cs-CZ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 xml:space="preserve">u-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eastAsia="cs-CZ"/>
                </w:rPr>
                <m:t>3</m:t>
              </m:r>
            </m:sup>
          </m:sSup>
          <m:r>
            <w:rPr>
              <w:rFonts w:ascii="Cambria Math" w:hAnsi="Cambria Math"/>
              <w:lang w:eastAsia="cs-CZ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lang w:eastAsia="cs-CZ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 xml:space="preserve">x-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eastAsia="cs-CZ"/>
                </w:rPr>
                <m:t>4</m:t>
              </m:r>
            </m:sup>
          </m:sSup>
          <m:r>
            <w:rPr>
              <w:rFonts w:ascii="Cambria Math" w:hAnsi="Cambria Math"/>
              <w:lang w:eastAsia="cs-CZ"/>
            </w:rPr>
            <m:t>,</m:t>
          </m:r>
          <m:sSup>
            <m:sSupPr>
              <m:ctrlPr>
                <w:rPr>
                  <w:rFonts w:ascii="Cambria Math" w:hAnsi="Cambria Math"/>
                  <w:i/>
                  <w:lang w:eastAsia="cs-CZ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cs-CZ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cs-CZ"/>
                    </w:rPr>
                    <m:t xml:space="preserve">u-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cs-CZ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cs-CZ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eastAsia="cs-CZ"/>
                </w:rPr>
                <m:t>4</m:t>
              </m:r>
            </m:sup>
          </m:sSup>
          <m:r>
            <w:rPr>
              <w:rFonts w:ascii="Cambria Math" w:hAnsi="Cambria Math"/>
              <w:lang w:eastAsia="cs-CZ"/>
            </w:rPr>
            <m:t>,…</m:t>
          </m:r>
        </m:oMath>
      </m:oMathPara>
    </w:p>
    <w:p w14:paraId="2343D4C0" w14:textId="3401CA34" w:rsidR="008C5C02" w:rsidRDefault="00A1111B" w:rsidP="00C85253">
      <w:pPr>
        <w:rPr>
          <w:rFonts w:eastAsiaTheme="minorEastAsia"/>
          <w:lang w:eastAsia="cs-CZ"/>
        </w:rPr>
      </w:pPr>
      <w:r>
        <w:rPr>
          <w:rFonts w:eastAsiaTheme="minorEastAsia"/>
          <w:lang w:eastAsia="cs-CZ"/>
        </w:rPr>
        <w:t>b</w:t>
      </w:r>
      <w:r w:rsidR="008C5C02">
        <w:rPr>
          <w:rFonts w:eastAsiaTheme="minorEastAsia"/>
          <w:lang w:eastAsia="cs-CZ"/>
        </w:rPr>
        <w:t xml:space="preserve">ereme jen členy v první mocnině, tj. skutečný polynomiální průběh aproximujeme v blízkém okolí daného pracovního bodu přímkou, což vede na </w:t>
      </w:r>
      <w:proofErr w:type="spellStart"/>
      <w:r w:rsidR="008C5C02">
        <w:rPr>
          <w:rFonts w:eastAsiaTheme="minorEastAsia"/>
          <w:lang w:eastAsia="cs-CZ"/>
        </w:rPr>
        <w:t>Jacobiho</w:t>
      </w:r>
      <w:proofErr w:type="spellEnd"/>
      <w:r w:rsidR="008C5C02">
        <w:rPr>
          <w:rFonts w:eastAsiaTheme="minorEastAsia"/>
          <w:lang w:eastAsia="cs-CZ"/>
        </w:rPr>
        <w:t xml:space="preserve"> matice.</w:t>
      </w:r>
    </w:p>
    <w:p w14:paraId="3BC8FC34" w14:textId="21BC74C7" w:rsidR="00F80ED5" w:rsidRPr="00F80ED5" w:rsidRDefault="00F80ED5" w:rsidP="00C85253">
      <w:r w:rsidRPr="00C063A0">
        <w:t>Nelineární systém lze linearizovat v pevném pracovním bodě (ustálený stav) a navrhnout pevný lineární regulátor, což je vhodné jen pro systémy pracující v malé oblasti kolem pracovního bodu. Nelineární systém lze linearizovat v okolí více pracovních bodů (ustálených stavů), pro každý pracovní bod lze navrhnout lineární regulátor a následně přepínat regulátory podle aktuálních hodnot stavů a vstupů</w:t>
      </w:r>
      <w:r w:rsidR="00300210">
        <w:t xml:space="preserve"> (vede na </w:t>
      </w:r>
      <w:proofErr w:type="spellStart"/>
      <w:r w:rsidR="00300210">
        <w:t>Gain-scheduling</w:t>
      </w:r>
      <w:proofErr w:type="spellEnd"/>
      <w:r w:rsidR="00300210">
        <w:t>)</w:t>
      </w:r>
      <w:r w:rsidRPr="00C063A0">
        <w:t>.</w:t>
      </w:r>
    </w:p>
    <w:p w14:paraId="06A060BA" w14:textId="46FDF8C2" w:rsidR="007E203F" w:rsidRDefault="0044559B" w:rsidP="007E203F">
      <w:pPr>
        <w:pStyle w:val="Nadpis2"/>
      </w:pPr>
      <w:r>
        <w:t xml:space="preserve">Plánování </w:t>
      </w:r>
      <w:proofErr w:type="gramStart"/>
      <w:r>
        <w:t xml:space="preserve">zesílení - </w:t>
      </w:r>
      <w:proofErr w:type="spellStart"/>
      <w:r w:rsidR="007E203F">
        <w:t>Gain</w:t>
      </w:r>
      <w:proofErr w:type="gramEnd"/>
      <w:r w:rsidR="007E203F">
        <w:t>-S</w:t>
      </w:r>
      <w:r w:rsidR="00F80E7D">
        <w:t>c</w:t>
      </w:r>
      <w:r w:rsidR="007E203F">
        <w:t>heduling</w:t>
      </w:r>
      <w:proofErr w:type="spellEnd"/>
    </w:p>
    <w:p w14:paraId="291CC3D8" w14:textId="77777777" w:rsidR="00C063A0" w:rsidRDefault="00C063A0" w:rsidP="00C063A0">
      <w:r>
        <w:t>Metoda „plánování zesílení“ může zahrnovat následující varianty:</w:t>
      </w:r>
    </w:p>
    <w:p w14:paraId="2C6BD091" w14:textId="2050D106" w:rsidR="00C063A0" w:rsidRDefault="00C063A0" w:rsidP="00C063A0">
      <w:pPr>
        <w:pStyle w:val="Odstavecseseznamem"/>
        <w:numPr>
          <w:ilvl w:val="0"/>
          <w:numId w:val="2"/>
        </w:numPr>
        <w:ind w:left="567" w:hanging="567"/>
      </w:pPr>
      <w:r>
        <w:t>navrhnout regulátor parametrizovaný dle ak</w:t>
      </w:r>
      <w:r w:rsidR="000446DB">
        <w:t>tuálních hodnot stavů a vstupů</w:t>
      </w:r>
      <w:r w:rsidR="000446DB">
        <w:rPr>
          <w:lang w:val="en-US"/>
        </w:rPr>
        <w:t>;</w:t>
      </w:r>
    </w:p>
    <w:p w14:paraId="2E87FC39" w14:textId="3112043B" w:rsidR="00C063A0" w:rsidRDefault="00C063A0" w:rsidP="00C063A0">
      <w:pPr>
        <w:pStyle w:val="Odstavecseseznamem"/>
        <w:numPr>
          <w:ilvl w:val="0"/>
          <w:numId w:val="2"/>
        </w:numPr>
        <w:ind w:left="567" w:hanging="567"/>
      </w:pPr>
      <w:r>
        <w:t xml:space="preserve">navrhnout regulátor, který se spojitě mění v závislosti na stavech </w:t>
      </w:r>
      <w:r w:rsidR="000446DB">
        <w:t>systému;</w:t>
      </w:r>
    </w:p>
    <w:p w14:paraId="31E3D4AD" w14:textId="312FFEDD" w:rsidR="00C063A0" w:rsidRDefault="00C063A0" w:rsidP="00C063A0">
      <w:pPr>
        <w:pStyle w:val="Odstavecseseznamem"/>
        <w:numPr>
          <w:ilvl w:val="0"/>
          <w:numId w:val="2"/>
        </w:numPr>
        <w:ind w:left="567" w:hanging="567"/>
      </w:pPr>
      <w:r>
        <w:t>navrhnout regulátory pro systém linearizovaný v</w:t>
      </w:r>
      <w:r w:rsidR="000446DB">
        <w:t xml:space="preserve"> konečném počtu pracovních bodů;</w:t>
      </w:r>
    </w:p>
    <w:p w14:paraId="0C62ACA5" w14:textId="66FB0FBA" w:rsidR="00C063A0" w:rsidRDefault="00C063A0" w:rsidP="00C063A0">
      <w:pPr>
        <w:pStyle w:val="Odstavecseseznamem"/>
        <w:numPr>
          <w:ilvl w:val="0"/>
          <w:numId w:val="2"/>
        </w:numPr>
        <w:ind w:left="567" w:hanging="567"/>
      </w:pPr>
      <w:r>
        <w:t>regulátory se přepínají podle oblasti, ve které se vyskytují aktuální hodnoty stavu a vstupu.</w:t>
      </w:r>
    </w:p>
    <w:p w14:paraId="62F6381E" w14:textId="308BE277" w:rsidR="00C063A0" w:rsidRDefault="00C063A0" w:rsidP="00C063A0">
      <w:r>
        <w:t xml:space="preserve">Metoda je vhodná zejména pro po částech lineární systémy a obvykle je požadováno </w:t>
      </w:r>
      <w:proofErr w:type="spellStart"/>
      <w:r>
        <w:t>beznárazové</w:t>
      </w:r>
      <w:proofErr w:type="spellEnd"/>
      <w:r>
        <w:t xml:space="preserve"> přepnutí. Obvykle se navrhnou regulátory pro systém linearizovaný v konečném počtu pracovních bodů a mezi nimi se provede interpolace. Řízení tak přechází plynule mezi dvěma regulátory.</w:t>
      </w:r>
    </w:p>
    <w:p w14:paraId="29EF183B" w14:textId="77777777" w:rsidR="00C063A0" w:rsidRPr="00D62D1F" w:rsidRDefault="00C063A0" w:rsidP="00C063A0">
      <w:pPr>
        <w:autoSpaceDE w:val="0"/>
        <w:autoSpaceDN w:val="0"/>
        <w:adjustRightInd w:val="0"/>
        <w:spacing w:after="120"/>
        <w:rPr>
          <w:rFonts w:eastAsia="HiddenHorzOCR"/>
          <w:color w:val="020202"/>
        </w:rPr>
      </w:pPr>
      <w:r>
        <w:rPr>
          <w:color w:val="020202"/>
        </w:rPr>
        <w:t>N</w:t>
      </w:r>
      <w:r w:rsidRPr="00D62D1F">
        <w:rPr>
          <w:color w:val="020202"/>
        </w:rPr>
        <w:t xml:space="preserve">ávrh lze shrnout do následujících </w:t>
      </w:r>
      <w:r w:rsidRPr="00D62D1F">
        <w:rPr>
          <w:rFonts w:eastAsia="HiddenHorzOCR"/>
          <w:color w:val="020202"/>
        </w:rPr>
        <w:t>bodů</w:t>
      </w:r>
    </w:p>
    <w:p w14:paraId="548167A0" w14:textId="08704B4C" w:rsidR="00C063A0" w:rsidRPr="00D62D1F" w:rsidRDefault="00C063A0" w:rsidP="00C063A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67" w:hanging="567"/>
        <w:rPr>
          <w:rFonts w:eastAsia="HiddenHorzOCR"/>
          <w:color w:val="020202"/>
        </w:rPr>
      </w:pPr>
      <w:r w:rsidRPr="00D62D1F">
        <w:rPr>
          <w:color w:val="020202"/>
        </w:rPr>
        <w:t xml:space="preserve">linearizovat nelineární model v okolí pracovních </w:t>
      </w:r>
      <w:r w:rsidRPr="00D62D1F">
        <w:rPr>
          <w:rFonts w:eastAsia="HiddenHorzOCR"/>
          <w:color w:val="020202"/>
        </w:rPr>
        <w:t xml:space="preserve">bodů, </w:t>
      </w:r>
      <w:r w:rsidRPr="00D62D1F">
        <w:rPr>
          <w:color w:val="020202"/>
        </w:rPr>
        <w:t>parametrizovat</w:t>
      </w:r>
      <w:r>
        <w:rPr>
          <w:color w:val="020202"/>
        </w:rPr>
        <w:t xml:space="preserve"> </w:t>
      </w:r>
      <w:r w:rsidRPr="00D62D1F">
        <w:rPr>
          <w:color w:val="020202"/>
        </w:rPr>
        <w:t xml:space="preserve">linearizaci pomocí </w:t>
      </w:r>
      <w:r w:rsidRPr="00D62D1F">
        <w:rPr>
          <w:rFonts w:eastAsia="HiddenHorzOCR"/>
          <w:color w:val="020202"/>
        </w:rPr>
        <w:t xml:space="preserve">proměnných </w:t>
      </w:r>
      <w:r w:rsidRPr="00D62D1F">
        <w:rPr>
          <w:color w:val="020202"/>
        </w:rPr>
        <w:t>používaných k</w:t>
      </w:r>
      <w:r w:rsidR="000446DB">
        <w:rPr>
          <w:color w:val="020202"/>
        </w:rPr>
        <w:t> </w:t>
      </w:r>
      <w:r w:rsidRPr="00D62D1F">
        <w:rPr>
          <w:rFonts w:eastAsia="HiddenHorzOCR"/>
          <w:color w:val="020202"/>
        </w:rPr>
        <w:t>přepínání</w:t>
      </w:r>
      <w:r w:rsidR="000446DB">
        <w:rPr>
          <w:rFonts w:eastAsia="HiddenHorzOCR"/>
          <w:color w:val="020202"/>
        </w:rPr>
        <w:t>;</w:t>
      </w:r>
    </w:p>
    <w:p w14:paraId="037136F3" w14:textId="6806310F" w:rsidR="00C063A0" w:rsidRPr="00D62D1F" w:rsidRDefault="00C063A0" w:rsidP="00C063A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67" w:hanging="567"/>
        <w:rPr>
          <w:rFonts w:eastAsia="HiddenHorzOCR"/>
          <w:color w:val="020202"/>
        </w:rPr>
      </w:pPr>
      <w:r w:rsidRPr="00D62D1F">
        <w:rPr>
          <w:color w:val="020202"/>
        </w:rPr>
        <w:t>pro jednotlivé pracovní body navrhnout lineární regulátory, parametrizovat</w:t>
      </w:r>
      <w:r>
        <w:rPr>
          <w:color w:val="020202"/>
        </w:rPr>
        <w:t xml:space="preserve"> </w:t>
      </w:r>
      <w:r w:rsidRPr="00D62D1F">
        <w:rPr>
          <w:color w:val="020202"/>
        </w:rPr>
        <w:t xml:space="preserve">regulátory pomocí </w:t>
      </w:r>
      <w:r w:rsidRPr="00D62D1F">
        <w:rPr>
          <w:rFonts w:eastAsia="HiddenHorzOCR"/>
          <w:color w:val="020202"/>
        </w:rPr>
        <w:t xml:space="preserve">proměnných </w:t>
      </w:r>
      <w:r w:rsidRPr="00D62D1F">
        <w:rPr>
          <w:color w:val="020202"/>
        </w:rPr>
        <w:t>používaných k</w:t>
      </w:r>
      <w:r w:rsidR="000446DB">
        <w:rPr>
          <w:color w:val="020202"/>
        </w:rPr>
        <w:t> </w:t>
      </w:r>
      <w:r w:rsidRPr="00D62D1F">
        <w:rPr>
          <w:rFonts w:eastAsia="HiddenHorzOCR"/>
          <w:color w:val="020202"/>
        </w:rPr>
        <w:t>přepínání</w:t>
      </w:r>
      <w:r w:rsidR="000446DB">
        <w:rPr>
          <w:rFonts w:eastAsia="HiddenHorzOCR"/>
          <w:color w:val="020202"/>
        </w:rPr>
        <w:t>;</w:t>
      </w:r>
    </w:p>
    <w:p w14:paraId="2955C93E" w14:textId="5094F593" w:rsidR="00C063A0" w:rsidRDefault="00C063A0" w:rsidP="00C063A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67" w:hanging="567"/>
        <w:rPr>
          <w:color w:val="020202"/>
        </w:rPr>
      </w:pPr>
      <w:r w:rsidRPr="00D62D1F">
        <w:rPr>
          <w:color w:val="020202"/>
        </w:rPr>
        <w:t xml:space="preserve">sestavit takový regulátor s </w:t>
      </w:r>
      <w:r w:rsidRPr="00D62D1F">
        <w:rPr>
          <w:rFonts w:eastAsia="HiddenHorzOCR"/>
          <w:color w:val="020202"/>
        </w:rPr>
        <w:t xml:space="preserve">přepínáním, </w:t>
      </w:r>
      <w:r w:rsidRPr="00D62D1F">
        <w:rPr>
          <w:color w:val="020202"/>
        </w:rPr>
        <w:t xml:space="preserve">že v každém pracovním </w:t>
      </w:r>
      <w:r w:rsidRPr="00D62D1F">
        <w:rPr>
          <w:rFonts w:eastAsia="HiddenHorzOCR"/>
          <w:color w:val="020202"/>
        </w:rPr>
        <w:t xml:space="preserve">bodě </w:t>
      </w:r>
      <w:r w:rsidRPr="00D62D1F">
        <w:rPr>
          <w:color w:val="020202"/>
        </w:rPr>
        <w:t>platí</w:t>
      </w:r>
    </w:p>
    <w:p w14:paraId="5B161581" w14:textId="77777777" w:rsidR="00C063A0" w:rsidRPr="00D62D1F" w:rsidRDefault="00C063A0" w:rsidP="00C063A0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1134" w:hanging="567"/>
        <w:rPr>
          <w:color w:val="020202"/>
        </w:rPr>
      </w:pPr>
      <w:r w:rsidRPr="00D62D1F">
        <w:rPr>
          <w:color w:val="020202"/>
        </w:rPr>
        <w:t xml:space="preserve">v konstantním pracovním </w:t>
      </w:r>
      <w:r w:rsidRPr="00D62D1F">
        <w:rPr>
          <w:rFonts w:eastAsia="HiddenHorzOCR"/>
          <w:color w:val="020202"/>
        </w:rPr>
        <w:t xml:space="preserve">bodě </w:t>
      </w:r>
      <w:r w:rsidRPr="00D62D1F">
        <w:rPr>
          <w:color w:val="020202"/>
        </w:rPr>
        <w:t>regulátor dosahuje nulové ustálené odchylky</w:t>
      </w:r>
      <w:r>
        <w:rPr>
          <w:color w:val="020202"/>
        </w:rPr>
        <w:t>,</w:t>
      </w:r>
    </w:p>
    <w:p w14:paraId="7943E8BA" w14:textId="1C59377B" w:rsidR="00C063A0" w:rsidRPr="00D62D1F" w:rsidRDefault="00C063A0" w:rsidP="00C063A0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1134" w:hanging="567"/>
        <w:rPr>
          <w:rFonts w:eastAsia="HiddenHorzOCR"/>
          <w:color w:val="020202"/>
        </w:rPr>
      </w:pPr>
      <w:r w:rsidRPr="00D62D1F">
        <w:rPr>
          <w:color w:val="020202"/>
        </w:rPr>
        <w:t xml:space="preserve">linearizace </w:t>
      </w:r>
      <w:r w:rsidRPr="00D62D1F">
        <w:rPr>
          <w:rFonts w:eastAsia="HiddenHorzOCR"/>
          <w:color w:val="020202"/>
        </w:rPr>
        <w:t xml:space="preserve">uzavřené smyčky </w:t>
      </w:r>
      <w:r w:rsidRPr="00D62D1F">
        <w:rPr>
          <w:color w:val="020202"/>
        </w:rPr>
        <w:t xml:space="preserve">v každém pracovním </w:t>
      </w:r>
      <w:r w:rsidRPr="00D62D1F">
        <w:rPr>
          <w:rFonts w:eastAsia="HiddenHorzOCR"/>
          <w:color w:val="020202"/>
        </w:rPr>
        <w:t xml:space="preserve">bodě </w:t>
      </w:r>
      <w:r w:rsidRPr="00D62D1F">
        <w:rPr>
          <w:color w:val="020202"/>
        </w:rPr>
        <w:t>se shoduje se</w:t>
      </w:r>
      <w:r>
        <w:rPr>
          <w:color w:val="020202"/>
        </w:rPr>
        <w:t xml:space="preserve"> </w:t>
      </w:r>
      <w:r w:rsidRPr="00D62D1F">
        <w:rPr>
          <w:rFonts w:eastAsia="HiddenHorzOCR"/>
          <w:color w:val="020202"/>
        </w:rPr>
        <w:t xml:space="preserve">zpětnovazebním </w:t>
      </w:r>
      <w:r w:rsidRPr="00D62D1F">
        <w:rPr>
          <w:color w:val="020202"/>
        </w:rPr>
        <w:t>spojením lineárního regulátoru a lineariz</w:t>
      </w:r>
      <w:r w:rsidR="00285610">
        <w:rPr>
          <w:color w:val="020202"/>
        </w:rPr>
        <w:t xml:space="preserve">ované </w:t>
      </w:r>
      <w:r w:rsidRPr="00D62D1F">
        <w:rPr>
          <w:color w:val="020202"/>
        </w:rPr>
        <w:t>soustavy v</w:t>
      </w:r>
      <w:r>
        <w:rPr>
          <w:color w:val="020202"/>
        </w:rPr>
        <w:t xml:space="preserve"> </w:t>
      </w:r>
      <w:r w:rsidRPr="00D62D1F">
        <w:rPr>
          <w:color w:val="020202"/>
        </w:rPr>
        <w:t xml:space="preserve">daném pracovním </w:t>
      </w:r>
      <w:r w:rsidRPr="00D62D1F">
        <w:rPr>
          <w:rFonts w:eastAsia="HiddenHorzOCR"/>
          <w:color w:val="020202"/>
        </w:rPr>
        <w:t>bodě</w:t>
      </w:r>
    </w:p>
    <w:p w14:paraId="3D4412DE" w14:textId="2C1460AC" w:rsidR="00C063A0" w:rsidRPr="00D62D1F" w:rsidRDefault="00C063A0" w:rsidP="00C063A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67" w:hanging="567"/>
        <w:rPr>
          <w:color w:val="020202"/>
        </w:rPr>
      </w:pPr>
      <w:r w:rsidRPr="00D62D1F">
        <w:rPr>
          <w:rFonts w:eastAsia="HiddenHorzOCR"/>
          <w:color w:val="020202"/>
        </w:rPr>
        <w:t xml:space="preserve">ověřit </w:t>
      </w:r>
      <w:r w:rsidRPr="00D62D1F">
        <w:rPr>
          <w:color w:val="020202"/>
        </w:rPr>
        <w:t xml:space="preserve">vlastnosti regulátoru simulací pro velké </w:t>
      </w:r>
      <w:r w:rsidRPr="00D62D1F">
        <w:rPr>
          <w:rFonts w:eastAsia="HiddenHorzOCR"/>
          <w:color w:val="020202"/>
        </w:rPr>
        <w:t xml:space="preserve">změny </w:t>
      </w:r>
      <w:r w:rsidRPr="00D62D1F">
        <w:rPr>
          <w:color w:val="020202"/>
        </w:rPr>
        <w:t>pracovního bodu</w:t>
      </w:r>
    </w:p>
    <w:p w14:paraId="7794ACAE" w14:textId="24CD747D" w:rsidR="00C063A0" w:rsidRPr="00D62D1F" w:rsidRDefault="00C063A0" w:rsidP="00C063A0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67" w:hanging="567"/>
        <w:rPr>
          <w:rFonts w:eastAsia="HiddenHorzOCR"/>
          <w:color w:val="020202"/>
        </w:rPr>
      </w:pPr>
      <w:r w:rsidRPr="00D62D1F">
        <w:rPr>
          <w:color w:val="020202"/>
        </w:rPr>
        <w:t xml:space="preserve">rychlé </w:t>
      </w:r>
      <w:r w:rsidRPr="00D62D1F">
        <w:rPr>
          <w:rFonts w:eastAsia="HiddenHorzOCR"/>
          <w:color w:val="020202"/>
        </w:rPr>
        <w:t xml:space="preserve">přepínání regulátorů může </w:t>
      </w:r>
      <w:r w:rsidRPr="00D62D1F">
        <w:rPr>
          <w:color w:val="020202"/>
        </w:rPr>
        <w:t>vést ke zhoršení dynamických</w:t>
      </w:r>
      <w:r>
        <w:rPr>
          <w:color w:val="020202"/>
        </w:rPr>
        <w:t xml:space="preserve"> </w:t>
      </w:r>
      <w:r w:rsidRPr="00D62D1F">
        <w:rPr>
          <w:color w:val="020202"/>
        </w:rPr>
        <w:t xml:space="preserve">vlastností a </w:t>
      </w:r>
      <w:r w:rsidRPr="00D62D1F">
        <w:rPr>
          <w:rFonts w:eastAsia="HiddenHorzOCR"/>
          <w:color w:val="020202"/>
        </w:rPr>
        <w:t xml:space="preserve">případně </w:t>
      </w:r>
      <w:r w:rsidRPr="00D62D1F">
        <w:rPr>
          <w:color w:val="020202"/>
        </w:rPr>
        <w:t xml:space="preserve">i </w:t>
      </w:r>
      <w:r w:rsidRPr="00D62D1F">
        <w:rPr>
          <w:rFonts w:eastAsia="HiddenHorzOCR"/>
          <w:color w:val="020202"/>
        </w:rPr>
        <w:t>nestabilitě</w:t>
      </w:r>
    </w:p>
    <w:p w14:paraId="5C793333" w14:textId="508399F7" w:rsidR="00F80ED5" w:rsidRDefault="00C063A0" w:rsidP="00F80ED5">
      <w:pPr>
        <w:numPr>
          <w:ilvl w:val="0"/>
          <w:numId w:val="6"/>
        </w:numPr>
        <w:autoSpaceDE w:val="0"/>
        <w:autoSpaceDN w:val="0"/>
        <w:adjustRightInd w:val="0"/>
        <w:spacing w:after="120" w:line="240" w:lineRule="auto"/>
        <w:ind w:left="567" w:hanging="567"/>
        <w:rPr>
          <w:color w:val="020202"/>
        </w:rPr>
      </w:pPr>
      <w:r w:rsidRPr="00D62D1F">
        <w:rPr>
          <w:color w:val="020202"/>
        </w:rPr>
        <w:t xml:space="preserve">metoda je vhodná </w:t>
      </w:r>
      <w:r w:rsidRPr="00D62D1F">
        <w:rPr>
          <w:rFonts w:eastAsia="HiddenHorzOCR"/>
          <w:color w:val="020202"/>
        </w:rPr>
        <w:t xml:space="preserve">především </w:t>
      </w:r>
      <w:r w:rsidRPr="00D62D1F">
        <w:rPr>
          <w:color w:val="020202"/>
        </w:rPr>
        <w:t xml:space="preserve">pro systémy, u kterých se pracovní bod </w:t>
      </w:r>
      <w:r w:rsidRPr="00D62D1F">
        <w:rPr>
          <w:rFonts w:eastAsia="HiddenHorzOCR"/>
          <w:color w:val="020202"/>
        </w:rPr>
        <w:t>mění</w:t>
      </w:r>
      <w:r>
        <w:rPr>
          <w:rFonts w:eastAsia="HiddenHorzOCR"/>
          <w:color w:val="020202"/>
        </w:rPr>
        <w:t xml:space="preserve"> p</w:t>
      </w:r>
      <w:r>
        <w:rPr>
          <w:color w:val="020202"/>
        </w:rPr>
        <w:t>omalu.</w:t>
      </w:r>
    </w:p>
    <w:p w14:paraId="268E718E" w14:textId="77777777" w:rsidR="001359EB" w:rsidRDefault="001359EB" w:rsidP="001359EB">
      <w:pPr>
        <w:autoSpaceDE w:val="0"/>
        <w:autoSpaceDN w:val="0"/>
        <w:adjustRightInd w:val="0"/>
        <w:spacing w:after="120" w:line="240" w:lineRule="auto"/>
        <w:rPr>
          <w:color w:val="020202"/>
        </w:rPr>
      </w:pPr>
    </w:p>
    <w:p w14:paraId="16062CAD" w14:textId="3D074A4E" w:rsidR="001359EB" w:rsidRDefault="001359EB" w:rsidP="001359EB">
      <w:pPr>
        <w:autoSpaceDE w:val="0"/>
        <w:autoSpaceDN w:val="0"/>
        <w:adjustRightInd w:val="0"/>
        <w:spacing w:after="120" w:line="240" w:lineRule="auto"/>
        <w:rPr>
          <w:rFonts w:eastAsiaTheme="minorEastAsia"/>
          <w:iCs/>
          <w:color w:val="020202"/>
        </w:rPr>
      </w:pPr>
      <w:r w:rsidRPr="00EA459D">
        <w:rPr>
          <w:color w:val="020202"/>
        </w:rPr>
        <w:t xml:space="preserve">Příklad </w:t>
      </w:r>
      <w:r w:rsidR="00703EE3" w:rsidRPr="00EA459D">
        <w:rPr>
          <w:color w:val="020202"/>
        </w:rPr>
        <w:t>programového zesílení: n</w:t>
      </w:r>
      <w:r w:rsidRPr="00EA459D">
        <w:rPr>
          <w:color w:val="020202"/>
        </w:rPr>
        <w:t>elineární PID</w:t>
      </w:r>
      <w:r w:rsidR="00703EE3" w:rsidRPr="00EA459D">
        <w:rPr>
          <w:color w:val="020202"/>
        </w:rPr>
        <w:t xml:space="preserve"> regulátor, kde </w:t>
      </w:r>
      <m:oMath>
        <m:r>
          <w:rPr>
            <w:rFonts w:ascii="Cambria Math" w:hAnsi="Cambria Math"/>
            <w:color w:val="020202"/>
          </w:rPr>
          <m:t>P,I,D≠konst</m:t>
        </m:r>
      </m:oMath>
      <w:r w:rsidRPr="00EA459D">
        <w:rPr>
          <w:rFonts w:eastAsiaTheme="minorEastAsia"/>
          <w:iCs/>
          <w:color w:val="020202"/>
        </w:rPr>
        <w:t xml:space="preserve"> . Složky </w:t>
      </w:r>
      <w:proofErr w:type="gramStart"/>
      <w:r w:rsidRPr="00EA459D">
        <w:rPr>
          <w:rFonts w:eastAsiaTheme="minorEastAsia"/>
          <w:iCs/>
          <w:color w:val="020202"/>
        </w:rPr>
        <w:t>P,I</w:t>
      </w:r>
      <w:proofErr w:type="gramEnd"/>
      <w:r w:rsidRPr="00EA459D">
        <w:rPr>
          <w:rFonts w:eastAsiaTheme="minorEastAsia"/>
          <w:iCs/>
          <w:color w:val="020202"/>
        </w:rPr>
        <w:t>,D se mění v závislosti na určitých veličinách.</w:t>
      </w:r>
      <w:r w:rsidR="00703EE3" w:rsidRPr="00EA459D">
        <w:rPr>
          <w:rFonts w:eastAsiaTheme="minorEastAsia"/>
          <w:iCs/>
          <w:color w:val="020202"/>
        </w:rPr>
        <w:t xml:space="preserve"> Často používaný způsob například během najíždění průmyslového procesu, kdy musí být použity jiné hodnoty složek PID regulátoru, než poté v provozním režimu (pracovním bodě).</w:t>
      </w:r>
    </w:p>
    <w:p w14:paraId="7FDD78A5" w14:textId="77777777" w:rsidR="003B55FB" w:rsidRDefault="003B55FB" w:rsidP="001359EB">
      <w:pPr>
        <w:autoSpaceDE w:val="0"/>
        <w:autoSpaceDN w:val="0"/>
        <w:adjustRightInd w:val="0"/>
        <w:spacing w:after="120" w:line="240" w:lineRule="auto"/>
        <w:rPr>
          <w:rFonts w:eastAsiaTheme="minorEastAsia"/>
          <w:iCs/>
          <w:color w:val="020202"/>
        </w:rPr>
      </w:pPr>
    </w:p>
    <w:p w14:paraId="008D7F3B" w14:textId="5E578DA3" w:rsidR="003B55FB" w:rsidRDefault="003B55FB" w:rsidP="003B55FB">
      <w:pPr>
        <w:pStyle w:val="Nadpis2"/>
        <w:rPr>
          <w:rFonts w:eastAsiaTheme="minorEastAsia"/>
        </w:rPr>
      </w:pPr>
      <w:r>
        <w:rPr>
          <w:rFonts w:eastAsiaTheme="minorEastAsia"/>
        </w:rPr>
        <w:lastRenderedPageBreak/>
        <w:t>Exaktní linearizace</w:t>
      </w:r>
    </w:p>
    <w:p w14:paraId="6EBBE120" w14:textId="6FC56B3B" w:rsidR="003B55FB" w:rsidRPr="005B0F34" w:rsidRDefault="003B55FB" w:rsidP="003B55FB">
      <w:pPr>
        <w:rPr>
          <w:rFonts w:eastAsiaTheme="minorEastAsia"/>
        </w:rPr>
      </w:pPr>
      <w:r w:rsidRPr="005B0F34">
        <w:rPr>
          <w:rFonts w:eastAsiaTheme="minorEastAsia"/>
        </w:rPr>
        <w:t>Linearizace vstup-stav</w:t>
      </w:r>
      <w:r w:rsidR="005B0F34" w:rsidRPr="005B0F34">
        <w:rPr>
          <w:rFonts w:eastAsiaTheme="minorEastAsia"/>
        </w:rPr>
        <w:t>:</w:t>
      </w:r>
    </w:p>
    <w:p w14:paraId="38B86816" w14:textId="77777777" w:rsidR="003B55FB" w:rsidRPr="005B0F34" w:rsidRDefault="003B55FB" w:rsidP="003B55FB">
      <w:pPr>
        <w:rPr>
          <w:rFonts w:eastAsiaTheme="minorEastAsia"/>
        </w:rPr>
      </w:pPr>
      <w:r w:rsidRPr="005B0F34">
        <w:rPr>
          <w:rFonts w:eastAsiaTheme="minorEastAsia"/>
        </w:rPr>
        <w:t xml:space="preserve">Předpokládejme, že nelineární dynamický systém je popsán </w:t>
      </w:r>
    </w:p>
    <w:p w14:paraId="157DD75B" w14:textId="493E1C4C" w:rsidR="003B55FB" w:rsidRPr="005B0F34" w:rsidRDefault="00000000" w:rsidP="003B55F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+b(x)∙u</m:t>
          </m:r>
        </m:oMath>
      </m:oMathPara>
    </w:p>
    <w:p w14:paraId="17BB7CDA" w14:textId="77777777" w:rsidR="003B55FB" w:rsidRPr="005B0F34" w:rsidRDefault="003B55FB" w:rsidP="003B55FB">
      <w:pPr>
        <w:rPr>
          <w:rFonts w:eastAsiaTheme="minorEastAsia"/>
        </w:rPr>
      </w:pPr>
      <w:r w:rsidRPr="005B0F34">
        <w:rPr>
          <w:rFonts w:eastAsiaTheme="minorEastAsia"/>
        </w:rPr>
        <w:t xml:space="preserve">Poznámka: takový systém nazýváme </w:t>
      </w:r>
      <w:proofErr w:type="gramStart"/>
      <w:r w:rsidRPr="005B0F34">
        <w:rPr>
          <w:rFonts w:eastAsiaTheme="minorEastAsia"/>
        </w:rPr>
        <w:t>afinní,</w:t>
      </w:r>
      <w:proofErr w:type="gramEnd"/>
      <w:r w:rsidRPr="005B0F34">
        <w:rPr>
          <w:rFonts w:eastAsiaTheme="minorEastAsia"/>
        </w:rPr>
        <w:t xml:space="preserve"> neboli lineární ve vstupu.</w:t>
      </w:r>
    </w:p>
    <w:p w14:paraId="6DD10988" w14:textId="77777777" w:rsidR="005B0F34" w:rsidRPr="005B0F34" w:rsidRDefault="005B0F34" w:rsidP="003B55FB">
      <w:pPr>
        <w:rPr>
          <w:rFonts w:eastAsiaTheme="minorEastAsia"/>
        </w:rPr>
      </w:pPr>
    </w:p>
    <w:p w14:paraId="4ADFD0E2" w14:textId="77777777" w:rsidR="005B0F34" w:rsidRPr="005B0F34" w:rsidRDefault="005B0F34" w:rsidP="005B0F34">
      <w:pPr>
        <w:rPr>
          <w:rFonts w:eastAsiaTheme="minorEastAsia"/>
        </w:rPr>
      </w:pPr>
      <w:r w:rsidRPr="005B0F34">
        <w:rPr>
          <w:rFonts w:eastAsiaTheme="minorEastAsia"/>
        </w:rPr>
        <w:t>Cílem je převést nelineární systém do zcela lineárního tvaru:</w:t>
      </w:r>
    </w:p>
    <w:p w14:paraId="5C1BD80B" w14:textId="413ED6D6" w:rsidR="005B0F34" w:rsidRPr="005B0F34" w:rsidRDefault="00000000" w:rsidP="005B0F3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dz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=A∙z+B∙v</m:t>
          </m:r>
        </m:oMath>
      </m:oMathPara>
    </w:p>
    <w:p w14:paraId="075D4A91" w14:textId="77777777" w:rsidR="005B0F34" w:rsidRPr="005B0F34" w:rsidRDefault="005B0F34" w:rsidP="005B0F34">
      <w:pPr>
        <w:rPr>
          <w:rFonts w:eastAsiaTheme="minorEastAsia"/>
        </w:rPr>
      </w:pPr>
    </w:p>
    <w:p w14:paraId="39678297" w14:textId="3F44D6A4" w:rsidR="005B0F34" w:rsidRPr="005B0F34" w:rsidRDefault="005B0F34" w:rsidP="005B0F34">
      <w:pPr>
        <w:rPr>
          <w:rFonts w:eastAsiaTheme="minorEastAsia"/>
        </w:rPr>
      </w:pPr>
      <w:r w:rsidRPr="005B0F34">
        <w:rPr>
          <w:rFonts w:eastAsiaTheme="minorEastAsia"/>
        </w:rPr>
        <w:t xml:space="preserve">pomocí vhodné nelineární transformace stavů </w:t>
      </w:r>
      <m:oMath>
        <m:r>
          <w:rPr>
            <w:rFonts w:ascii="Cambria Math" w:eastAsiaTheme="minorEastAsia" w:hAnsi="Cambria Math"/>
          </w:rPr>
          <m:t>z=T(x)</m:t>
        </m:r>
      </m:oMath>
    </w:p>
    <w:p w14:paraId="6BE45788" w14:textId="4E066805" w:rsidR="005B0F34" w:rsidRPr="005B0F34" w:rsidRDefault="005B0F34" w:rsidP="005B0F34">
      <w:pPr>
        <w:rPr>
          <w:rFonts w:eastAsiaTheme="minorEastAsia"/>
          <w:i/>
          <w:lang w:val="en-US"/>
        </w:rPr>
      </w:pPr>
      <w:r w:rsidRPr="005B0F34">
        <w:rPr>
          <w:rFonts w:eastAsiaTheme="minorEastAsia"/>
        </w:rPr>
        <w:t xml:space="preserve">a zpětnovazebního řízení </w:t>
      </w:r>
      <w:r w:rsidR="001516E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u</m:t>
        </m:r>
        <m:r>
          <w:rPr>
            <w:rFonts w:ascii="Cambria Math" w:eastAsiaTheme="minorEastAsia" w:hAnsi="Cambria Math"/>
            <w:lang w:val="en-US"/>
          </w:rPr>
          <m:t>=α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+β(x)∙v</m:t>
        </m:r>
      </m:oMath>
    </w:p>
    <w:p w14:paraId="2B19C6E8" w14:textId="091DFFAD" w:rsidR="005B0F34" w:rsidRPr="005B0F34" w:rsidRDefault="005B0F34" w:rsidP="005B0F34">
      <w:pPr>
        <w:rPr>
          <w:rFonts w:eastAsiaTheme="minorEastAsia"/>
        </w:rPr>
      </w:pPr>
      <w:r w:rsidRPr="005B0F34">
        <w:rPr>
          <w:rFonts w:eastAsiaTheme="minorEastAsia"/>
        </w:rPr>
        <w:t>To znamená, že v každém bodě prostoru stavů se chová lineárně, nejen lokálně.</w:t>
      </w:r>
    </w:p>
    <w:p w14:paraId="2F77C9E5" w14:textId="01A76731" w:rsidR="003B55FB" w:rsidRPr="005B0F34" w:rsidRDefault="005B0F34" w:rsidP="003B55FB">
      <w:pPr>
        <w:rPr>
          <w:rFonts w:eastAsiaTheme="minorEastAsia"/>
        </w:rPr>
      </w:pPr>
      <w:r w:rsidRPr="005B0F34">
        <w:rPr>
          <w:rFonts w:eastAsiaTheme="minorEastAsia"/>
        </w:rPr>
        <w:t xml:space="preserve">Pozn. </w:t>
      </w:r>
      <w:r w:rsidR="003B55FB" w:rsidRPr="005B0F34">
        <w:rPr>
          <w:rFonts w:eastAsiaTheme="minorEastAsia"/>
        </w:rPr>
        <w:t xml:space="preserve">V nejjednodušších případech postačí modifikace vstupní veličiny (důsledek: </w:t>
      </w:r>
      <m:oMath>
        <m:r>
          <w:rPr>
            <w:rFonts w:ascii="Cambria Math" w:eastAsiaTheme="minorEastAsia" w:hAnsi="Cambria Math"/>
          </w:rPr>
          <m:t>z=x</m:t>
        </m:r>
      </m:oMath>
      <w:r w:rsidR="003B55FB" w:rsidRPr="005B0F34">
        <w:rPr>
          <w:rFonts w:eastAsiaTheme="minorEastAsia"/>
        </w:rPr>
        <w:t>)</w:t>
      </w:r>
    </w:p>
    <w:p w14:paraId="081A29A2" w14:textId="7FBBA820" w:rsidR="003B55FB" w:rsidRPr="005B0F34" w:rsidRDefault="001516E8" w:rsidP="003B55FB">
      <w:r>
        <w:t>Motivační příklad:</w:t>
      </w:r>
    </w:p>
    <w:p w14:paraId="25340F5D" w14:textId="5035DF73" w:rsidR="003B55FB" w:rsidRPr="003B55FB" w:rsidRDefault="003B55FB" w:rsidP="003B55FB">
      <w:r w:rsidRPr="005B0F34">
        <w:rPr>
          <w:noProof/>
        </w:rPr>
        <w:lastRenderedPageBreak/>
        <w:drawing>
          <wp:inline distT="0" distB="0" distL="0" distR="0" wp14:anchorId="31D7E6AE" wp14:editId="22F246B6">
            <wp:extent cx="5761355" cy="7907020"/>
            <wp:effectExtent l="0" t="0" r="0" b="0"/>
            <wp:docPr id="16118768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790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5507" w14:textId="77777777" w:rsidR="003B55FB" w:rsidRPr="00EA459D" w:rsidRDefault="003B55FB" w:rsidP="001359EB">
      <w:pPr>
        <w:autoSpaceDE w:val="0"/>
        <w:autoSpaceDN w:val="0"/>
        <w:adjustRightInd w:val="0"/>
        <w:spacing w:after="120" w:line="240" w:lineRule="auto"/>
        <w:rPr>
          <w:color w:val="020202"/>
        </w:rPr>
      </w:pPr>
    </w:p>
    <w:sectPr w:rsidR="003B55FB" w:rsidRPr="00EA45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iddenHorzOCR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3070"/>
    <w:multiLevelType w:val="hybridMultilevel"/>
    <w:tmpl w:val="FC8420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20E5D"/>
    <w:multiLevelType w:val="hybridMultilevel"/>
    <w:tmpl w:val="32927D4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B12DE"/>
    <w:multiLevelType w:val="hybridMultilevel"/>
    <w:tmpl w:val="6B7878E8"/>
    <w:lvl w:ilvl="0" w:tplc="6BB8CC8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C3FFE"/>
    <w:multiLevelType w:val="hybridMultilevel"/>
    <w:tmpl w:val="4D90F1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2041F"/>
    <w:multiLevelType w:val="hybridMultilevel"/>
    <w:tmpl w:val="B50290C2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2F019AD"/>
    <w:multiLevelType w:val="hybridMultilevel"/>
    <w:tmpl w:val="2452C308"/>
    <w:lvl w:ilvl="0" w:tplc="662E6BCE">
      <w:start w:val="6"/>
      <w:numFmt w:val="decimal"/>
      <w:pStyle w:val="Nadpis1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B640B"/>
    <w:multiLevelType w:val="hybridMultilevel"/>
    <w:tmpl w:val="BD3890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85AA8"/>
    <w:multiLevelType w:val="hybridMultilevel"/>
    <w:tmpl w:val="654A3C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9F0CF6"/>
    <w:multiLevelType w:val="hybridMultilevel"/>
    <w:tmpl w:val="FAB0F48A"/>
    <w:lvl w:ilvl="0" w:tplc="00A8A9F0">
      <w:start w:val="1"/>
      <w:numFmt w:val="bullet"/>
      <w:lvlText w:val="–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04050019">
      <w:start w:val="1"/>
      <w:numFmt w:val="bullet"/>
      <w:lvlText w:val="o"/>
      <w:lvlJc w:val="left"/>
      <w:pPr>
        <w:tabs>
          <w:tab w:val="num" w:pos="1801"/>
        </w:tabs>
        <w:ind w:left="1801" w:hanging="360"/>
      </w:pPr>
      <w:rPr>
        <w:rFonts w:ascii="Courier New" w:hAnsi="Courier New" w:cs="Courier New" w:hint="default"/>
      </w:rPr>
    </w:lvl>
    <w:lvl w:ilvl="2" w:tplc="0405001B" w:tentative="1">
      <w:start w:val="1"/>
      <w:numFmt w:val="bullet"/>
      <w:lvlText w:val=""/>
      <w:lvlJc w:val="left"/>
      <w:pPr>
        <w:tabs>
          <w:tab w:val="num" w:pos="2521"/>
        </w:tabs>
        <w:ind w:left="2521" w:hanging="360"/>
      </w:pPr>
      <w:rPr>
        <w:rFonts w:ascii="Wingdings" w:hAnsi="Wingdings" w:hint="default"/>
      </w:rPr>
    </w:lvl>
    <w:lvl w:ilvl="3" w:tplc="0405000F" w:tentative="1">
      <w:start w:val="1"/>
      <w:numFmt w:val="bullet"/>
      <w:lvlText w:val=""/>
      <w:lvlJc w:val="left"/>
      <w:pPr>
        <w:tabs>
          <w:tab w:val="num" w:pos="3241"/>
        </w:tabs>
        <w:ind w:left="3241" w:hanging="360"/>
      </w:pPr>
      <w:rPr>
        <w:rFonts w:ascii="Symbol" w:hAnsi="Symbol" w:hint="default"/>
      </w:rPr>
    </w:lvl>
    <w:lvl w:ilvl="4" w:tplc="04050019" w:tentative="1">
      <w:start w:val="1"/>
      <w:numFmt w:val="bullet"/>
      <w:lvlText w:val="o"/>
      <w:lvlJc w:val="left"/>
      <w:pPr>
        <w:tabs>
          <w:tab w:val="num" w:pos="3961"/>
        </w:tabs>
        <w:ind w:left="3961" w:hanging="360"/>
      </w:pPr>
      <w:rPr>
        <w:rFonts w:ascii="Courier New" w:hAnsi="Courier New" w:cs="Courier New" w:hint="default"/>
      </w:rPr>
    </w:lvl>
    <w:lvl w:ilvl="5" w:tplc="0405001B" w:tentative="1">
      <w:start w:val="1"/>
      <w:numFmt w:val="bullet"/>
      <w:lvlText w:val=""/>
      <w:lvlJc w:val="left"/>
      <w:pPr>
        <w:tabs>
          <w:tab w:val="num" w:pos="4681"/>
        </w:tabs>
        <w:ind w:left="4681" w:hanging="360"/>
      </w:pPr>
      <w:rPr>
        <w:rFonts w:ascii="Wingdings" w:hAnsi="Wingdings" w:hint="default"/>
      </w:rPr>
    </w:lvl>
    <w:lvl w:ilvl="6" w:tplc="0405000F" w:tentative="1">
      <w:start w:val="1"/>
      <w:numFmt w:val="bullet"/>
      <w:lvlText w:val=""/>
      <w:lvlJc w:val="left"/>
      <w:pPr>
        <w:tabs>
          <w:tab w:val="num" w:pos="5401"/>
        </w:tabs>
        <w:ind w:left="5401" w:hanging="360"/>
      </w:pPr>
      <w:rPr>
        <w:rFonts w:ascii="Symbol" w:hAnsi="Symbol" w:hint="default"/>
      </w:rPr>
    </w:lvl>
    <w:lvl w:ilvl="7" w:tplc="04050019" w:tentative="1">
      <w:start w:val="1"/>
      <w:numFmt w:val="bullet"/>
      <w:lvlText w:val="o"/>
      <w:lvlJc w:val="left"/>
      <w:pPr>
        <w:tabs>
          <w:tab w:val="num" w:pos="6121"/>
        </w:tabs>
        <w:ind w:left="6121" w:hanging="360"/>
      </w:pPr>
      <w:rPr>
        <w:rFonts w:ascii="Courier New" w:hAnsi="Courier New" w:cs="Courier New" w:hint="default"/>
      </w:rPr>
    </w:lvl>
    <w:lvl w:ilvl="8" w:tplc="0405001B" w:tentative="1">
      <w:start w:val="1"/>
      <w:numFmt w:val="bullet"/>
      <w:lvlText w:val=""/>
      <w:lvlJc w:val="left"/>
      <w:pPr>
        <w:tabs>
          <w:tab w:val="num" w:pos="6841"/>
        </w:tabs>
        <w:ind w:left="6841" w:hanging="360"/>
      </w:pPr>
      <w:rPr>
        <w:rFonts w:ascii="Wingdings" w:hAnsi="Wingdings" w:hint="default"/>
      </w:rPr>
    </w:lvl>
  </w:abstractNum>
  <w:abstractNum w:abstractNumId="9" w15:restartNumberingAfterBreak="0">
    <w:nsid w:val="735710AB"/>
    <w:multiLevelType w:val="hybridMultilevel"/>
    <w:tmpl w:val="57A02854"/>
    <w:lvl w:ilvl="0" w:tplc="74844508">
      <w:start w:val="1"/>
      <w:numFmt w:val="bullet"/>
      <w:lvlText w:val="–"/>
      <w:lvlJc w:val="left"/>
      <w:pPr>
        <w:tabs>
          <w:tab w:val="num" w:pos="1778"/>
        </w:tabs>
        <w:ind w:left="1778" w:hanging="360"/>
      </w:pPr>
      <w:rPr>
        <w:rFonts w:ascii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0" w15:restartNumberingAfterBreak="0">
    <w:nsid w:val="7AA324E5"/>
    <w:multiLevelType w:val="hybridMultilevel"/>
    <w:tmpl w:val="4B8EE5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A26B86"/>
    <w:multiLevelType w:val="hybridMultilevel"/>
    <w:tmpl w:val="6288863A"/>
    <w:lvl w:ilvl="0" w:tplc="1CCE61A8">
      <w:start w:val="1"/>
      <w:numFmt w:val="bullet"/>
      <w:lvlText w:val="–"/>
      <w:lvlJc w:val="left"/>
      <w:pPr>
        <w:tabs>
          <w:tab w:val="num" w:pos="1778"/>
        </w:tabs>
        <w:ind w:left="1778" w:hanging="360"/>
      </w:pPr>
      <w:rPr>
        <w:rFonts w:ascii="Times New Roman" w:hAnsi="Times New Roman" w:cs="Times New Roman" w:hint="default"/>
      </w:rPr>
    </w:lvl>
    <w:lvl w:ilvl="1" w:tplc="04050019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Courier New" w:hint="default"/>
      </w:rPr>
    </w:lvl>
    <w:lvl w:ilvl="2" w:tplc="0405001B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5000F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50019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Courier New" w:hint="default"/>
      </w:rPr>
    </w:lvl>
    <w:lvl w:ilvl="5" w:tplc="0405001B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5000F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50019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Courier New" w:hint="default"/>
      </w:rPr>
    </w:lvl>
    <w:lvl w:ilvl="8" w:tplc="0405001B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num w:numId="1" w16cid:durableId="577325363">
    <w:abstractNumId w:val="5"/>
  </w:num>
  <w:num w:numId="2" w16cid:durableId="242569438">
    <w:abstractNumId w:val="3"/>
  </w:num>
  <w:num w:numId="3" w16cid:durableId="1994675283">
    <w:abstractNumId w:val="8"/>
  </w:num>
  <w:num w:numId="4" w16cid:durableId="78796511">
    <w:abstractNumId w:val="11"/>
  </w:num>
  <w:num w:numId="5" w16cid:durableId="33623382">
    <w:abstractNumId w:val="9"/>
  </w:num>
  <w:num w:numId="6" w16cid:durableId="35784284">
    <w:abstractNumId w:val="10"/>
  </w:num>
  <w:num w:numId="7" w16cid:durableId="892160440">
    <w:abstractNumId w:val="1"/>
  </w:num>
  <w:num w:numId="8" w16cid:durableId="116070390">
    <w:abstractNumId w:val="0"/>
  </w:num>
  <w:num w:numId="9" w16cid:durableId="1936283977">
    <w:abstractNumId w:val="7"/>
  </w:num>
  <w:num w:numId="10" w16cid:durableId="1221864812">
    <w:abstractNumId w:val="4"/>
  </w:num>
  <w:num w:numId="11" w16cid:durableId="1288852397">
    <w:abstractNumId w:val="6"/>
  </w:num>
  <w:num w:numId="12" w16cid:durableId="330840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B86"/>
    <w:rsid w:val="0001124B"/>
    <w:rsid w:val="00013BBF"/>
    <w:rsid w:val="000446DB"/>
    <w:rsid w:val="00053BE6"/>
    <w:rsid w:val="000A5E96"/>
    <w:rsid w:val="0011225E"/>
    <w:rsid w:val="001359EB"/>
    <w:rsid w:val="001516E8"/>
    <w:rsid w:val="0015274F"/>
    <w:rsid w:val="00162929"/>
    <w:rsid w:val="001943D7"/>
    <w:rsid w:val="001A1E7D"/>
    <w:rsid w:val="00245832"/>
    <w:rsid w:val="00275C28"/>
    <w:rsid w:val="00285610"/>
    <w:rsid w:val="002E219A"/>
    <w:rsid w:val="00300210"/>
    <w:rsid w:val="0034138B"/>
    <w:rsid w:val="003B55FB"/>
    <w:rsid w:val="003E42C7"/>
    <w:rsid w:val="00401AB9"/>
    <w:rsid w:val="00403F17"/>
    <w:rsid w:val="0040677D"/>
    <w:rsid w:val="004431C4"/>
    <w:rsid w:val="0044559B"/>
    <w:rsid w:val="004617A0"/>
    <w:rsid w:val="00470120"/>
    <w:rsid w:val="004F5C83"/>
    <w:rsid w:val="0053656C"/>
    <w:rsid w:val="005A2940"/>
    <w:rsid w:val="005B0F34"/>
    <w:rsid w:val="0068164F"/>
    <w:rsid w:val="006B082B"/>
    <w:rsid w:val="006D0DF7"/>
    <w:rsid w:val="006F1157"/>
    <w:rsid w:val="00703EE3"/>
    <w:rsid w:val="007114A8"/>
    <w:rsid w:val="0072005B"/>
    <w:rsid w:val="00760694"/>
    <w:rsid w:val="007E203F"/>
    <w:rsid w:val="00814B86"/>
    <w:rsid w:val="008232BC"/>
    <w:rsid w:val="0087257C"/>
    <w:rsid w:val="008772A9"/>
    <w:rsid w:val="00893DC0"/>
    <w:rsid w:val="008A4C22"/>
    <w:rsid w:val="008B45A3"/>
    <w:rsid w:val="008C5C02"/>
    <w:rsid w:val="008E572A"/>
    <w:rsid w:val="008F4795"/>
    <w:rsid w:val="00997F24"/>
    <w:rsid w:val="00A1111B"/>
    <w:rsid w:val="00A22A46"/>
    <w:rsid w:val="00A76C1D"/>
    <w:rsid w:val="00A82FB2"/>
    <w:rsid w:val="00AC57A2"/>
    <w:rsid w:val="00B117E4"/>
    <w:rsid w:val="00B434DE"/>
    <w:rsid w:val="00B851F7"/>
    <w:rsid w:val="00BB4986"/>
    <w:rsid w:val="00C063A0"/>
    <w:rsid w:val="00C470D8"/>
    <w:rsid w:val="00C85253"/>
    <w:rsid w:val="00CB3836"/>
    <w:rsid w:val="00CF3F6C"/>
    <w:rsid w:val="00D533EC"/>
    <w:rsid w:val="00D90B7F"/>
    <w:rsid w:val="00DB1FF6"/>
    <w:rsid w:val="00DD1772"/>
    <w:rsid w:val="00E0778D"/>
    <w:rsid w:val="00E16731"/>
    <w:rsid w:val="00E56902"/>
    <w:rsid w:val="00E733B9"/>
    <w:rsid w:val="00E819DA"/>
    <w:rsid w:val="00E96BF7"/>
    <w:rsid w:val="00EA459D"/>
    <w:rsid w:val="00F32E6A"/>
    <w:rsid w:val="00F80E7D"/>
    <w:rsid w:val="00F80ED5"/>
    <w:rsid w:val="00FA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80E6"/>
  <w15:docId w15:val="{4854A65A-44A5-4E01-8815-64B2DAD2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82FB2"/>
    <w:pPr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A82FB2"/>
    <w:pPr>
      <w:keepNext/>
      <w:keepLines/>
      <w:numPr>
        <w:numId w:val="1"/>
      </w:numPr>
      <w:pBdr>
        <w:bottom w:val="single" w:sz="4" w:space="1" w:color="auto"/>
      </w:pBdr>
      <w:spacing w:after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569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2FB2"/>
    <w:rPr>
      <w:rFonts w:asciiTheme="majorHAnsi" w:eastAsiaTheme="majorEastAsia" w:hAnsiTheme="majorHAnsi" w:cstheme="majorBidi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E5690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C063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7606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Zstupntext">
    <w:name w:val="Placeholder Text"/>
    <w:basedOn w:val="Standardnpsmoodstavce"/>
    <w:uiPriority w:val="99"/>
    <w:semiHidden/>
    <w:rsid w:val="00470120"/>
    <w:rPr>
      <w:color w:val="80808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D1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D1772"/>
    <w:rPr>
      <w:rFonts w:ascii="Tahoma" w:hAnsi="Tahoma" w:cs="Tahoma"/>
      <w:sz w:val="16"/>
      <w:szCs w:val="16"/>
    </w:rPr>
  </w:style>
  <w:style w:type="paragraph" w:styleId="Bezmezer">
    <w:name w:val="No Spacing"/>
    <w:uiPriority w:val="1"/>
    <w:qFormat/>
    <w:rsid w:val="0001124B"/>
    <w:pPr>
      <w:spacing w:after="0" w:line="240" w:lineRule="auto"/>
      <w:jc w:val="both"/>
    </w:pPr>
  </w:style>
  <w:style w:type="character" w:styleId="Odkaznakoment">
    <w:name w:val="annotation reference"/>
    <w:basedOn w:val="Standardnpsmoodstavce"/>
    <w:uiPriority w:val="99"/>
    <w:semiHidden/>
    <w:unhideWhenUsed/>
    <w:rsid w:val="000A5E96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A5E96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A5E96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A5E96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A5E9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DD465-0D6B-499C-8010-0ECF4BEFC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6</Pages>
  <Words>1275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nemci</dc:creator>
  <cp:keywords/>
  <dc:description/>
  <cp:lastModifiedBy>Vojtěch Kučera</cp:lastModifiedBy>
  <cp:revision>53</cp:revision>
  <dcterms:created xsi:type="dcterms:W3CDTF">2019-01-23T12:39:00Z</dcterms:created>
  <dcterms:modified xsi:type="dcterms:W3CDTF">2026-05-16T14:33:00Z</dcterms:modified>
</cp:coreProperties>
</file>