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C415" w14:textId="7702193E" w:rsidR="002A48F5" w:rsidRPr="002A48F5" w:rsidRDefault="002A48F5" w:rsidP="002A48F5">
      <w:pPr>
        <w:pStyle w:val="Nadpis1"/>
        <w:rPr>
          <w:rFonts w:eastAsia="Times New Roman"/>
          <w:lang w:eastAsia="cs-CZ"/>
        </w:rPr>
      </w:pPr>
      <w:r w:rsidRPr="002A48F5">
        <w:rPr>
          <w:rFonts w:eastAsia="Times New Roman"/>
          <w:lang w:eastAsia="cs-CZ"/>
        </w:rPr>
        <w:t>Zpětnovazební regulační obvod.</w:t>
      </w:r>
    </w:p>
    <w:p w14:paraId="1A4A4713" w14:textId="2E955B0D" w:rsidR="00F519B3" w:rsidRDefault="002A48F5" w:rsidP="00F519B3">
      <w:pPr>
        <w:rPr>
          <w:i/>
          <w:lang w:eastAsia="cs-CZ"/>
        </w:rPr>
      </w:pPr>
      <w:r w:rsidRPr="00B32A18">
        <w:rPr>
          <w:i/>
          <w:lang w:eastAsia="cs-CZ"/>
        </w:rPr>
        <w:t>Formulace návrhového problému pro jednoduchou regulační smyčku. Funkce a matematický popis PID regulátoru. Kvalita řízení.</w:t>
      </w:r>
    </w:p>
    <w:p w14:paraId="4018E779" w14:textId="77777777" w:rsidR="00F84EE1" w:rsidRDefault="00F84EE1" w:rsidP="00F519B3">
      <w:pPr>
        <w:rPr>
          <w:i/>
          <w:lang w:eastAsia="cs-CZ"/>
        </w:rPr>
      </w:pPr>
    </w:p>
    <w:p w14:paraId="203280D9" w14:textId="77777777" w:rsidR="00C02184" w:rsidRDefault="00C02184" w:rsidP="00C02184">
      <w:pPr>
        <w:rPr>
          <w:lang w:eastAsia="cs-CZ"/>
        </w:rPr>
      </w:pPr>
      <w:r>
        <w:rPr>
          <w:lang w:eastAsia="cs-CZ"/>
        </w:rPr>
        <w:t>K vysvětlení principu jednoduchého zpětnovazebního obvodu může být použito zjednodušené schéma na Obr.1.</w:t>
      </w:r>
    </w:p>
    <w:p w14:paraId="4C85B875" w14:textId="77777777" w:rsidR="00C02184" w:rsidRPr="00814DA6" w:rsidRDefault="00C02184" w:rsidP="00C02184">
      <w:pPr>
        <w:rPr>
          <w:lang w:eastAsia="cs-CZ"/>
        </w:rPr>
      </w:pPr>
      <w:r w:rsidRPr="00814DA6">
        <w:rPr>
          <w:lang w:eastAsia="cs-CZ"/>
        </w:rPr>
        <w:t xml:space="preserve">Řídicí veličina </w:t>
      </w:r>
      <w:r w:rsidRPr="00814DA6">
        <w:rPr>
          <w:b/>
          <w:lang w:eastAsia="cs-CZ"/>
        </w:rPr>
        <w:t>w</w:t>
      </w:r>
      <w:r w:rsidRPr="00814DA6">
        <w:rPr>
          <w:lang w:eastAsia="cs-CZ"/>
        </w:rPr>
        <w:t xml:space="preserve"> je v rozdílovém členu porovnávána s hodnotou regulované veličiny </w:t>
      </w:r>
      <w:r w:rsidRPr="00814DA6">
        <w:rPr>
          <w:b/>
          <w:lang w:eastAsia="cs-CZ"/>
        </w:rPr>
        <w:t>y</w:t>
      </w:r>
      <w:r w:rsidRPr="00814DA6">
        <w:rPr>
          <w:lang w:eastAsia="cs-CZ"/>
        </w:rPr>
        <w:t xml:space="preserve"> a výsledná regulační odchylka </w:t>
      </w:r>
      <w:r w:rsidRPr="00814DA6">
        <w:rPr>
          <w:b/>
          <w:lang w:eastAsia="cs-CZ"/>
        </w:rPr>
        <w:t>e</w:t>
      </w:r>
      <w:r w:rsidRPr="00814DA6">
        <w:rPr>
          <w:lang w:eastAsia="cs-CZ"/>
        </w:rPr>
        <w:t xml:space="preserve"> vstupuje do regulátoru </w:t>
      </w:r>
      <m:oMath>
        <m:sSub>
          <m:sSubPr>
            <m:ctrlPr>
              <w:rPr>
                <w:rFonts w:ascii="Cambria Math" w:hAnsi="Cambria Math"/>
                <w:b/>
                <w:lang w:eastAsia="cs-CZ"/>
              </w:rPr>
            </m:ctrlPr>
          </m:sSubPr>
          <m:e>
            <m:r>
              <m:rPr>
                <m:sty m:val="b"/>
              </m:rPr>
              <w:rPr>
                <w:rFonts w:ascii="Cambria Math" w:hAnsi="Cambria Math"/>
                <w:lang w:eastAsia="cs-CZ"/>
              </w:rPr>
              <m:t>G</m:t>
            </m:r>
          </m:e>
          <m:sub>
            <m:r>
              <m:rPr>
                <m:sty m:val="b"/>
              </m:rPr>
              <w:rPr>
                <w:rFonts w:ascii="Cambria Math" w:hAnsi="Cambria Math"/>
                <w:lang w:eastAsia="cs-CZ"/>
              </w:rPr>
              <m:t>R</m:t>
            </m:r>
          </m:sub>
        </m:sSub>
        <m:r>
          <m:rPr>
            <m:sty m:val="b"/>
          </m:rPr>
          <w:rPr>
            <w:rFonts w:ascii="Cambria Math" w:hAnsi="Cambria Math"/>
            <w:lang w:eastAsia="cs-CZ"/>
          </w:rPr>
          <m:t>(s)</m:t>
        </m:r>
      </m:oMath>
      <w:r w:rsidRPr="00814DA6">
        <w:rPr>
          <w:rFonts w:eastAsiaTheme="minorEastAsia"/>
          <w:lang w:eastAsia="cs-CZ"/>
        </w:rPr>
        <w:t xml:space="preserve">, který generuje akční veličinu </w:t>
      </w:r>
      <w:r w:rsidRPr="00814DA6">
        <w:rPr>
          <w:rFonts w:eastAsiaTheme="minorEastAsia"/>
          <w:b/>
          <w:lang w:eastAsia="cs-CZ"/>
        </w:rPr>
        <w:t>u</w:t>
      </w:r>
      <w:r w:rsidRPr="00814DA6">
        <w:rPr>
          <w:rFonts w:eastAsiaTheme="minorEastAsia"/>
          <w:lang w:eastAsia="cs-CZ"/>
        </w:rPr>
        <w:t xml:space="preserve">, kterou </w:t>
      </w:r>
      <w:r>
        <w:rPr>
          <w:rFonts w:eastAsiaTheme="minorEastAsia"/>
          <w:lang w:eastAsia="cs-CZ"/>
        </w:rPr>
        <w:t xml:space="preserve">regulátor </w:t>
      </w:r>
      <w:r w:rsidRPr="00814DA6">
        <w:rPr>
          <w:rFonts w:eastAsiaTheme="minorEastAsia"/>
          <w:lang w:eastAsia="cs-CZ"/>
        </w:rPr>
        <w:t xml:space="preserve">působí na soustavu </w:t>
      </w:r>
      <w:r w:rsidRPr="001B6BB3">
        <w:rPr>
          <w:rFonts w:eastAsiaTheme="minorEastAsia"/>
          <w:b/>
          <w:lang w:eastAsia="cs-CZ"/>
        </w:rPr>
        <w:t>G(s)</w:t>
      </w:r>
      <w:r w:rsidRPr="00814DA6">
        <w:rPr>
          <w:rFonts w:eastAsiaTheme="minorEastAsia"/>
          <w:lang w:eastAsia="cs-CZ"/>
        </w:rPr>
        <w:t xml:space="preserve">. Regulátor tak reaguje na změnu řídicí veličiny a také na nežádoucí důsledky působení poruch, vyjádřených ve schématu obecným poruchovým signálem </w:t>
      </w:r>
      <w:r w:rsidRPr="001B6BB3">
        <w:rPr>
          <w:rFonts w:eastAsiaTheme="minorEastAsia"/>
          <w:b/>
          <w:lang w:eastAsia="cs-CZ"/>
        </w:rPr>
        <w:t>v</w:t>
      </w:r>
      <w:r w:rsidRPr="00814DA6">
        <w:rPr>
          <w:rFonts w:eastAsiaTheme="minorEastAsia"/>
          <w:lang w:eastAsia="cs-CZ"/>
        </w:rPr>
        <w:t>.</w:t>
      </w:r>
      <w:r w:rsidRPr="00814DA6">
        <w:rPr>
          <w:lang w:eastAsia="cs-CZ"/>
        </w:rPr>
        <w:t xml:space="preserve"> </w:t>
      </w:r>
    </w:p>
    <w:p w14:paraId="4102401D" w14:textId="11B6D57B" w:rsidR="00C02184" w:rsidRDefault="001C7C54" w:rsidP="00C02184">
      <w:pPr>
        <w:jc w:val="center"/>
        <w:rPr>
          <w:lang w:eastAsia="cs-CZ"/>
        </w:rPr>
      </w:pPr>
      <w:r>
        <w:rPr>
          <w:noProof/>
          <w:lang w:eastAsia="cs-CZ"/>
        </w:rPr>
        <w:drawing>
          <wp:inline distT="0" distB="0" distL="0" distR="0" wp14:anchorId="2E2893A5" wp14:editId="65B4F11D">
            <wp:extent cx="4626873" cy="1045466"/>
            <wp:effectExtent l="0" t="0" r="2540" b="2540"/>
            <wp:docPr id="438525330" name="Obrázek 2" descr="Obsah obrázku černá, snímek obrazovky, diagram,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25330" name="Obrázek 2" descr="Obsah obrázku černá, snímek obrazovky, diagram, Písmo&#10;&#10;Obsah vygenerovaný umělou inteligencí může být nesprávný."/>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26873" cy="1045466"/>
                    </a:xfrm>
                    <a:prstGeom prst="rect">
                      <a:avLst/>
                    </a:prstGeom>
                  </pic:spPr>
                </pic:pic>
              </a:graphicData>
            </a:graphic>
          </wp:inline>
        </w:drawing>
      </w:r>
    </w:p>
    <w:p w14:paraId="0E6269B0" w14:textId="3FA4E884" w:rsidR="00C02184" w:rsidRDefault="00C02184" w:rsidP="00C02184">
      <w:pPr>
        <w:jc w:val="center"/>
      </w:pPr>
      <w:bookmarkStart w:id="0" w:name="_Ref167439"/>
      <w:bookmarkStart w:id="1" w:name="_Ref167433"/>
      <w:r>
        <w:t>Obr.</w:t>
      </w:r>
      <w:bookmarkEnd w:id="0"/>
      <w:r>
        <w:t xml:space="preserve"> 1</w:t>
      </w:r>
      <w:r>
        <w:rPr>
          <w:noProof/>
        </w:rPr>
        <w:t>.</w:t>
      </w:r>
      <w:r>
        <w:t xml:space="preserve"> </w:t>
      </w:r>
      <w:bookmarkEnd w:id="1"/>
      <w:r w:rsidR="0014122B">
        <w:t>Schéma jednoduché</w:t>
      </w:r>
      <w:r>
        <w:t xml:space="preserve"> </w:t>
      </w:r>
      <w:r w:rsidR="0014122B">
        <w:t>r</w:t>
      </w:r>
      <w:r>
        <w:t>egulační smyčky</w:t>
      </w:r>
      <w:r w:rsidR="0014122B">
        <w:t xml:space="preserve"> s poruchovým signálem</w:t>
      </w:r>
    </w:p>
    <w:p w14:paraId="707D2D8C" w14:textId="52D3D18A" w:rsidR="00C02184" w:rsidRDefault="00C02184" w:rsidP="00C02184">
      <w:r>
        <w:t xml:space="preserve">Pro jednoduché vysvětlení působení poruchových signálů si můžeme například představit situaci, kdy je řídicí veličina konstantní (tj. regulace na konstantní hodnotu, nejrozšířenější případ regulace v praxi). Za poruchové signály pak můžeme považovat všechny signály působící v libovolném místě soustavy, které mohou způsobit, že aktuální hodnota výstupní veličiny v určitém čase je jiná, </w:t>
      </w:r>
      <w:r w:rsidR="003E5BC1">
        <w:t xml:space="preserve">než udává (konstantní) hodnota </w:t>
      </w:r>
      <w:r>
        <w:t>řídicí veličiny.</w:t>
      </w:r>
    </w:p>
    <w:p w14:paraId="0D493EEF" w14:textId="6382D1DD" w:rsidR="00C02184" w:rsidRDefault="001C7C54" w:rsidP="00C02184">
      <w:pPr>
        <w:jc w:val="center"/>
      </w:pPr>
      <w:r>
        <w:rPr>
          <w:noProof/>
        </w:rPr>
        <w:drawing>
          <wp:inline distT="0" distB="0" distL="0" distR="0" wp14:anchorId="2CB9EAE5" wp14:editId="73752456">
            <wp:extent cx="4629921" cy="883922"/>
            <wp:effectExtent l="0" t="0" r="0" b="0"/>
            <wp:docPr id="1544891757" name="Obrázek 3" descr="Obsah obrázku černá, snímek obrazovky, Písmo, diagram&#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91757" name="Obrázek 3" descr="Obsah obrázku černá, snímek obrazovky, Písmo, diagram&#10;&#10;Obsah vygenerovaný umělou inteligencí může být nesprávný."/>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29921" cy="883922"/>
                    </a:xfrm>
                    <a:prstGeom prst="rect">
                      <a:avLst/>
                    </a:prstGeom>
                  </pic:spPr>
                </pic:pic>
              </a:graphicData>
            </a:graphic>
          </wp:inline>
        </w:drawing>
      </w:r>
    </w:p>
    <w:p w14:paraId="4E002007" w14:textId="082807E2" w:rsidR="00C02184" w:rsidRDefault="00C02184" w:rsidP="00C02184">
      <w:pPr>
        <w:jc w:val="center"/>
      </w:pPr>
      <w:r>
        <w:t xml:space="preserve">Obr. </w:t>
      </w:r>
      <w:r>
        <w:rPr>
          <w:noProof/>
        </w:rPr>
        <w:t>2.</w:t>
      </w:r>
      <w:r>
        <w:t xml:space="preserve"> </w:t>
      </w:r>
      <w:r w:rsidR="0014122B">
        <w:t>S</w:t>
      </w:r>
      <w:r>
        <w:t>chéma regulační smyčky</w:t>
      </w:r>
      <w:r w:rsidR="0014122B">
        <w:t xml:space="preserve"> se vstupním a výstupním poruchovým signálem</w:t>
      </w:r>
    </w:p>
    <w:p w14:paraId="75D99823" w14:textId="77777777" w:rsidR="00C02184" w:rsidRDefault="00C02184" w:rsidP="00C02184">
      <w:pPr>
        <w:jc w:val="left"/>
        <w:rPr>
          <w:rFonts w:eastAsiaTheme="minorEastAsia"/>
        </w:rPr>
      </w:pPr>
      <w:r>
        <w:t xml:space="preserve">Poruchové veličiny působící na soustavu můžeme modelovat jako vstupní poruchy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eastAsiaTheme="minorEastAsia"/>
        </w:rPr>
        <w:t xml:space="preserve"> a/nebo výstupní poruchy </w:t>
      </w:r>
      <m:oMath>
        <m:sSub>
          <m:sSubPr>
            <m:ctrlPr>
              <w:rPr>
                <w:rFonts w:ascii="Cambria Math" w:hAnsi="Cambria Math"/>
                <w:i/>
              </w:rPr>
            </m:ctrlPr>
          </m:sSubPr>
          <m:e>
            <m:r>
              <w:rPr>
                <w:rFonts w:ascii="Cambria Math" w:hAnsi="Cambria Math"/>
              </w:rPr>
              <m:t>d</m:t>
            </m:r>
          </m:e>
          <m:sub>
            <m:r>
              <w:rPr>
                <w:rFonts w:ascii="Cambria Math" w:hAnsi="Cambria Math"/>
              </w:rPr>
              <m:t>o</m:t>
            </m:r>
          </m:sub>
        </m:sSub>
      </m:oMath>
      <w:r>
        <w:rPr>
          <w:rFonts w:eastAsiaTheme="minorEastAsia"/>
        </w:rPr>
        <w:t>, a Obr. 1 můžeme překreslit do tvaru Obr. 2. Jako příklad vstupních poruch si můžeme představit např. poruchu nebo nelinearitu na aktuátoru. Jako příklad výstupní poruchy si můžeme představit jednoduchý příklad, kdy se vytápí místnost na konstantní teplotu, přičemž se otevře okno, čímž do místnosti začne proudit chladnější vzduch, a hodnota výstupní veličiny z vnějších příčin bude jiná, než je zapotřebí. Poznámka: za vnější poruchu může být považován i šum senzoru (vysvětleno níže). Zjednodušené schéma nyní upřesníme detailněji do formy vyjádřené na Obr. 3, kterou můžeme nazvat přístrojovou realizací regulačního obvodu, případně technologickým blokovým schématem regulačního obvodu.</w:t>
      </w:r>
    </w:p>
    <w:p w14:paraId="37AE70A0" w14:textId="77777777" w:rsidR="00C02184" w:rsidRDefault="00C02184" w:rsidP="00C02184">
      <w:pPr>
        <w:jc w:val="left"/>
        <w:rPr>
          <w:rFonts w:eastAsiaTheme="minorEastAsia"/>
        </w:rPr>
      </w:pPr>
    </w:p>
    <w:p w14:paraId="3A2371FB" w14:textId="77777777" w:rsidR="00C02184" w:rsidRDefault="00C02184" w:rsidP="00C02184">
      <w:pPr>
        <w:jc w:val="left"/>
        <w:rPr>
          <w:rFonts w:eastAsiaTheme="minorEastAsia"/>
        </w:rPr>
      </w:pPr>
    </w:p>
    <w:p w14:paraId="7CD88B70" w14:textId="77777777" w:rsidR="00C02184" w:rsidRDefault="00C02184" w:rsidP="00C02184">
      <w:pPr>
        <w:jc w:val="left"/>
        <w:rPr>
          <w:rFonts w:eastAsiaTheme="minorEastAsia"/>
        </w:rPr>
      </w:pPr>
    </w:p>
    <w:p w14:paraId="1A6A3F0D" w14:textId="77777777" w:rsidR="00C02184" w:rsidRDefault="00C02184" w:rsidP="00C02184">
      <w:pPr>
        <w:jc w:val="left"/>
        <w:rPr>
          <w:rFonts w:eastAsiaTheme="minorEastAsia"/>
        </w:rPr>
      </w:pPr>
    </w:p>
    <w:p w14:paraId="790196D5" w14:textId="0BB65C20" w:rsidR="00C02184" w:rsidRDefault="001C7C54" w:rsidP="00C02184">
      <w:pPr>
        <w:jc w:val="left"/>
      </w:pPr>
      <w:r>
        <w:rPr>
          <w:noProof/>
        </w:rPr>
        <w:drawing>
          <wp:inline distT="0" distB="0" distL="0" distR="0" wp14:anchorId="6DF8FA29" wp14:editId="03A1DC20">
            <wp:extent cx="4800600" cy="1505842"/>
            <wp:effectExtent l="0" t="0" r="0" b="0"/>
            <wp:docPr id="377264568" name="Obrázek 4" descr="Obsah obrázku text, snímek obrazovky, černá, diagram&#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64568" name="Obrázek 4" descr="Obsah obrázku text, snímek obrazovky, černá, diagram&#10;&#10;Obsah vygenerovaný umělou inteligencí může být nesprávný."/>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15525" cy="1510524"/>
                    </a:xfrm>
                    <a:prstGeom prst="rect">
                      <a:avLst/>
                    </a:prstGeom>
                  </pic:spPr>
                </pic:pic>
              </a:graphicData>
            </a:graphic>
          </wp:inline>
        </w:drawing>
      </w:r>
    </w:p>
    <w:p w14:paraId="4D0463A9" w14:textId="77777777" w:rsidR="00C02184" w:rsidRDefault="00C02184" w:rsidP="00C02184">
      <w:pPr>
        <w:jc w:val="center"/>
      </w:pPr>
      <w:r>
        <w:t xml:space="preserve">Obr. </w:t>
      </w:r>
      <w:r>
        <w:rPr>
          <w:noProof/>
        </w:rPr>
        <w:t>3.</w:t>
      </w:r>
      <w:r>
        <w:t xml:space="preserve"> Přístrojová realizace jednoduché regulační smyčky</w:t>
      </w:r>
    </w:p>
    <w:p w14:paraId="3C703505" w14:textId="77777777" w:rsidR="00C02184" w:rsidRDefault="00C02184" w:rsidP="00C02184">
      <w:pPr>
        <w:jc w:val="left"/>
        <w:rPr>
          <w:rFonts w:eastAsiaTheme="minorEastAsia"/>
        </w:rPr>
      </w:pPr>
      <w:r>
        <w:t xml:space="preserve">Obr. 3 vyjadřuje uspořádání regulačního obvodu s komponenty, které se vyskytují v reálné praxi. Ústřední člen regulátoru určuje vlastní algoritmus řízení. Výkonový zesilovač přizpůsobuje signál generovaný ústředním členem regulátoru tak, aby mohl být přiveden na akční člen, který nakonec na soustavu působí. Řízený proces je měřen senzorem H, který obecně má určité dynamické vlastnosti, a také je zatížen šumem, což nazýváme jako šum senzoru, nebo šum měření, případně procesní šum. Můžeme jej namodelovat přičtením šumu k výstupu senzoru. Na výstupu senzoru je měřená výstupní veličina </w:t>
      </w:r>
      <m:oMath>
        <m:sSub>
          <m:sSubPr>
            <m:ctrlPr>
              <w:rPr>
                <w:rFonts w:ascii="Cambria Math" w:hAnsi="Cambria Math"/>
                <w:i/>
              </w:rPr>
            </m:ctrlPr>
          </m:sSubPr>
          <m:e>
            <m:r>
              <w:rPr>
                <w:rFonts w:ascii="Cambria Math" w:hAnsi="Cambria Math"/>
              </w:rPr>
              <m:t>y</m:t>
            </m:r>
          </m:e>
          <m:sub>
            <m:r>
              <w:rPr>
                <w:rFonts w:ascii="Cambria Math" w:hAnsi="Cambria Math"/>
              </w:rPr>
              <m:t>m</m:t>
            </m:r>
          </m:sub>
        </m:sSub>
      </m:oMath>
      <w:r>
        <w:rPr>
          <w:rFonts w:eastAsiaTheme="minorEastAsia"/>
        </w:rPr>
        <w:t>.</w:t>
      </w:r>
    </w:p>
    <w:p w14:paraId="37AEC680" w14:textId="00D04665" w:rsidR="00C02184" w:rsidRDefault="00C02184" w:rsidP="00C02184">
      <w:pPr>
        <w:jc w:val="left"/>
        <w:rPr>
          <w:rFonts w:eastAsiaTheme="minorEastAsia"/>
        </w:rPr>
      </w:pPr>
      <w:r>
        <w:rPr>
          <w:rFonts w:eastAsiaTheme="minorEastAsia"/>
        </w:rPr>
        <w:t xml:space="preserve">Výkonový zesilovač a akční člen můžeme považovat za součást soustavy, kterou regulujeme. Dynamické vlastnosti snímače mohou nebo nemusí být zanedbávány, nejčastěji se předpokládá, že jsou také zahrnuty do chování soustavy. Přístrojové realizační schéma pak můžeme překreslit do formy uvedené na Obr. 4. Procesní šum můžeme považovat za součást obecného poruchového signálu </w:t>
      </w:r>
      <w:r w:rsidRPr="00F93AB3">
        <w:rPr>
          <w:rFonts w:eastAsiaTheme="minorEastAsia"/>
          <w:b/>
        </w:rPr>
        <w:t>v</w:t>
      </w:r>
      <w:r>
        <w:rPr>
          <w:rFonts w:eastAsiaTheme="minorEastAsia"/>
          <w:b/>
        </w:rPr>
        <w:t>.</w:t>
      </w:r>
      <w:r>
        <w:rPr>
          <w:rFonts w:eastAsiaTheme="minorEastAsia"/>
        </w:rPr>
        <w:t xml:space="preserve"> Do rozdílového členu je stále zavedena měřená výstupní veličina </w:t>
      </w:r>
      <m:oMath>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m</m:t>
            </m:r>
          </m:sub>
        </m:sSub>
      </m:oMath>
      <w:r>
        <w:rPr>
          <w:rFonts w:eastAsiaTheme="minorEastAsia"/>
        </w:rPr>
        <w:t xml:space="preserve">. Sloučíme-li členy ZES, AČ, ŘS a H do jednoho bloku popsaného přenosem </w:t>
      </w:r>
      <w:r w:rsidRPr="00F93AB3">
        <w:rPr>
          <w:rFonts w:eastAsiaTheme="minorEastAsia"/>
          <w:b/>
        </w:rPr>
        <w:t>G(s</w:t>
      </w:r>
      <w:proofErr w:type="gramStart"/>
      <w:r w:rsidRPr="00F93AB3">
        <w:rPr>
          <w:rFonts w:eastAsiaTheme="minorEastAsia"/>
          <w:b/>
        </w:rPr>
        <w:t>)</w:t>
      </w:r>
      <w:r>
        <w:rPr>
          <w:rFonts w:eastAsiaTheme="minorEastAsia"/>
        </w:rPr>
        <w:t>,  dostáváme</w:t>
      </w:r>
      <w:proofErr w:type="gramEnd"/>
      <w:r>
        <w:rPr>
          <w:rFonts w:eastAsiaTheme="minorEastAsia"/>
        </w:rPr>
        <w:t xml:space="preserve"> se zpět ke zjednodušenému schématu na Obr. 1, které se zpravidla používá za účelem návrhu lineárního spojitého PID regulátoru </w:t>
      </w:r>
      <m:oMath>
        <m:sSub>
          <m:sSubPr>
            <m:ctrlPr>
              <w:rPr>
                <w:rFonts w:ascii="Cambria Math" w:eastAsiaTheme="minorEastAsia" w:hAnsi="Cambria Math"/>
                <w:b/>
                <w:i/>
              </w:rPr>
            </m:ctrlPr>
          </m:sSubPr>
          <m:e>
            <m:r>
              <m:rPr>
                <m:sty m:val="bi"/>
              </m:rPr>
              <w:rPr>
                <w:rFonts w:ascii="Cambria Math" w:eastAsiaTheme="minorEastAsia" w:hAnsi="Cambria Math"/>
              </w:rPr>
              <m:t>G</m:t>
            </m:r>
          </m:e>
          <m:sub>
            <m:r>
              <m:rPr>
                <m:sty m:val="bi"/>
              </m:rPr>
              <w:rPr>
                <w:rFonts w:ascii="Cambria Math" w:eastAsiaTheme="minorEastAsia" w:hAnsi="Cambria Math"/>
              </w:rPr>
              <m:t>R</m:t>
            </m:r>
          </m:sub>
        </m:sSub>
        <m:r>
          <m:rPr>
            <m:sty m:val="bi"/>
          </m:rPr>
          <w:rPr>
            <w:rFonts w:ascii="Cambria Math" w:eastAsiaTheme="minorEastAsia" w:hAnsi="Cambria Math"/>
          </w:rPr>
          <m:t>(s)</m:t>
        </m:r>
      </m:oMath>
      <w:r>
        <w:rPr>
          <w:rFonts w:eastAsiaTheme="minorEastAsia"/>
        </w:rPr>
        <w:t>.</w:t>
      </w:r>
    </w:p>
    <w:p w14:paraId="4701F37E" w14:textId="040B73F2" w:rsidR="00C02184" w:rsidRDefault="001C7C54" w:rsidP="00C02184">
      <w:pPr>
        <w:jc w:val="left"/>
      </w:pPr>
      <w:r>
        <w:rPr>
          <w:noProof/>
        </w:rPr>
        <w:drawing>
          <wp:inline distT="0" distB="0" distL="0" distR="0" wp14:anchorId="466BC595" wp14:editId="2940179C">
            <wp:extent cx="5760720" cy="1031240"/>
            <wp:effectExtent l="0" t="0" r="0" b="0"/>
            <wp:docPr id="1026738092" name="Obrázek 5" descr="Obsah obrázku text, snímek obrazovky, černá&#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38092" name="Obrázek 5" descr="Obsah obrázku text, snímek obrazovky, černá&#10;&#10;Obsah vygenerovaný umělou inteligencí může být nesprávný."/>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1031240"/>
                    </a:xfrm>
                    <a:prstGeom prst="rect">
                      <a:avLst/>
                    </a:prstGeom>
                  </pic:spPr>
                </pic:pic>
              </a:graphicData>
            </a:graphic>
          </wp:inline>
        </w:drawing>
      </w:r>
    </w:p>
    <w:p w14:paraId="30E6FE31" w14:textId="77777777" w:rsidR="00C02184" w:rsidRDefault="00C02184" w:rsidP="00C02184">
      <w:pPr>
        <w:jc w:val="center"/>
      </w:pPr>
      <w:r>
        <w:t xml:space="preserve">Obr. </w:t>
      </w:r>
      <w:r>
        <w:rPr>
          <w:noProof/>
        </w:rPr>
        <w:t>4.</w:t>
      </w:r>
      <w:r>
        <w:t xml:space="preserve"> Přístrojová realizace jednoduché regulační smyčky (varianta)</w:t>
      </w:r>
    </w:p>
    <w:p w14:paraId="28B27A57" w14:textId="77777777" w:rsidR="00C02184" w:rsidRDefault="00C02184" w:rsidP="00C02184">
      <w:pPr>
        <w:jc w:val="left"/>
      </w:pPr>
      <w:r>
        <w:t xml:space="preserve">Pro striktně přesnou formulaci návrhového problému, a také k vysvětlení přenosů v regulačním </w:t>
      </w:r>
      <w:proofErr w:type="gramStart"/>
      <w:r>
        <w:t>obvodě,  ještě</w:t>
      </w:r>
      <w:proofErr w:type="gramEnd"/>
      <w:r>
        <w:t xml:space="preserve"> uveďme jednu variantu jednoduché regulační smyčky uvedenou na Obr. 5.</w:t>
      </w:r>
    </w:p>
    <w:p w14:paraId="620C1B98" w14:textId="141719E8" w:rsidR="00C02184" w:rsidRDefault="001C7C54" w:rsidP="00C02184">
      <w:pPr>
        <w:jc w:val="center"/>
      </w:pPr>
      <w:r>
        <w:rPr>
          <w:noProof/>
        </w:rPr>
        <w:drawing>
          <wp:inline distT="0" distB="0" distL="0" distR="0" wp14:anchorId="55498484" wp14:editId="006D8E61">
            <wp:extent cx="4626873" cy="1548387"/>
            <wp:effectExtent l="0" t="0" r="2540" b="0"/>
            <wp:docPr id="167163004" name="Obrázek 6" descr="Obsah obrázku snímek obrazovky, diagram, řada/pruh&#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3004" name="Obrázek 6" descr="Obsah obrázku snímek obrazovky, diagram, řada/pruh&#10;&#10;Obsah vygenerovaný umělou inteligencí může být nesprávný."/>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6873" cy="1548387"/>
                    </a:xfrm>
                    <a:prstGeom prst="rect">
                      <a:avLst/>
                    </a:prstGeom>
                  </pic:spPr>
                </pic:pic>
              </a:graphicData>
            </a:graphic>
          </wp:inline>
        </w:drawing>
      </w:r>
    </w:p>
    <w:p w14:paraId="058B74B5" w14:textId="77777777" w:rsidR="00C02184" w:rsidRDefault="00C02184" w:rsidP="00C02184">
      <w:pPr>
        <w:jc w:val="center"/>
      </w:pPr>
      <w:r>
        <w:t>Obr. 5. Schéma jednoduché regulační smyčky pro striktní formulaci návrhového problému</w:t>
      </w:r>
    </w:p>
    <w:p w14:paraId="5208F91A" w14:textId="77777777" w:rsidR="00C02184" w:rsidRPr="00F47A68" w:rsidRDefault="00C02184" w:rsidP="00C02184"/>
    <w:p w14:paraId="3D4940DF" w14:textId="77777777" w:rsidR="00C02184" w:rsidRDefault="00C02184" w:rsidP="00C02184">
      <w:pPr>
        <w:jc w:val="left"/>
      </w:pPr>
      <w:r>
        <w:t xml:space="preserve">Toto schéma uvažuje vstupní poruchu namodelovanou jako signál přičtený do soustavy </w:t>
      </w:r>
      <w:r w:rsidRPr="002903F2">
        <w:rPr>
          <w:b/>
        </w:rPr>
        <w:t>P</w:t>
      </w:r>
      <w:r>
        <w:t xml:space="preserve">, výstupní poruchu jako signál přičtený k výstupu, a dále šum měření jako další exogenní signál vstupující do regulační smyčky. </w:t>
      </w:r>
    </w:p>
    <w:p w14:paraId="3E4A9077" w14:textId="77777777" w:rsidR="00C02184" w:rsidRDefault="00C02184" w:rsidP="00C02184">
      <w:pPr>
        <w:jc w:val="left"/>
        <w:rPr>
          <w:rFonts w:eastAsiaTheme="minorEastAsia"/>
        </w:rPr>
      </w:pPr>
      <w:r>
        <w:t xml:space="preserve">Poznámka: I když je šum měření v této striktní definici uvažován jako další exogenní signál, z praktického hlediska je zcela ekvivalentní situace, kdy šum měření je přičten k výstupní poruše. Poněvadž výstup y nezatížený procesním šumem měřením není přímo pozorovatelný (k pozorování je právě nutný snímač), nelze žádným způsobem rozdělit výstupní poruchu na </w:t>
      </w:r>
      <w:r>
        <w:rPr>
          <w:rFonts w:eastAsiaTheme="minorEastAsia"/>
        </w:rPr>
        <w:t xml:space="preserve">virtuální výstupní poruchu </w:t>
      </w:r>
      <m:oMath>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o</m:t>
            </m:r>
          </m:sub>
        </m:sSub>
      </m:oMath>
      <w:r>
        <w:rPr>
          <w:rFonts w:eastAsiaTheme="minorEastAsia"/>
        </w:rPr>
        <w:t xml:space="preserve"> a šum měření </w:t>
      </w:r>
      <w:r w:rsidRPr="002903F2">
        <w:rPr>
          <w:rFonts w:eastAsiaTheme="minorEastAsia"/>
          <w:b/>
        </w:rPr>
        <w:t>n</w:t>
      </w:r>
      <w:r>
        <w:rPr>
          <w:rFonts w:eastAsiaTheme="minorEastAsia"/>
        </w:rPr>
        <w:t xml:space="preserve">. </w:t>
      </w:r>
    </w:p>
    <w:p w14:paraId="4D94FCD2" w14:textId="1726D3D1" w:rsidR="00C02184" w:rsidRDefault="00C02184" w:rsidP="00C02184">
      <w:pPr>
        <w:jc w:val="left"/>
      </w:pPr>
      <w:r>
        <w:rPr>
          <w:rFonts w:eastAsiaTheme="minorEastAsia"/>
        </w:rPr>
        <w:t xml:space="preserve">Proto nejčastější variantou blokového schématu vyjadřujícího funkcionalitu zpětnovazebního regulačního obvodu, se kterou se lze v literatuře setkat, je schéma na Obr. 2, případně ještě s chybějícím vstupním rušivým signálem </w:t>
      </w:r>
      <m:oMath>
        <m:sSub>
          <m:sSubPr>
            <m:ctrlPr>
              <w:rPr>
                <w:rFonts w:ascii="Cambria Math" w:eastAsiaTheme="minorEastAsia" w:hAnsi="Cambria Math"/>
                <w:b/>
                <w:i/>
              </w:rPr>
            </m:ctrlPr>
          </m:sSubPr>
          <m:e>
            <m:r>
              <m:rPr>
                <m:sty m:val="bi"/>
              </m:rPr>
              <w:rPr>
                <w:rFonts w:ascii="Cambria Math" w:eastAsiaTheme="minorEastAsia" w:hAnsi="Cambria Math"/>
              </w:rPr>
              <m:t>d</m:t>
            </m:r>
          </m:e>
          <m:sub>
            <m:r>
              <m:rPr>
                <m:sty m:val="bi"/>
              </m:rPr>
              <w:rPr>
                <w:rFonts w:ascii="Cambria Math" w:eastAsiaTheme="minorEastAsia" w:hAnsi="Cambria Math"/>
              </w:rPr>
              <m:t>i</m:t>
            </m:r>
          </m:sub>
        </m:sSub>
      </m:oMath>
      <w:r w:rsidR="00463F25">
        <w:rPr>
          <w:rFonts w:eastAsiaTheme="minorEastAsia"/>
        </w:rPr>
        <w:t xml:space="preserve">, </w:t>
      </w:r>
      <w:r>
        <w:rPr>
          <w:rFonts w:eastAsiaTheme="minorEastAsia"/>
        </w:rPr>
        <w:t xml:space="preserve">který lze snadno přepočítat a přičíst k výstupní poruše </w:t>
      </w:r>
      <m:oMath>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o</m:t>
            </m:r>
          </m:sub>
        </m:sSub>
      </m:oMath>
      <w:r>
        <w:t xml:space="preserve">. </w:t>
      </w:r>
    </w:p>
    <w:p w14:paraId="67B3EB17" w14:textId="77777777" w:rsidR="00C02184" w:rsidRDefault="00C02184" w:rsidP="00C02184">
      <w:pPr>
        <w:jc w:val="left"/>
      </w:pPr>
      <w:r>
        <w:t>Je evidentní, že i blokové schéma jednoduché regulační smyčky může být nakresleno různými způsoby, zejména s ohledem na to, jaká úloha se má řešit. Obecně pro návrh PID regulátoru běžně známými klasickými metodami, které jsou většinou nastavovány s ohledem na změnu řídicí veličiny, lze použít zjednodušené schéma na Obr. 1. Pro úlohy robustního řízení je žádoucí uvažovat striktní formulaci dle schématu na Obr. 5.</w:t>
      </w:r>
    </w:p>
    <w:p w14:paraId="7C4EB349" w14:textId="77777777" w:rsidR="00C02184" w:rsidRDefault="00C02184" w:rsidP="00C02184">
      <w:pPr>
        <w:jc w:val="left"/>
      </w:pPr>
      <w:r>
        <w:t>Obecnou formulaci návrhového problému s využitím Obr. 5 pro jednoduchou regulační smyčku můžeme popsat takto:</w:t>
      </w:r>
    </w:p>
    <w:p w14:paraId="7240E0DE" w14:textId="77777777" w:rsidR="00C02184" w:rsidRDefault="00C02184" w:rsidP="00C02184">
      <w:pPr>
        <w:jc w:val="left"/>
      </w:pPr>
      <w:r>
        <w:t xml:space="preserve">Požadujeme, aby regulovaná veličina </w:t>
      </w:r>
      <w:r w:rsidRPr="006B528D">
        <w:rPr>
          <w:i/>
        </w:rPr>
        <w:t>y</w:t>
      </w:r>
      <w:r>
        <w:t xml:space="preserve"> v každém okamžiku co možná nejpřesněji sledovala požadovanou hodnotu </w:t>
      </w:r>
      <w:r w:rsidRPr="006B528D">
        <w:rPr>
          <w:i/>
        </w:rPr>
        <w:t>w</w:t>
      </w:r>
      <w:r>
        <w:t xml:space="preserve">, a to nezávisle na působení poruchových veličin </w:t>
      </w:r>
      <w:r w:rsidRPr="006B528D">
        <w:rPr>
          <w:i/>
        </w:rPr>
        <w:t>di</w:t>
      </w:r>
      <w:r>
        <w:t xml:space="preserve">, </w:t>
      </w:r>
      <w:r w:rsidRPr="006B528D">
        <w:rPr>
          <w:i/>
        </w:rPr>
        <w:t>do</w:t>
      </w:r>
      <w:r>
        <w:t xml:space="preserve"> a </w:t>
      </w:r>
      <w:r w:rsidRPr="006B528D">
        <w:rPr>
          <w:i/>
        </w:rPr>
        <w:t>n</w:t>
      </w:r>
      <w:r>
        <w:t>, a na změnách dynamických vlastností systému. Tento volně formulovaný požadavek lze rozdělit na tři konkrétnější:</w:t>
      </w:r>
    </w:p>
    <w:p w14:paraId="3DFF8D53" w14:textId="7EFFCEB9" w:rsidR="00C02184" w:rsidRDefault="00C02184" w:rsidP="00C02184">
      <w:pPr>
        <w:pStyle w:val="Odstavecseseznamem"/>
        <w:numPr>
          <w:ilvl w:val="0"/>
          <w:numId w:val="4"/>
        </w:numPr>
        <w:rPr>
          <w:lang w:eastAsia="cs-CZ"/>
        </w:rPr>
      </w:pPr>
      <w:r>
        <w:rPr>
          <w:lang w:eastAsia="cs-CZ"/>
        </w:rPr>
        <w:t xml:space="preserve">Kvalita sledování požadované </w:t>
      </w:r>
      <w:proofErr w:type="gramStart"/>
      <w:r>
        <w:rPr>
          <w:lang w:eastAsia="cs-CZ"/>
        </w:rPr>
        <w:t>hodnoty</w:t>
      </w:r>
      <w:r w:rsidR="002B242E">
        <w:rPr>
          <w:lang w:eastAsia="cs-CZ"/>
        </w:rPr>
        <w:t xml:space="preserve">  </w:t>
      </w:r>
      <w:r w:rsidR="002B242E" w:rsidRPr="002B242E">
        <w:rPr>
          <w:highlight w:val="yellow"/>
          <w:lang w:eastAsia="cs-CZ"/>
        </w:rPr>
        <w:t>(</w:t>
      </w:r>
      <w:proofErr w:type="gramEnd"/>
      <w:r w:rsidR="002B242E" w:rsidRPr="002B242E">
        <w:rPr>
          <w:highlight w:val="yellow"/>
          <w:lang w:eastAsia="cs-CZ"/>
        </w:rPr>
        <w:t xml:space="preserve">=tzv. </w:t>
      </w:r>
      <w:proofErr w:type="spellStart"/>
      <w:r w:rsidR="002B242E" w:rsidRPr="002B242E">
        <w:rPr>
          <w:highlight w:val="yellow"/>
          <w:lang w:eastAsia="cs-CZ"/>
        </w:rPr>
        <w:t>servo</w:t>
      </w:r>
      <w:proofErr w:type="spellEnd"/>
      <w:r w:rsidR="002B242E" w:rsidRPr="002B242E">
        <w:rPr>
          <w:highlight w:val="yellow"/>
          <w:lang w:eastAsia="cs-CZ"/>
        </w:rPr>
        <w:t xml:space="preserve"> </w:t>
      </w:r>
      <w:proofErr w:type="spellStart"/>
      <w:r w:rsidR="002B242E" w:rsidRPr="002B242E">
        <w:rPr>
          <w:highlight w:val="yellow"/>
          <w:lang w:eastAsia="cs-CZ"/>
        </w:rPr>
        <w:t>problem</w:t>
      </w:r>
      <w:proofErr w:type="spellEnd"/>
      <w:r w:rsidR="002B242E" w:rsidRPr="002B242E">
        <w:rPr>
          <w:highlight w:val="yellow"/>
          <w:lang w:eastAsia="cs-CZ"/>
        </w:rPr>
        <w:t>)</w:t>
      </w:r>
    </w:p>
    <w:p w14:paraId="0FDD798E" w14:textId="17031B4A" w:rsidR="00C02184" w:rsidRDefault="00C02184" w:rsidP="00C02184">
      <w:pPr>
        <w:pStyle w:val="Odstavecseseznamem"/>
        <w:numPr>
          <w:ilvl w:val="0"/>
          <w:numId w:val="4"/>
        </w:numPr>
        <w:rPr>
          <w:lang w:eastAsia="cs-CZ"/>
        </w:rPr>
      </w:pPr>
      <w:r>
        <w:rPr>
          <w:lang w:eastAsia="cs-CZ"/>
        </w:rPr>
        <w:t xml:space="preserve">Kvalita </w:t>
      </w:r>
      <w:proofErr w:type="spellStart"/>
      <w:r>
        <w:rPr>
          <w:lang w:eastAsia="cs-CZ"/>
        </w:rPr>
        <w:t>odregulování</w:t>
      </w:r>
      <w:proofErr w:type="spellEnd"/>
      <w:r>
        <w:rPr>
          <w:lang w:eastAsia="cs-CZ"/>
        </w:rPr>
        <w:t xml:space="preserve"> </w:t>
      </w:r>
      <w:proofErr w:type="gramStart"/>
      <w:r>
        <w:rPr>
          <w:lang w:eastAsia="cs-CZ"/>
        </w:rPr>
        <w:t>poruch</w:t>
      </w:r>
      <w:r w:rsidR="002B242E">
        <w:rPr>
          <w:lang w:eastAsia="cs-CZ"/>
        </w:rPr>
        <w:t xml:space="preserve">  </w:t>
      </w:r>
      <w:r w:rsidR="002B242E" w:rsidRPr="002B242E">
        <w:rPr>
          <w:highlight w:val="yellow"/>
          <w:lang w:eastAsia="cs-CZ"/>
        </w:rPr>
        <w:t>(</w:t>
      </w:r>
      <w:proofErr w:type="gramEnd"/>
      <w:r w:rsidR="002B242E" w:rsidRPr="002B242E">
        <w:rPr>
          <w:highlight w:val="yellow"/>
          <w:lang w:eastAsia="cs-CZ"/>
        </w:rPr>
        <w:t xml:space="preserve">=tzv. </w:t>
      </w:r>
      <w:proofErr w:type="spellStart"/>
      <w:r w:rsidR="002B242E" w:rsidRPr="002B242E">
        <w:rPr>
          <w:highlight w:val="yellow"/>
          <w:lang w:eastAsia="cs-CZ"/>
        </w:rPr>
        <w:t>regulator</w:t>
      </w:r>
      <w:proofErr w:type="spellEnd"/>
      <w:r w:rsidR="002B242E" w:rsidRPr="002B242E">
        <w:rPr>
          <w:highlight w:val="yellow"/>
          <w:lang w:eastAsia="cs-CZ"/>
        </w:rPr>
        <w:t xml:space="preserve"> </w:t>
      </w:r>
      <w:proofErr w:type="spellStart"/>
      <w:r w:rsidR="002B242E" w:rsidRPr="002B242E">
        <w:rPr>
          <w:highlight w:val="yellow"/>
          <w:lang w:eastAsia="cs-CZ"/>
        </w:rPr>
        <w:t>problem</w:t>
      </w:r>
      <w:proofErr w:type="spellEnd"/>
      <w:r w:rsidR="002B242E" w:rsidRPr="002B242E">
        <w:rPr>
          <w:highlight w:val="yellow"/>
          <w:lang w:eastAsia="cs-CZ"/>
        </w:rPr>
        <w:t>)</w:t>
      </w:r>
    </w:p>
    <w:p w14:paraId="3E8CEC3E" w14:textId="77777777" w:rsidR="00C02184" w:rsidRDefault="00C02184" w:rsidP="00C02184">
      <w:pPr>
        <w:pStyle w:val="Odstavecseseznamem"/>
        <w:numPr>
          <w:ilvl w:val="0"/>
          <w:numId w:val="4"/>
        </w:numPr>
        <w:rPr>
          <w:lang w:eastAsia="cs-CZ"/>
        </w:rPr>
      </w:pPr>
      <w:r>
        <w:rPr>
          <w:lang w:eastAsia="cs-CZ"/>
        </w:rPr>
        <w:t>Požadavek na robustnost vzhledem ke kvalitě a stabilitě řízení</w:t>
      </w:r>
    </w:p>
    <w:p w14:paraId="1DC3C980" w14:textId="7E8278BC" w:rsidR="00AC7398" w:rsidRDefault="00AC7398" w:rsidP="00C02184">
      <w:r>
        <w:rPr>
          <w:noProof/>
        </w:rPr>
        <w:drawing>
          <wp:inline distT="0" distB="0" distL="0" distR="0" wp14:anchorId="2B216883" wp14:editId="6D054705">
            <wp:extent cx="5753100" cy="2057400"/>
            <wp:effectExtent l="0" t="0" r="0" b="0"/>
            <wp:docPr id="179290191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057400"/>
                    </a:xfrm>
                    <a:prstGeom prst="rect">
                      <a:avLst/>
                    </a:prstGeom>
                    <a:noFill/>
                    <a:ln>
                      <a:noFill/>
                    </a:ln>
                  </pic:spPr>
                </pic:pic>
              </a:graphicData>
            </a:graphic>
          </wp:inline>
        </w:drawing>
      </w:r>
    </w:p>
    <w:p w14:paraId="73A1C102" w14:textId="77777777" w:rsidR="00C02184" w:rsidRDefault="00C02184" w:rsidP="00C02184">
      <w:r>
        <w:t>V tomto obvodu lze definovat několik standardních zpětnovazebních přenosů:</w:t>
      </w:r>
    </w:p>
    <w:p w14:paraId="1F767193" w14:textId="77777777" w:rsidR="00C02184" w:rsidRDefault="00C02184" w:rsidP="00C02184">
      <w:r>
        <w:t xml:space="preserve">Přenos otevřené smyčky </w:t>
      </w:r>
      <m:oMath>
        <m:sSub>
          <m:sSubPr>
            <m:ctrlPr>
              <w:rPr>
                <w:rFonts w:ascii="Cambria Math" w:hAnsi="Cambria Math"/>
                <w:i/>
              </w:rPr>
            </m:ctrlPr>
          </m:sSubPr>
          <m:e>
            <m:r>
              <w:rPr>
                <w:rFonts w:ascii="Cambria Math" w:hAnsi="Cambria Math"/>
              </w:rPr>
              <m:t>G</m:t>
            </m:r>
          </m:e>
          <m:sub>
            <m:r>
              <w:rPr>
                <w:rFonts w:ascii="Cambria Math" w:hAnsi="Cambria Math"/>
              </w:rPr>
              <m:t>O</m:t>
            </m:r>
          </m:sub>
        </m:sSub>
      </m:oMath>
      <w:r>
        <w:t xml:space="preserve"> (zpětná vazba rozpojena):</w:t>
      </w:r>
    </w:p>
    <w:p w14:paraId="1DEFD405" w14:textId="77777777" w:rsidR="00C02184" w:rsidRDefault="00000000" w:rsidP="00C02184">
      <m:oMathPara>
        <m:oMath>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=C∙P</m:t>
          </m:r>
        </m:oMath>
      </m:oMathPara>
    </w:p>
    <w:p w14:paraId="14A57F76" w14:textId="509ACFB2" w:rsidR="00C02184" w:rsidRDefault="00C02184" w:rsidP="00C02184">
      <w:r>
        <w:t xml:space="preserve">Přenos mezi </w:t>
      </w:r>
      <m:oMath>
        <m:r>
          <w:rPr>
            <w:rFonts w:ascii="Cambria Math" w:hAnsi="Cambria Math"/>
          </w:rPr>
          <m:t>w→e</m:t>
        </m:r>
      </m:oMath>
      <w:r>
        <w:rPr>
          <w:rFonts w:eastAsiaTheme="minorEastAsia"/>
        </w:rPr>
        <w:t>, též v literatuře nazývaný jako přenos regulační odchylky</w:t>
      </w:r>
    </w:p>
    <w:p w14:paraId="2C179BD3" w14:textId="77777777" w:rsidR="00C02184" w:rsidRPr="00C30657" w:rsidRDefault="00000000" w:rsidP="00C02184">
      <w:pPr>
        <w:jc w:val="lef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e</m:t>
              </m:r>
            </m:sub>
          </m:sSub>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1+CP</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O</m:t>
                  </m:r>
                </m:sub>
              </m:sSub>
            </m:den>
          </m:f>
        </m:oMath>
      </m:oMathPara>
    </w:p>
    <w:p w14:paraId="40EA4E2B" w14:textId="59B2ADE8" w:rsidR="00C02184" w:rsidRDefault="00C02184" w:rsidP="00C02184">
      <w:pPr>
        <w:jc w:val="left"/>
        <w:rPr>
          <w:rFonts w:eastAsiaTheme="minorEastAsia"/>
        </w:rPr>
      </w:pPr>
      <w:r>
        <w:rPr>
          <w:rFonts w:eastAsiaTheme="minorEastAsia"/>
        </w:rPr>
        <w:t xml:space="preserve">Přenos mezi </w:t>
      </w:r>
      <m:oMath>
        <m:r>
          <w:rPr>
            <w:rFonts w:ascii="Cambria Math" w:hAnsi="Cambria Math"/>
          </w:rPr>
          <m:t>w→y</m:t>
        </m:r>
      </m:oMath>
      <w:r>
        <w:rPr>
          <w:rFonts w:eastAsiaTheme="minorEastAsia"/>
        </w:rPr>
        <w:t>, též v literatuře nazývaný jako přenos řízení či přenos uzavřené smyčky:</w:t>
      </w:r>
    </w:p>
    <w:p w14:paraId="77C59325" w14:textId="77777777" w:rsidR="00C02184" w:rsidRPr="003A4D92" w:rsidRDefault="00000000" w:rsidP="00C02184">
      <w:pPr>
        <w:jc w:val="left"/>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W</m:t>
              </m:r>
            </m:den>
          </m:f>
          <m:r>
            <w:rPr>
              <w:rFonts w:ascii="Cambria Math" w:hAnsi="Cambria Math"/>
            </w:rPr>
            <m:t>=</m:t>
          </m:r>
          <m:f>
            <m:fPr>
              <m:ctrlPr>
                <w:rPr>
                  <w:rFonts w:ascii="Cambria Math" w:hAnsi="Cambria Math"/>
                  <w:i/>
                </w:rPr>
              </m:ctrlPr>
            </m:fPr>
            <m:num>
              <m:r>
                <w:rPr>
                  <w:rFonts w:ascii="Cambria Math" w:hAnsi="Cambria Math"/>
                </w:rPr>
                <m:t>CP</m:t>
              </m:r>
            </m:num>
            <m:den>
              <m:r>
                <w:rPr>
                  <w:rFonts w:ascii="Cambria Math" w:hAnsi="Cambria Math"/>
                </w:rPr>
                <m:t>1+CP</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O</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O</m:t>
                  </m:r>
                </m:sub>
              </m:sSub>
            </m:den>
          </m:f>
        </m:oMath>
      </m:oMathPara>
    </w:p>
    <w:p w14:paraId="71AAF63D" w14:textId="77777777" w:rsidR="00C02184" w:rsidRDefault="00C02184" w:rsidP="00C02184">
      <w:pPr>
        <w:jc w:val="left"/>
        <w:rPr>
          <w:rFonts w:eastAsiaTheme="minorEastAsia"/>
        </w:rPr>
      </w:pPr>
      <w:r>
        <w:rPr>
          <w:rFonts w:eastAsiaTheme="minorEastAsia"/>
        </w:rPr>
        <w:t xml:space="preserve">Tento přenos je mimořádně důležitý v celé teorii řízení, v klasických i pokročilých metodách návrhu. Zvláštní význam i pojmenování má v robustním řízení, kde je nazýván jako komplementární citlivostní funkce, a značen zpravidla jako </w:t>
      </w:r>
      <w:r w:rsidRPr="003A4D92">
        <w:rPr>
          <w:rFonts w:eastAsiaTheme="minorEastAsia"/>
          <w:b/>
        </w:rPr>
        <w:t>T</w:t>
      </w:r>
      <w:r>
        <w:rPr>
          <w:rFonts w:eastAsiaTheme="minorEastAsia"/>
        </w:rPr>
        <w:t>.</w:t>
      </w:r>
    </w:p>
    <w:p w14:paraId="46B56F7B" w14:textId="77777777" w:rsidR="00C02184" w:rsidRPr="00404B0D" w:rsidRDefault="00C02184" w:rsidP="00C02184">
      <w:pPr>
        <w:jc w:val="left"/>
        <w:rPr>
          <w:rFonts w:eastAsiaTheme="minorEastAsia"/>
        </w:rPr>
      </w:pPr>
    </w:p>
    <w:p w14:paraId="39829C1F" w14:textId="77777777" w:rsidR="00C02184" w:rsidRDefault="00C02184" w:rsidP="00C02184">
      <w:pPr>
        <w:jc w:val="left"/>
        <w:rPr>
          <w:rFonts w:eastAsiaTheme="minorEastAsia"/>
        </w:rPr>
      </w:pPr>
      <w:r>
        <w:rPr>
          <w:rFonts w:eastAsiaTheme="minorEastAsia"/>
        </w:rPr>
        <w:t>Dále přenosy mezi různými poruchovými signály a výstupní veličinou:</w:t>
      </w:r>
    </w:p>
    <w:p w14:paraId="035FE637" w14:textId="77777777" w:rsidR="00C02184" w:rsidRPr="003A4D92" w:rsidRDefault="00C02184" w:rsidP="00C02184">
      <w:pPr>
        <w:jc w:val="left"/>
        <w:rPr>
          <w:rFonts w:eastAsiaTheme="minorEastAsia"/>
        </w:rPr>
      </w:pPr>
      <w:r>
        <w:rPr>
          <w:rFonts w:eastAsiaTheme="minorEastAsia"/>
        </w:rPr>
        <w:t xml:space="preserve">Přenos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oMath>
      <w:r>
        <w:rPr>
          <w:rFonts w:eastAsiaTheme="minorEastAsia"/>
        </w:rPr>
        <w:t xml:space="preserve"> mezi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w:rPr>
            <w:rFonts w:ascii="Cambria Math" w:hAnsi="Cambria Math"/>
          </w:rPr>
          <m:t>→y</m:t>
        </m:r>
      </m:oMath>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r>
          <w:rPr>
            <w:rFonts w:ascii="Cambria Math" w:eastAsiaTheme="minorEastAsia" w:hAnsi="Cambria Math"/>
          </w:rPr>
          <m:t>=</m:t>
        </m:r>
        <m:f>
          <m:fPr>
            <m:ctrlPr>
              <w:rPr>
                <w:rFonts w:ascii="Cambria Math" w:hAnsi="Cambria Math"/>
                <w:i/>
              </w:rPr>
            </m:ctrlPr>
          </m:fPr>
          <m:num>
            <m:r>
              <w:rPr>
                <w:rFonts w:ascii="Cambria Math" w:hAnsi="Cambria Math"/>
              </w:rPr>
              <m:t>P</m:t>
            </m:r>
          </m:num>
          <m:den>
            <m:r>
              <w:rPr>
                <w:rFonts w:ascii="Cambria Math" w:hAnsi="Cambria Math"/>
              </w:rPr>
              <m:t>1+CP</m:t>
            </m:r>
          </m:den>
        </m:f>
      </m:oMath>
      <w:r>
        <w:rPr>
          <w:rFonts w:eastAsiaTheme="minorEastAsia"/>
        </w:rPr>
        <w:t>. Vyjadřuje, jak se vstupní poruchová veličina projeví na výstupu.</w:t>
      </w:r>
    </w:p>
    <w:p w14:paraId="110F76D8" w14:textId="4D5B8AD7" w:rsidR="00C02184" w:rsidRDefault="00C02184" w:rsidP="00C02184">
      <w:pPr>
        <w:jc w:val="left"/>
        <w:rPr>
          <w:rFonts w:eastAsiaTheme="minorEastAsia"/>
        </w:rPr>
      </w:pPr>
      <w:r>
        <w:rPr>
          <w:rFonts w:eastAsiaTheme="minorEastAsia"/>
        </w:rPr>
        <w:t xml:space="preserve">Přenos </w:t>
      </w:r>
      <m:oMath>
        <m:r>
          <w:rPr>
            <w:rFonts w:ascii="Cambria Math" w:eastAsiaTheme="minorEastAsia" w:hAnsi="Cambria Math"/>
          </w:rPr>
          <m:t>S</m:t>
        </m:r>
      </m:oMath>
      <w:r>
        <w:rPr>
          <w:rFonts w:eastAsiaTheme="minorEastAsia"/>
        </w:rPr>
        <w:t xml:space="preserve"> mezi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o</m:t>
            </m:r>
          </m:sub>
        </m:sSub>
        <m:r>
          <w:rPr>
            <w:rFonts w:ascii="Cambria Math" w:hAnsi="Cambria Math"/>
          </w:rPr>
          <m:t>→y</m:t>
        </m:r>
      </m:oMath>
      <w:r>
        <w:rPr>
          <w:rFonts w:eastAsiaTheme="minorEastAsia"/>
        </w:rPr>
        <w:t xml:space="preserve"> , </w:t>
      </w:r>
      <m:oMath>
        <m:r>
          <w:rPr>
            <w:rFonts w:ascii="Cambria Math" w:eastAsiaTheme="minorEastAsia" w:hAnsi="Cambria Math"/>
          </w:rPr>
          <m:t>S=</m:t>
        </m:r>
        <m:f>
          <m:fPr>
            <m:ctrlPr>
              <w:rPr>
                <w:rFonts w:ascii="Cambria Math" w:hAnsi="Cambria Math"/>
                <w:i/>
              </w:rPr>
            </m:ctrlPr>
          </m:fPr>
          <m:num>
            <m:r>
              <w:rPr>
                <w:rFonts w:ascii="Cambria Math" w:hAnsi="Cambria Math"/>
              </w:rPr>
              <m:t>1</m:t>
            </m:r>
          </m:num>
          <m:den>
            <m:r>
              <w:rPr>
                <w:rFonts w:ascii="Cambria Math" w:hAnsi="Cambria Math"/>
              </w:rPr>
              <m:t>1+CP</m:t>
            </m:r>
          </m:den>
        </m:f>
      </m:oMath>
      <w:r>
        <w:rPr>
          <w:rFonts w:eastAsiaTheme="minorEastAsia"/>
        </w:rPr>
        <w:t xml:space="preserve">. Vyjadřuje, jak se výstupní poruchová veličina projeví na výstupu. Tento přenos má důležitý význam zejména v teorii robustního řízení, kde je nazýván jako citlivostní funkce, a zpravidla značen jako </w:t>
      </w:r>
      <w:r w:rsidRPr="003A4D92">
        <w:rPr>
          <w:rFonts w:eastAsiaTheme="minorEastAsia"/>
          <w:b/>
        </w:rPr>
        <w:t>S</w:t>
      </w:r>
      <w:r>
        <w:rPr>
          <w:rFonts w:eastAsiaTheme="minorEastAsia"/>
        </w:rPr>
        <w:t xml:space="preserve">. Všimněme si, že matematicky je roven přenosu regulační odchylky </w:t>
      </w:r>
      <m:oMath>
        <m:sSub>
          <m:sSubPr>
            <m:ctrlPr>
              <w:rPr>
                <w:rFonts w:ascii="Cambria Math" w:eastAsiaTheme="minorEastAsia" w:hAnsi="Cambria Math"/>
                <w:b/>
                <w:i/>
              </w:rPr>
            </m:ctrlPr>
          </m:sSubPr>
          <m:e>
            <m:r>
              <m:rPr>
                <m:sty m:val="bi"/>
              </m:rPr>
              <w:rPr>
                <w:rFonts w:ascii="Cambria Math" w:eastAsiaTheme="minorEastAsia" w:hAnsi="Cambria Math"/>
              </w:rPr>
              <m:t>G</m:t>
            </m:r>
          </m:e>
          <m:sub>
            <m:r>
              <m:rPr>
                <m:sty m:val="bi"/>
              </m:rPr>
              <w:rPr>
                <w:rFonts w:ascii="Cambria Math" w:eastAsiaTheme="minorEastAsia" w:hAnsi="Cambria Math"/>
              </w:rPr>
              <m:t>e</m:t>
            </m:r>
          </m:sub>
        </m:sSub>
      </m:oMath>
      <w:r w:rsidRPr="003A4D92">
        <w:rPr>
          <w:rFonts w:eastAsiaTheme="minorEastAsia"/>
          <w:b/>
        </w:rPr>
        <w:t>.</w:t>
      </w:r>
    </w:p>
    <w:p w14:paraId="194EEC0D" w14:textId="77777777" w:rsidR="00C02184" w:rsidRDefault="00C02184" w:rsidP="00C02184">
      <w:pPr>
        <w:jc w:val="left"/>
        <w:rPr>
          <w:rFonts w:eastAsiaTheme="minorEastAsia"/>
        </w:rPr>
      </w:pPr>
      <w:r>
        <w:rPr>
          <w:rFonts w:eastAsiaTheme="minorEastAsia"/>
        </w:rPr>
        <w:t xml:space="preserve">Přenos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m:t>
            </m:r>
          </m:sub>
        </m:sSub>
      </m:oMath>
      <w:r>
        <w:rPr>
          <w:rFonts w:eastAsiaTheme="minorEastAsia"/>
        </w:rPr>
        <w:t xml:space="preserve"> mezi </w:t>
      </w:r>
      <m:oMath>
        <m:r>
          <w:rPr>
            <w:rFonts w:ascii="Cambria Math" w:eastAsiaTheme="minorEastAsia" w:hAnsi="Cambria Math"/>
          </w:rPr>
          <m:t>n</m:t>
        </m:r>
        <m:r>
          <w:rPr>
            <w:rFonts w:ascii="Cambria Math" w:hAnsi="Cambria Math"/>
          </w:rPr>
          <m:t>→u</m:t>
        </m:r>
      </m:oMath>
      <w:r>
        <w:rPr>
          <w:rFonts w:eastAsiaTheme="minorEastAsia"/>
        </w:rPr>
        <w:t xml:space="preserve">. Vyjadřuje, jak se procesní šum projeví na akční veličině. </w:t>
      </w:r>
    </w:p>
    <w:p w14:paraId="3B8A85D3" w14:textId="55351991" w:rsidR="003A4D92" w:rsidRDefault="00C02184" w:rsidP="00C02184">
      <w:pPr>
        <w:jc w:val="left"/>
        <w:rPr>
          <w:rFonts w:eastAsiaTheme="minorEastAsia"/>
        </w:rPr>
      </w:pPr>
      <w:r>
        <w:rPr>
          <w:rFonts w:eastAsiaTheme="minorEastAsia"/>
        </w:rPr>
        <w:t xml:space="preserve">Základním omezením při návrhu regulátoru je rovnice </w:t>
      </w:r>
      <m:oMath>
        <m:r>
          <m:rPr>
            <m:sty m:val="bi"/>
          </m:rPr>
          <w:rPr>
            <w:rFonts w:ascii="Cambria Math" w:eastAsiaTheme="minorEastAsia" w:hAnsi="Cambria Math"/>
          </w:rPr>
          <m:t>S+T=1</m:t>
        </m:r>
      </m:oMath>
      <w:r>
        <w:rPr>
          <w:rFonts w:eastAsiaTheme="minorEastAsia"/>
        </w:rPr>
        <w:t>. Z tohoto důvodu je každý návrh regulátoru určitým kompromisem. Tento vztah jednoduchým způsobem reflektuje, že různé požadavky kladené na regulační obvod jsou protichůdné.</w:t>
      </w:r>
    </w:p>
    <w:p w14:paraId="05025E8D" w14:textId="33B0A1BF" w:rsidR="00143F82" w:rsidRDefault="003852CB" w:rsidP="00C02184">
      <w:pPr>
        <w:jc w:val="left"/>
        <w:rPr>
          <w:rFonts w:eastAsiaTheme="minorEastAsia"/>
        </w:rPr>
      </w:pPr>
      <w:bookmarkStart w:id="2" w:name="_Hlk145997808"/>
      <w:r w:rsidRPr="00200430">
        <w:rPr>
          <w:rFonts w:eastAsiaTheme="minorEastAsia"/>
        </w:rPr>
        <w:t>Typické požadavky na tvar citlivostních funkcí S a T:</w:t>
      </w:r>
      <w:r w:rsidR="008A7A81" w:rsidRPr="00200430">
        <w:rPr>
          <w:rFonts w:eastAsiaTheme="minorEastAsia"/>
        </w:rPr>
        <w:t xml:space="preserve">  </w:t>
      </w:r>
      <m:oMath>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&lt;2</m:t>
        </m:r>
      </m:oMath>
      <w:r w:rsidR="008A7A81" w:rsidRPr="00200430">
        <w:rPr>
          <w:rFonts w:eastAsiaTheme="minorEastAsia"/>
        </w:rPr>
        <w:t xml:space="preserve">  (odpovídá  </w:t>
      </w:r>
      <m:oMath>
        <m:sSub>
          <m:sSubPr>
            <m:ctrlPr>
              <w:rPr>
                <w:rFonts w:ascii="Cambria Math" w:hAnsi="Cambria Math"/>
                <w:i/>
              </w:rPr>
            </m:ctrlPr>
          </m:sSubPr>
          <m:e>
            <m:r>
              <w:rPr>
                <w:rFonts w:ascii="Cambria Math" w:hAnsi="Cambria Math"/>
              </w:rPr>
              <m:t>G</m:t>
            </m:r>
          </m:e>
          <m:sub>
            <m:r>
              <w:rPr>
                <w:rFonts w:ascii="Cambria Math" w:hAnsi="Cambria Math"/>
              </w:rPr>
              <m:t>m</m:t>
            </m:r>
          </m:sub>
        </m:sSub>
        <m:r>
          <w:rPr>
            <w:rFonts w:ascii="Cambria Math" w:hAnsi="Cambria Math"/>
          </w:rPr>
          <m:t>&gt;6</m:t>
        </m:r>
        <m:r>
          <w:rPr>
            <w:rFonts w:ascii="Cambria Math" w:eastAsiaTheme="minorEastAsia" w:hAnsi="Cambria Math"/>
          </w:rPr>
          <m:t>~</m:t>
        </m:r>
        <m:r>
          <w:rPr>
            <w:rFonts w:ascii="Cambria Math" w:hAnsi="Cambria Math"/>
          </w:rPr>
          <m:t>9</m:t>
        </m:r>
      </m:oMath>
      <w:r w:rsidR="008A7A81" w:rsidRPr="00200430">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&gt;30</m:t>
        </m:r>
        <m:r>
          <w:rPr>
            <w:rFonts w:ascii="Cambria Math" w:eastAsiaTheme="minorEastAsia" w:hAnsi="Cambria Math"/>
          </w:rPr>
          <m:t>~</m:t>
        </m:r>
        <m:r>
          <w:rPr>
            <w:rFonts w:ascii="Cambria Math" w:hAnsi="Cambria Math"/>
          </w:rPr>
          <m:t>45°</m:t>
        </m:r>
      </m:oMath>
      <w:r w:rsidR="008A7A81" w:rsidRPr="00200430">
        <w:rPr>
          <w:rFonts w:eastAsiaTheme="minorEastAsia"/>
        </w:rPr>
        <w:t xml:space="preserve">), </w:t>
      </w: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&lt;1.25</m:t>
        </m:r>
      </m:oMath>
      <w:r w:rsidR="00200430" w:rsidRPr="00200430">
        <w:rPr>
          <w:rFonts w:eastAsiaTheme="minorEastAsia"/>
        </w:rPr>
        <w:t xml:space="preserve">. </w:t>
      </w:r>
      <w:r w:rsidR="00143F8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sup</m:t>
                </m:r>
              </m:e>
              <m:lim>
                <m:r>
                  <w:rPr>
                    <w:rFonts w:ascii="Cambria Math" w:eastAsiaTheme="minorEastAsia" w:hAnsi="Cambria Math"/>
                  </w:rPr>
                  <m:t>ω</m:t>
                </m:r>
              </m:lim>
            </m:limLow>
          </m:fName>
          <m:e>
            <m:d>
              <m:dPr>
                <m:begChr m:val="|"/>
                <m:endChr m:val="|"/>
                <m:ctrlPr>
                  <w:rPr>
                    <w:rFonts w:ascii="Cambria Math" w:eastAsiaTheme="minorEastAsia" w:hAnsi="Cambria Math"/>
                    <w:i/>
                  </w:rPr>
                </m:ctrlPr>
              </m:dPr>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jω</m:t>
                    </m:r>
                  </m:e>
                </m:d>
              </m:e>
            </m:d>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S(jω)</m:t>
                    </m:r>
                  </m:e>
                </m:d>
              </m:e>
              <m:sub>
                <m:r>
                  <w:rPr>
                    <w:rFonts w:ascii="Cambria Math" w:eastAsiaTheme="minorEastAsia" w:hAnsi="Cambria Math"/>
                  </w:rPr>
                  <m:t>∞</m:t>
                </m:r>
              </m:sub>
            </m:sSub>
          </m:e>
        </m:func>
      </m:oMath>
    </w:p>
    <w:p w14:paraId="2DDF4E6C" w14:textId="7617B6CB" w:rsidR="003852CB" w:rsidRPr="00200430" w:rsidRDefault="003852CB" w:rsidP="00C02184">
      <w:pPr>
        <w:jc w:val="left"/>
        <w:rPr>
          <w:rFonts w:eastAsiaTheme="minorEastAsia"/>
          <w:i/>
        </w:rPr>
      </w:pPr>
    </w:p>
    <w:p w14:paraId="2ECE17EE" w14:textId="5B9AC5B2" w:rsidR="009E103D" w:rsidRDefault="009E103D" w:rsidP="009E103D">
      <w:pPr>
        <w:jc w:val="left"/>
      </w:pPr>
      <w:r w:rsidRPr="009E103D">
        <w:rPr>
          <w:noProof/>
        </w:rPr>
        <w:drawing>
          <wp:anchor distT="0" distB="0" distL="114300" distR="114300" simplePos="0" relativeHeight="251595776" behindDoc="0" locked="0" layoutInCell="1" allowOverlap="1" wp14:anchorId="5B9F1EFF" wp14:editId="0274F49B">
            <wp:simplePos x="0" y="0"/>
            <wp:positionH relativeFrom="column">
              <wp:posOffset>0</wp:posOffset>
            </wp:positionH>
            <wp:positionV relativeFrom="paragraph">
              <wp:posOffset>124460</wp:posOffset>
            </wp:positionV>
            <wp:extent cx="482600" cy="254000"/>
            <wp:effectExtent l="0" t="0" r="0" b="0"/>
            <wp:wrapNone/>
            <wp:docPr id="171536228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62285"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2600" cy="254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w:drawing>
          <wp:anchor distT="0" distB="0" distL="114300" distR="114300" simplePos="0" relativeHeight="251599872" behindDoc="0" locked="0" layoutInCell="1" allowOverlap="1" wp14:anchorId="5BD89B39" wp14:editId="1FC7CD67">
            <wp:simplePos x="0" y="0"/>
            <wp:positionH relativeFrom="column">
              <wp:posOffset>2635250</wp:posOffset>
            </wp:positionH>
            <wp:positionV relativeFrom="paragraph">
              <wp:posOffset>1553210</wp:posOffset>
            </wp:positionV>
            <wp:extent cx="152400" cy="139700"/>
            <wp:effectExtent l="0" t="0" r="0" b="0"/>
            <wp:wrapNone/>
            <wp:docPr id="167610435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435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139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mc:AlternateContent>
          <mc:Choice Requires="wps">
            <w:drawing>
              <wp:anchor distT="0" distB="0" distL="114300" distR="114300" simplePos="0" relativeHeight="251603968" behindDoc="0" locked="0" layoutInCell="1" allowOverlap="1" wp14:anchorId="4F1F9DEB" wp14:editId="0AFA0E60">
                <wp:simplePos x="0" y="0"/>
                <wp:positionH relativeFrom="column">
                  <wp:posOffset>533400</wp:posOffset>
                </wp:positionH>
                <wp:positionV relativeFrom="paragraph">
                  <wp:posOffset>215265</wp:posOffset>
                </wp:positionV>
                <wp:extent cx="0" cy="1273175"/>
                <wp:effectExtent l="76200" t="38100" r="57150" b="22225"/>
                <wp:wrapNone/>
                <wp:docPr id="12293" name="Line 26">
                  <a:extLst xmlns:a="http://schemas.openxmlformats.org/drawingml/2006/main">
                    <a:ext uri="{FF2B5EF4-FFF2-40B4-BE49-F238E27FC236}">
                      <a16:creationId xmlns:a16="http://schemas.microsoft.com/office/drawing/2014/main" id="{0708033A-10D3-94CD-4513-49D58AD67B22}"/>
                    </a:ext>
                  </a:extLst>
                </wp:docPr>
                <wp:cNvGraphicFramePr/>
                <a:graphic xmlns:a="http://schemas.openxmlformats.org/drawingml/2006/main">
                  <a:graphicData uri="http://schemas.microsoft.com/office/word/2010/wordprocessingShape">
                    <wps:wsp>
                      <wps:cNvCnPr/>
                      <wps:spPr bwMode="auto">
                        <a:xfrm flipV="1">
                          <a:off x="0" y="0"/>
                          <a:ext cx="0" cy="127317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1A7428EE" id="Line 26" o:spid="_x0000_s1026" style="position:absolute;flip:y;z-index:251603968;visibility:visible;mso-wrap-style:square;mso-wrap-distance-left:9pt;mso-wrap-distance-top:0;mso-wrap-distance-right:9pt;mso-wrap-distance-bottom:0;mso-position-horizontal:absolute;mso-position-horizontal-relative:text;mso-position-vertical:absolute;mso-position-vertical-relative:text" from="42pt,16.95pt" to="42pt,1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ppswEAAFADAAAOAAAAZHJzL2Uyb0RvYy54bWysU01v2zAMvQ/YfxB0X5xkSLsacXpo1132&#10;UaDd7oxE2QIkUZCUOPn3k2Q3aLfbMB8IiqIf+R6p7e3JGnbEEDW5jq8WS87QCZLa9R3/+fzw4RNn&#10;MYGTYMhhx88Y+e3u/bvt6Ftc00BGYmAZxMV29B0fUvJt00QxoIW4II8uXyoKFlI+hr6RAcaMbk2z&#10;Xi6vmpGC9IEExpij99Ml31V8pVCkH0pFTMx0PPeWqg3V7ottdlto+wB+0GJuA/6hCwva5aIXqHtI&#10;wA5B/wVltQgUSaWFINuQUlpg5ZDZrJZ/sHkawGPlksWJ/iJT/H+w4vvxzj2GLMPoYxv9Y2D78RvJ&#10;PCo4JKqcTipYpoz2v/KEayT3zU5VxPNFRDwlJqagyNHV+vrj6npTBG6gLRBFHh9i+oJkWXE6brQr&#10;/KCF49eYptSXlBJ29KCNqTMyjo0dv9msN/WHSEbLclnSYuj3dyawI5Qp12+u+yYt0MHJCjYgyM+z&#10;n0Cb7LN09pl0Chpcb5CXahYlZwbzYhdvas+4UhHras09vyg3abgnea6CNiWex1YFmFes7MXrc/Zf&#10;P4TdbwAAAP//AwBQSwMEFAAGAAgAAAAhAA1/dCrbAAAACAEAAA8AAABkcnMvZG93bnJldi54bWxM&#10;j8FOwzAQRO9I/IO1SNyoQxJVJWRTIUo504DEdRubODReR7HTBr4ew6UcRzOaeVOuZ9uLox595xjh&#10;dpGA0Nw41XGL8Pa6vVmB8IFYUe9YI3xpD+vq8qKkQrkT7/SxDq2IJewLQjAhDIWUvjHakl+4QXP0&#10;PtxoKUQ5tlKNdIrltpdpkiylpY7jgqFBPxrdHOrJImyeMtrV5vOd7fbw3fAynTYvz4jXV/PDPYig&#10;53AOwy9+RIcqMu3dxMqLHmGVxysBIcvuQET/T+8R0izPQVal/H+g+gEAAP//AwBQSwECLQAUAAYA&#10;CAAAACEAtoM4kv4AAADhAQAAEwAAAAAAAAAAAAAAAAAAAAAAW0NvbnRlbnRfVHlwZXNdLnhtbFBL&#10;AQItABQABgAIAAAAIQA4/SH/1gAAAJQBAAALAAAAAAAAAAAAAAAAAC8BAABfcmVscy8ucmVsc1BL&#10;AQItABQABgAIAAAAIQAdxRppswEAAFADAAAOAAAAAAAAAAAAAAAAAC4CAABkcnMvZTJvRG9jLnht&#10;bFBLAQItABQABgAIAAAAIQANf3Qq2wAAAAgBAAAPAAAAAAAAAAAAAAAAAA0EAABkcnMvZG93bnJl&#10;di54bWxQSwUGAAAAAAQABADzAAAAFQUAAAAA&#10;">
                <v:stroke endarrow="block"/>
                <v:shadow color="#e7e6e6 [3214]"/>
              </v:line>
            </w:pict>
          </mc:Fallback>
        </mc:AlternateContent>
      </w:r>
      <w:r w:rsidRPr="009E103D">
        <w:rPr>
          <w:noProof/>
        </w:rPr>
        <mc:AlternateContent>
          <mc:Choice Requires="wps">
            <w:drawing>
              <wp:anchor distT="0" distB="0" distL="114300" distR="114300" simplePos="0" relativeHeight="251608064" behindDoc="0" locked="0" layoutInCell="1" allowOverlap="1" wp14:anchorId="36062FB9" wp14:editId="2661A48D">
                <wp:simplePos x="0" y="0"/>
                <wp:positionH relativeFrom="column">
                  <wp:posOffset>533400</wp:posOffset>
                </wp:positionH>
                <wp:positionV relativeFrom="paragraph">
                  <wp:posOffset>1526540</wp:posOffset>
                </wp:positionV>
                <wp:extent cx="2239962" cy="0"/>
                <wp:effectExtent l="0" t="76200" r="27305" b="95250"/>
                <wp:wrapNone/>
                <wp:docPr id="12294" name="Line 27">
                  <a:extLst xmlns:a="http://schemas.openxmlformats.org/drawingml/2006/main">
                    <a:ext uri="{FF2B5EF4-FFF2-40B4-BE49-F238E27FC236}">
                      <a16:creationId xmlns:a16="http://schemas.microsoft.com/office/drawing/2014/main" id="{6AFA9099-EBA0-08E9-1328-BFF114263D1C}"/>
                    </a:ext>
                  </a:extLst>
                </wp:docPr>
                <wp:cNvGraphicFramePr/>
                <a:graphic xmlns:a="http://schemas.openxmlformats.org/drawingml/2006/main">
                  <a:graphicData uri="http://schemas.microsoft.com/office/word/2010/wordprocessingShape">
                    <wps:wsp>
                      <wps:cNvCnPr/>
                      <wps:spPr bwMode="auto">
                        <a:xfrm>
                          <a:off x="0" y="0"/>
                          <a:ext cx="2239962"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579B5777" id="Line 27" o:spid="_x0000_s1026" style="position:absolute;z-index:251608064;visibility:visible;mso-wrap-style:square;mso-wrap-distance-left:9pt;mso-wrap-distance-top:0;mso-wrap-distance-right:9pt;mso-wrap-distance-bottom:0;mso-position-horizontal:absolute;mso-position-horizontal-relative:text;mso-position-vertical:absolute;mso-position-vertical-relative:text" from="42pt,120.2pt" to="218.35pt,1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3krAEAAEYDAAAOAAAAZHJzL2Uyb0RvYy54bWysUstuGzEMvBfoPwi6x+tskKBeeJ1D0vTS&#10;R4C2H0BL3F0BkihIstf++1LyA2l7K6qDQJHUkDPk+vHgrNhjTIZ8L28XSynQK9LGj738+ePl5oMU&#10;KYPXYMljL4+Y5OPm/bv1HDpsaSKrMQoG8ambQy+nnEPXNElN6CAtKKDn4EDRQeZnHBsdYWZ0Z5t2&#10;uXxoZoo6RFKYEnufT0G5qfjDgCp/G4aEWdhecm+53rHe23I3mzV0Y4QwGXVuA/6hCwfGc9Er1DNk&#10;ELto/oJyRkVKNOSFItfQMBiFlQOzuV3+web7BAErFxYnhatM6f/Bqq/7J/8aWYY5pC6F1yi28xfS&#10;PCrYZaqcDkN0hRt3Kw5VuuNVOjxkodjZtner1UMrhbrEGuguH0NM+ROSE8XopTW+sIIO9p9T5tKc&#10;ekkpbk8vxto6GevF3MvVfXtfPySyRpdgSUtx3D7ZKPZQZltPGSeD/ZYWaed1BZsQ9MezncFYtkU+&#10;BqaaowE/WpSlmkMthUVe52KdEK0vFbEu1Lnni14n5bakj1XGpvh5WLWR82KVbXj7Zvvt+m9+AQAA&#10;//8DAFBLAwQUAAYACAAAACEAmHnU394AAAAKAQAADwAAAGRycy9kb3ducmV2LnhtbEyPQUvDQBCF&#10;74L/YRnBi9iNMbQ1ZlNE0EM9SGvpeZOd7gazsyE7beO/dwVBj2/e4833qtXke3HCMXaBFNzNMhBI&#10;bTAdWQW7j5fbJYjImozuA6GCL4ywqi8vKl2acKYNnrZsRSqhWGoFjnkopYytQ6/jLAxIyTuE0WtO&#10;crTSjPqcyn0v8yybS687Sh+cHvDZYfu5PXoF728end13YbHmNduHJj/cbF6Vur6anh5BME78F4Yf&#10;/IQOdWJqwpFMFL2CZZGmsIK8yAoQKVDczxcgmt+LrCv5f0L9DQAA//8DAFBLAQItABQABgAIAAAA&#10;IQC2gziS/gAAAOEBAAATAAAAAAAAAAAAAAAAAAAAAABbQ29udGVudF9UeXBlc10ueG1sUEsBAi0A&#10;FAAGAAgAAAAhADj9If/WAAAAlAEAAAsAAAAAAAAAAAAAAAAALwEAAF9yZWxzLy5yZWxzUEsBAi0A&#10;FAAGAAgAAAAhAPV6PeSsAQAARgMAAA4AAAAAAAAAAAAAAAAALgIAAGRycy9lMm9Eb2MueG1sUEsB&#10;Ai0AFAAGAAgAAAAhAJh51N/eAAAACgEAAA8AAAAAAAAAAAAAAAAABgQAAGRycy9kb3ducmV2Lnht&#10;bFBLBQYAAAAABAAEAPMAAAARBQAAAAA=&#10;">
                <v:stroke endarrow="block"/>
                <v:shadow color="#e7e6e6 [3214]"/>
              </v:line>
            </w:pict>
          </mc:Fallback>
        </mc:AlternateContent>
      </w:r>
      <w:r w:rsidRPr="009E103D">
        <w:rPr>
          <w:noProof/>
        </w:rPr>
        <mc:AlternateContent>
          <mc:Choice Requires="wps">
            <w:drawing>
              <wp:anchor distT="0" distB="0" distL="114300" distR="114300" simplePos="0" relativeHeight="251612160" behindDoc="0" locked="0" layoutInCell="1" allowOverlap="1" wp14:anchorId="0AF26E9F" wp14:editId="118A827C">
                <wp:simplePos x="0" y="0"/>
                <wp:positionH relativeFrom="column">
                  <wp:posOffset>533400</wp:posOffset>
                </wp:positionH>
                <wp:positionV relativeFrom="paragraph">
                  <wp:posOffset>1470660</wp:posOffset>
                </wp:positionV>
                <wp:extent cx="1851025" cy="0"/>
                <wp:effectExtent l="0" t="19050" r="34925" b="19050"/>
                <wp:wrapNone/>
                <wp:docPr id="12295" name="Line 30">
                  <a:extLst xmlns:a="http://schemas.openxmlformats.org/drawingml/2006/main">
                    <a:ext uri="{FF2B5EF4-FFF2-40B4-BE49-F238E27FC236}">
                      <a16:creationId xmlns:a16="http://schemas.microsoft.com/office/drawing/2014/main" id="{A4EA0AA2-AF55-7284-182C-88C0CAAE1104}"/>
                    </a:ext>
                  </a:extLst>
                </wp:docPr>
                <wp:cNvGraphicFramePr/>
                <a:graphic xmlns:a="http://schemas.openxmlformats.org/drawingml/2006/main">
                  <a:graphicData uri="http://schemas.microsoft.com/office/word/2010/wordprocessingShape">
                    <wps:wsp>
                      <wps:cNvCnPr/>
                      <wps:spPr bwMode="auto">
                        <a:xfrm>
                          <a:off x="0" y="0"/>
                          <a:ext cx="1851025" cy="0"/>
                        </a:xfrm>
                        <a:prstGeom prst="line">
                          <a:avLst/>
                        </a:prstGeom>
                        <a:noFill/>
                        <a:ln w="28575">
                          <a:solidFill>
                            <a:srgbClr val="CC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E1FD26E" id="Line 30" o:spid="_x0000_s1026" style="position:absolute;z-index:251612160;visibility:visible;mso-wrap-style:square;mso-wrap-distance-left:9pt;mso-wrap-distance-top:0;mso-wrap-distance-right:9pt;mso-wrap-distance-bottom:0;mso-position-horizontal:absolute;mso-position-horizontal-relative:text;mso-position-vertical:absolute;mso-position-vertical-relative:text" from="42pt,115.8pt" to="187.75pt,1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uZCmwEAACUDAAAOAAAAZHJzL2Uyb0RvYy54bWysUsuOGyEQvEfKPyDuMWOvnFgjj/fgzeaS&#10;x0pJPqDNw4MENALssf8+DX5ok9yiXFpNd1NUVbN+PHnHjjpli2Hg81nHmQ4SlQ37gf/88fxuxVku&#10;EBQ4DHrgZ5354+btm/UUe73AEZ3SiRFIyP0UBz6WEnshshy1hzzDqAM1DSYPhY5pL1SCidC9E4uu&#10;ey8mTComlDpnqj5dmnzT8I3RsnwzJuvC3MCJW2kxtbirUWzW0O8TxNHKKw34BxYebKBH71BPUIAd&#10;kv0LyluZMKMpM4leoDFW6qaB1My7P9R8HyHqpoXMyfFuU/5/sPLrcRteEtkwxdzn+JLYbvqCilYF&#10;h4JN08kkX7URW3Zq1p3v1ulTYZKK89Vy3i2WnMlbT0B/uxhTLp80elaTgTsbqiro4fg5F3qaRm8j&#10;tRzw2TrXNuMCmwa+WC0/LNuNjM6q2q1zOe13W5fYEWi52+3DQ9f2SWi/jSU8BNXQRg3q4zUvYN0l&#10;p3kXKp5u/+VK6WbHxZgdqnNzSdQ67aKRvv6buuzXZ8pf/+7NLwAAAP//AwBQSwMEFAAGAAgAAAAh&#10;AIJz9m3eAAAACgEAAA8AAABkcnMvZG93bnJldi54bWxMj8FqwzAQRO+F/oPYQm+N7LhOgmM5pC0t&#10;9JikkKtsbSwTaWUsOXH/vioU0uPsDLNvys1kDbvg4DtHAtJZAgypcaqjVsDX4f1pBcwHSUoaRyjg&#10;Gz1sqvu7UhbKXWmHl31oWSwhX0gBOoS+4Nw3Gq30M9cjRe/kBitDlEPL1SCvsdwaPk+SBbeyo/hB&#10;yx5fNTbn/WgFjGmdf34c3w612Z7DS7bcHUOrhXh8mLZrYAGncAvDL35Ehyoy1W4k5ZkRsHqOU4KA&#10;eZYugMVAtsxzYPXfhVcl/z+h+gEAAP//AwBQSwECLQAUAAYACAAAACEAtoM4kv4AAADhAQAAEwAA&#10;AAAAAAAAAAAAAAAAAAAAW0NvbnRlbnRfVHlwZXNdLnhtbFBLAQItABQABgAIAAAAIQA4/SH/1gAA&#10;AJQBAAALAAAAAAAAAAAAAAAAAC8BAABfcmVscy8ucmVsc1BLAQItABQABgAIAAAAIQDxmuZCmwEA&#10;ACUDAAAOAAAAAAAAAAAAAAAAAC4CAABkcnMvZTJvRG9jLnhtbFBLAQItABQABgAIAAAAIQCCc/Zt&#10;3gAAAAoBAAAPAAAAAAAAAAAAAAAAAPUDAABkcnMvZG93bnJldi54bWxQSwUGAAAAAAQABADzAAAA&#10;AAUAAAAA&#10;" strokecolor="#c30" strokeweight="2.25pt">
                <v:shadow color="#e7e6e6 [3214]"/>
              </v:line>
            </w:pict>
          </mc:Fallback>
        </mc:AlternateContent>
      </w:r>
      <w:r w:rsidRPr="009E103D">
        <w:rPr>
          <w:noProof/>
        </w:rPr>
        <mc:AlternateContent>
          <mc:Choice Requires="wps">
            <w:drawing>
              <wp:anchor distT="0" distB="0" distL="114300" distR="114300" simplePos="0" relativeHeight="251616256" behindDoc="0" locked="0" layoutInCell="1" allowOverlap="1" wp14:anchorId="09BC95C8" wp14:editId="22CADF1E">
                <wp:simplePos x="0" y="0"/>
                <wp:positionH relativeFrom="column">
                  <wp:posOffset>533400</wp:posOffset>
                </wp:positionH>
                <wp:positionV relativeFrom="paragraph">
                  <wp:posOffset>526415</wp:posOffset>
                </wp:positionV>
                <wp:extent cx="1971675" cy="0"/>
                <wp:effectExtent l="0" t="0" r="0" b="0"/>
                <wp:wrapNone/>
                <wp:docPr id="12296" name="Line 31">
                  <a:extLst xmlns:a="http://schemas.openxmlformats.org/drawingml/2006/main">
                    <a:ext uri="{FF2B5EF4-FFF2-40B4-BE49-F238E27FC236}">
                      <a16:creationId xmlns:a16="http://schemas.microsoft.com/office/drawing/2014/main" id="{148B9FCC-9407-D8E7-0BC1-67FF573473B1}"/>
                    </a:ext>
                  </a:extLst>
                </wp:docPr>
                <wp:cNvGraphicFramePr/>
                <a:graphic xmlns:a="http://schemas.openxmlformats.org/drawingml/2006/main">
                  <a:graphicData uri="http://schemas.microsoft.com/office/word/2010/wordprocessingShape">
                    <wps:wsp>
                      <wps:cNvCnPr/>
                      <wps:spPr bwMode="auto">
                        <a:xfrm>
                          <a:off x="0" y="0"/>
                          <a:ext cx="1971675" cy="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66D43910" id="Line 31" o:spid="_x0000_s1026" style="position:absolute;z-index:251616256;visibility:visible;mso-wrap-style:square;mso-wrap-distance-left:9pt;mso-wrap-distance-top:0;mso-wrap-distance-right:9pt;mso-wrap-distance-bottom:0;mso-position-horizontal:absolute;mso-position-horizontal-relative:text;mso-position-vertical:absolute;mso-position-vertical-relative:text" from="42pt,41.45pt" to="197.25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rKowEAADwDAAAOAAAAZHJzL2Uyb0RvYy54bWysUk2PGyEMvVfqf0DcG5JI2e2OMtnDpttL&#10;P1bq9gc4wGSQGIwwyST/voZJom17q8oBGds8+z17/XgavDjaRA5DKxezuRQ2aDQu7Fv58/X5w0cp&#10;KEMw4DHYVp4tycfN+3frMTZ2iT16Y5NgkEDNGFvZ5xwbpUj3dgCaYbSBgx2mATI/016ZBCOjD14t&#10;5/M7NWIyMaG2ROzdTkG5qfhdZ3X+3nVks/Ct5N5yvVO9d+VWmzU0+wSxd/rSBvxDFwO4wEVvUFvI&#10;IA7J/QU1OJ2QsMszjYPCrnPaVg7MZjH/g82PHqKtXFgcijeZ6P/B6m/Hp/CSWIYxUkPxJYnd+BUN&#10;jwoOGSunU5eGwo27Facq3fkmnT1lodm5eLhf3N2vpNDXmILm+jEmyp8tDqIYrfQuFFbQwPELZS7N&#10;qdeU4g747Lyvk/FBjK18WC1X9QOhd6YESxql/e7JJ3GEMtt6yjgZ7Le0grwF6qc8w9Y09ISHYGqR&#10;3oL5dLEzOD/ZjONDqWPrGl06vao06bVDc67iqeLnEdXyl3UqO/D2zfbbpd/8AgAA//8DAFBLAwQU&#10;AAYACAAAACEArZlsSd4AAAAIAQAADwAAAGRycy9kb3ducmV2LnhtbEyPQU/DMAyF70j7D5EncWPp&#10;Rpm20nRCoHIDaQUJjllj2m6NUzXp1v57jDjAybLf0/P30t1oW3HG3jeOFCwXEQik0pmGKgXvb/nN&#10;BoQPmoxuHaGCCT3sstlVqhPjLrTHcxEqwSHkE62gDqFLpPRljVb7heuQWPtyvdWB176SptcXDret&#10;XEXRWlrdEH+odYePNZanYrAKXl6n49P6OZbT0n8Wg/nIR+Nzpa7n48M9iIBj+DPDDz6jQ8ZMBzeQ&#10;8aJVsIm5SuC52oJg/XYb34E4/B5klsr/BbJvAAAA//8DAFBLAQItABQABgAIAAAAIQC2gziS/gAA&#10;AOEBAAATAAAAAAAAAAAAAAAAAAAAAABbQ29udGVudF9UeXBlc10ueG1sUEsBAi0AFAAGAAgAAAAh&#10;ADj9If/WAAAAlAEAAAsAAAAAAAAAAAAAAAAALwEAAF9yZWxzLy5yZWxzUEsBAi0AFAAGAAgAAAAh&#10;AD8qysqjAQAAPAMAAA4AAAAAAAAAAAAAAAAALgIAAGRycy9lMm9Eb2MueG1sUEsBAi0AFAAGAAgA&#10;AAAhAK2ZbEneAAAACAEAAA8AAAAAAAAAAAAAAAAA/QMAAGRycy9kb3ducmV2LnhtbFBLBQYAAAAA&#10;BAAEAPMAAAAIBQAAAAA=&#10;">
                <v:stroke dashstyle="dash"/>
                <v:shadow color="#e7e6e6 [3214]"/>
              </v:line>
            </w:pict>
          </mc:Fallback>
        </mc:AlternateContent>
      </w:r>
      <w:r w:rsidRPr="009E103D">
        <w:rPr>
          <w:noProof/>
        </w:rPr>
        <mc:AlternateContent>
          <mc:Choice Requires="wps">
            <w:drawing>
              <wp:anchor distT="0" distB="0" distL="114300" distR="114300" simplePos="0" relativeHeight="251620352" behindDoc="0" locked="0" layoutInCell="1" allowOverlap="1" wp14:anchorId="5BDE43FC" wp14:editId="78E2FC53">
                <wp:simplePos x="0" y="0"/>
                <wp:positionH relativeFrom="column">
                  <wp:posOffset>584200</wp:posOffset>
                </wp:positionH>
                <wp:positionV relativeFrom="paragraph">
                  <wp:posOffset>1318260</wp:posOffset>
                </wp:positionV>
                <wp:extent cx="1004887" cy="0"/>
                <wp:effectExtent l="0" t="19050" r="24130" b="19050"/>
                <wp:wrapNone/>
                <wp:docPr id="12297" name="Line 32">
                  <a:extLst xmlns:a="http://schemas.openxmlformats.org/drawingml/2006/main">
                    <a:ext uri="{FF2B5EF4-FFF2-40B4-BE49-F238E27FC236}">
                      <a16:creationId xmlns:a16="http://schemas.microsoft.com/office/drawing/2014/main" id="{7A172414-41A0-88A4-2BAA-CABAAB83636D}"/>
                    </a:ext>
                  </a:extLst>
                </wp:docPr>
                <wp:cNvGraphicFramePr/>
                <a:graphic xmlns:a="http://schemas.openxmlformats.org/drawingml/2006/main">
                  <a:graphicData uri="http://schemas.microsoft.com/office/word/2010/wordprocessingShape">
                    <wps:wsp>
                      <wps:cNvCnPr/>
                      <wps:spPr bwMode="auto">
                        <a:xfrm>
                          <a:off x="0" y="0"/>
                          <a:ext cx="1004887" cy="0"/>
                        </a:xfrm>
                        <a:prstGeom prst="line">
                          <a:avLst/>
                        </a:prstGeom>
                        <a:noFill/>
                        <a:ln w="28575">
                          <a:solidFill>
                            <a:srgbClr val="99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7958C398" id="Line 32" o:spid="_x0000_s1026" style="position:absolute;z-index:251620352;visibility:visible;mso-wrap-style:square;mso-wrap-distance-left:9pt;mso-wrap-distance-top:0;mso-wrap-distance-right:9pt;mso-wrap-distance-bottom:0;mso-position-horizontal:absolute;mso-position-horizontal-relative:text;mso-position-vertical:absolute;mso-position-vertical-relative:text" from="46pt,103.8pt" to="125.1pt,10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tKmnAEAACUDAAAOAAAAZHJzL2Uyb0RvYy54bWysUsuOUzEM3SPxD1H2NLcVw7RXvZ3FDMOG&#10;x0jAB7h59EZK4ihJe9u/x0kfGmCH2FiO7Rz7HHv9cPSOHXTKFsPA57OOMx0kKht2A//54/ndkrNc&#10;IChwGPTATzrzh83bN+sp9nqBIzqlEyOQkPspDnwsJfZCZDlqD3mGUQdKGkweCj3TTqgEE6F7JxZd&#10;90FMmFRMKHXOFH06J/mm4RujZflmTNaFuYHTbKXZ1Oy2WrFZQ79LEEcrL2PAP0zhwQZqeoN6ggJs&#10;n+xfUN7KhBlNmUn0Ao2xUjcOxGbe/cHm+whRNy4kTo43mfL/g5VfD4/hJZEMU8x9ji+JbacvqGhV&#10;sC/YOB1N8pUbTcuOTbrTTTp9LExScN5175fLe87kNSegv36MKZdPGj2rzsCdDZUV9HD4nAu1ptJr&#10;SQ0HfLbOtc24wKaBL5Z393ftR0ZnVc3Wupx220eX2AFouatV161WdZ+E9ltZwn1QDW3UoD5e/ALW&#10;nX2qd6Hi6XYvl5GucpyF2aI6NZVEjdMuWpvL3dRlv36T//q6N78AAAD//wMAUEsDBBQABgAIAAAA&#10;IQCVooGR4AAAAAoBAAAPAAAAZHJzL2Rvd25yZXYueG1sTI9RS8MwFIXfBf9DuIIvsiULOrU2HSoK&#10;vgyxnQ++Zc1dU2xuSpN1nb/eCII+nnsO534nX02uYyMOofWkYDEXwJBqb1pqFGyq59kNsBA1Gd15&#10;QgVHDLAqTk9ynRl/oDccy9iwVEIh0wpsjH3GeagtOh3mvkdK3s4PTsckh4abQR9Sueu4FGLJnW4p&#10;fbC6x0eL9We5dwqq8dK+PzzZdXn8GvlHdfG6eHE7pc7Ppvs7YBGn+BeGH/yEDkVi2vo9mcA6Bbcy&#10;TYkKpLheAksBeSUksO3vhRc5/z+h+AYAAP//AwBQSwECLQAUAAYACAAAACEAtoM4kv4AAADhAQAA&#10;EwAAAAAAAAAAAAAAAAAAAAAAW0NvbnRlbnRfVHlwZXNdLnhtbFBLAQItABQABgAIAAAAIQA4/SH/&#10;1gAAAJQBAAALAAAAAAAAAAAAAAAAAC8BAABfcmVscy8ucmVsc1BLAQItABQABgAIAAAAIQDB6tKm&#10;nAEAACUDAAAOAAAAAAAAAAAAAAAAAC4CAABkcnMvZTJvRG9jLnhtbFBLAQItABQABgAIAAAAIQCV&#10;ooGR4AAAAAoBAAAPAAAAAAAAAAAAAAAAAPYDAABkcnMvZG93bnJldi54bWxQSwUGAAAAAAQABADz&#10;AAAAAwUAAAAA&#10;" strokecolor="#909" strokeweight="2.25pt">
                <v:shadow color="#e7e6e6 [3214]"/>
              </v:line>
            </w:pict>
          </mc:Fallback>
        </mc:AlternateContent>
      </w:r>
      <w:r w:rsidRPr="009E103D">
        <w:rPr>
          <w:noProof/>
        </w:rPr>
        <mc:AlternateContent>
          <mc:Choice Requires="wps">
            <w:drawing>
              <wp:anchor distT="0" distB="0" distL="114300" distR="114300" simplePos="0" relativeHeight="251624448" behindDoc="0" locked="0" layoutInCell="1" allowOverlap="1" wp14:anchorId="36F6FDEE" wp14:editId="3C785E04">
                <wp:simplePos x="0" y="0"/>
                <wp:positionH relativeFrom="column">
                  <wp:posOffset>1625600</wp:posOffset>
                </wp:positionH>
                <wp:positionV relativeFrom="paragraph">
                  <wp:posOffset>323215</wp:posOffset>
                </wp:positionV>
                <wp:extent cx="822325" cy="0"/>
                <wp:effectExtent l="0" t="19050" r="34925" b="19050"/>
                <wp:wrapNone/>
                <wp:docPr id="12298" name="Line 33">
                  <a:extLst xmlns:a="http://schemas.openxmlformats.org/drawingml/2006/main">
                    <a:ext uri="{FF2B5EF4-FFF2-40B4-BE49-F238E27FC236}">
                      <a16:creationId xmlns:a16="http://schemas.microsoft.com/office/drawing/2014/main" id="{F898AF9D-924C-4206-8B0B-200265EF2D4C}"/>
                    </a:ext>
                  </a:extLst>
                </wp:docPr>
                <wp:cNvGraphicFramePr/>
                <a:graphic xmlns:a="http://schemas.openxmlformats.org/drawingml/2006/main">
                  <a:graphicData uri="http://schemas.microsoft.com/office/word/2010/wordprocessingShape">
                    <wps:wsp>
                      <wps:cNvCnPr/>
                      <wps:spPr bwMode="auto">
                        <a:xfrm>
                          <a:off x="0" y="0"/>
                          <a:ext cx="822325" cy="0"/>
                        </a:xfrm>
                        <a:prstGeom prst="line">
                          <a:avLst/>
                        </a:prstGeom>
                        <a:noFill/>
                        <a:ln w="28575">
                          <a:solidFill>
                            <a:srgbClr val="0000FF"/>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320736E" id="Line 33" o:spid="_x0000_s1026" style="position:absolute;z-index:251624448;visibility:visible;mso-wrap-style:square;mso-wrap-distance-left:9pt;mso-wrap-distance-top:0;mso-wrap-distance-right:9pt;mso-wrap-distance-bottom:0;mso-position-horizontal:absolute;mso-position-horizontal-relative:text;mso-position-vertical:absolute;mso-position-vertical-relative:text" from="128pt,25.45pt" to="192.7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BumQEAACQDAAAOAAAAZHJzL2Uyb0RvYy54bWysUsuOWyEM3VfqPyD2DZk7Shtd5WYWM5Nu&#10;+hip0w9weOQiAUZAcpO/ryEPTdtdVRaWsc2xzzGrh6N37KBTthgGfjebc6aDRGXDbuA/Xzcflpzl&#10;AkGBw6AHftKZP6zfv1tNsdcdjuiUToxAQu6nOPCxlNgLkeWoPeQZRh0oaTB5KHRNO6ESTITunejm&#10;849iwqRiQqlzpujTOcnXDd8YLct3Y7IuzA2cZivNpma31Yr1CvpdgjhaeRkD/mEKDzZQ0xvUExRg&#10;+2T/gvJWJsxoykyiF2iMlbpxIDZ38z/Y/Bgh6saFxMnxJlP+f7Dy2+ExvCSSYYq5z/Else30FRWt&#10;CvYFG6ejSb5yo2nZsUl3ukmnj4VJCi677r5bcCavKQH99V1MuXzW6Fl1Bu5sqKSgh8OXXKgzlV5L&#10;ajjgxjrXFuMCmwbeLRefFu1FRmdVzda6nHbbR5fYAepu6Ww2dZ2E9ltZwn1QDW3UoJ4vfgHrzj7V&#10;u1DxdPsul5Guapx12aI6NZFEjdMqWpvLt6m7fnsn/+3nXv8CAAD//wMAUEsDBBQABgAIAAAAIQCZ&#10;nX/G4AAAAAkBAAAPAAAAZHJzL2Rvd25yZXYueG1sTI/NTsMwEITvSH0Haytxow5FKSHEqaoipB6Q&#10;EIVDubnxNgmJ15Ht/L09RhzgODuj2W+y7aRbNqB1tSEBt6sIGFJhVE2lgI/355sEmPOSlGwNoYAZ&#10;HWzzxVUmU2VGesPh6EsWSsilUkDlfZdy7ooKtXQr0yEF72Kslj5IW3Jl5RjKdcvXUbThWtYUPlSy&#10;w32FRXPstYCnYb7Mjfn6PPU2eW3Gw8vpcF8Icb2cdo/APE7+Lww/+AEd8sB0Nj0px1oB63gTtngB&#10;cfQALATukjgGdv498Dzj/xfk3wAAAP//AwBQSwECLQAUAAYACAAAACEAtoM4kv4AAADhAQAAEwAA&#10;AAAAAAAAAAAAAAAAAAAAW0NvbnRlbnRfVHlwZXNdLnhtbFBLAQItABQABgAIAAAAIQA4/SH/1gAA&#10;AJQBAAALAAAAAAAAAAAAAAAAAC8BAABfcmVscy8ucmVsc1BLAQItABQABgAIAAAAIQBRKvBumQEA&#10;ACQDAAAOAAAAAAAAAAAAAAAAAC4CAABkcnMvZTJvRG9jLnhtbFBLAQItABQABgAIAAAAIQCZnX/G&#10;4AAAAAkBAAAPAAAAAAAAAAAAAAAAAPMDAABkcnMvZG93bnJldi54bWxQSwUGAAAAAAQABADzAAAA&#10;AAUAAAAA&#10;" strokecolor="blue" strokeweight="2.25pt">
                <v:shadow color="#e7e6e6 [3214]"/>
              </v:line>
            </w:pict>
          </mc:Fallback>
        </mc:AlternateContent>
      </w:r>
      <w:r w:rsidRPr="009E103D">
        <w:rPr>
          <w:noProof/>
        </w:rPr>
        <mc:AlternateContent>
          <mc:Choice Requires="wps">
            <w:drawing>
              <wp:anchor distT="0" distB="0" distL="114300" distR="114300" simplePos="0" relativeHeight="251628544" behindDoc="0" locked="0" layoutInCell="1" allowOverlap="1" wp14:anchorId="70BB8F06" wp14:editId="666AD5A2">
                <wp:simplePos x="0" y="0"/>
                <wp:positionH relativeFrom="column">
                  <wp:posOffset>1603375</wp:posOffset>
                </wp:positionH>
                <wp:positionV relativeFrom="paragraph">
                  <wp:posOffset>215265</wp:posOffset>
                </wp:positionV>
                <wp:extent cx="0" cy="1298575"/>
                <wp:effectExtent l="0" t="0" r="38100" b="34925"/>
                <wp:wrapNone/>
                <wp:docPr id="12299" name="Line 34">
                  <a:extLst xmlns:a="http://schemas.openxmlformats.org/drawingml/2006/main">
                    <a:ext uri="{FF2B5EF4-FFF2-40B4-BE49-F238E27FC236}">
                      <a16:creationId xmlns:a16="http://schemas.microsoft.com/office/drawing/2014/main" id="{B29DF2E2-92D0-09BD-84D5-13A95172C8A2}"/>
                    </a:ext>
                  </a:extLst>
                </wp:docPr>
                <wp:cNvGraphicFramePr/>
                <a:graphic xmlns:a="http://schemas.openxmlformats.org/drawingml/2006/main">
                  <a:graphicData uri="http://schemas.microsoft.com/office/word/2010/wordprocessingShape">
                    <wps:wsp>
                      <wps:cNvCnPr/>
                      <wps:spPr bwMode="auto">
                        <a:xfrm>
                          <a:off x="0" y="0"/>
                          <a:ext cx="0" cy="1298575"/>
                        </a:xfrm>
                        <a:prstGeom prst="line">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7F872F35" id="Line 34" o:spid="_x0000_s1026" style="position:absolute;z-index:251628544;visibility:visible;mso-wrap-style:square;mso-wrap-distance-left:9pt;mso-wrap-distance-top:0;mso-wrap-distance-right:9pt;mso-wrap-distance-bottom:0;mso-position-horizontal:absolute;mso-position-horizontal-relative:text;mso-position-vertical:absolute;mso-position-vertical-relative:text" from="126.25pt,16.95pt" to="126.25pt,1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arWowEAAD4DAAAOAAAAZHJzL2Uyb0RvYy54bWysUk1vGyEQvVfKf0DcY2xLbpOV1znESS/9&#10;iNTmB4yB9SIBgxjstf99gV1baXuLwmE0DMObeW9m/XBylh11JIO+5YvZnDPtJSrj9y1//f18e8cZ&#10;JfAKLHrd8rMm/rC5+bQeQqOX2KNVOrIM4qkZQsv7lEIjBMleO6AZBu3zY4fRQcrXuBcqwpDRnRXL&#10;+fyzGDCqEFFqohzdjo98U/G7Tsv0s+tIJ2ZbnntL1cZqd8WKzRqafYTQGzm1Ae/owoHxuegVagsJ&#10;2CGa/6CckREJuzST6AR2nZG6cshsFvN/2PzqIejKJYtD4SoTfRys/HF89C8xyzAEaii8RLYbvqPK&#10;o4JDwsrp1EVXuOVu2alKd75Kp0+JyTEoc3SxvL9bfVkVWQU0l48hUvqq0bHitNwaX1hBA8dvlMbU&#10;S0oJe3w21tbJWM+Glt+vlqv6gdAaVR5LGsX97tFGdoQy23qmun+lFeQtUD/m0Zm2mMaxRzx4Vcv0&#10;GtTT5CcwdvQzA+tLJV0Xaer1otOo2A7VuconSjwPqRKfFqpswdt79t+u/eYPAAAA//8DAFBLAwQU&#10;AAYACAAAACEAYq+71N4AAAAKAQAADwAAAGRycy9kb3ducmV2LnhtbEyPTUvDQBCG74L/YRnBm92Y&#10;GFtjNkUEoQgerC14nGbHJCQ7G3a3bfLvXfGgt/l4eOeZcj2ZQZzI+c6ygttFAoK4trrjRsHu4+Vm&#10;BcIHZI2DZVIwk4d1dXlRYqHtmd/ptA2NiCHsC1TQhjAWUvq6JYN+YUfiuPuyzmCIrWukdniO4WaQ&#10;aZLcS4MdxwstjvTcUt1vj0ZB/+le3/yGN7bf78Z8npcdJk6p66vp6RFEoCn8wfCjH9Whik4He2Tt&#10;xaAgzdM8ogqy7AFEBH4Hh1hkqzuQVSn/v1B9AwAA//8DAFBLAQItABQABgAIAAAAIQC2gziS/gAA&#10;AOEBAAATAAAAAAAAAAAAAAAAAAAAAABbQ29udGVudF9UeXBlc10ueG1sUEsBAi0AFAAGAAgAAAAh&#10;ADj9If/WAAAAlAEAAAsAAAAAAAAAAAAAAAAALwEAAF9yZWxzLy5yZWxzUEsBAi0AFAAGAAgAAAAh&#10;AC7VqtajAQAAPgMAAA4AAAAAAAAAAAAAAAAALgIAAGRycy9lMm9Eb2MueG1sUEsBAi0AFAAGAAgA&#10;AAAhAGKvu9TeAAAACgEAAA8AAAAAAAAAAAAAAAAA/QMAAGRycy9kb3ducmV2LnhtbFBLBQYAAAAA&#10;BAAEAPMAAAAIBQAAAAA=&#10;">
                <v:stroke dashstyle="1 1"/>
                <v:shadow color="#e7e6e6 [3214]"/>
              </v:line>
            </w:pict>
          </mc:Fallback>
        </mc:AlternateContent>
      </w:r>
      <w:r w:rsidRPr="009E103D">
        <w:rPr>
          <w:noProof/>
        </w:rPr>
        <mc:AlternateContent>
          <mc:Choice Requires="wps">
            <w:drawing>
              <wp:anchor distT="0" distB="0" distL="114300" distR="114300" simplePos="0" relativeHeight="251632640" behindDoc="0" locked="0" layoutInCell="1" allowOverlap="1" wp14:anchorId="2B929CD1" wp14:editId="3296C628">
                <wp:simplePos x="0" y="0"/>
                <wp:positionH relativeFrom="column">
                  <wp:posOffset>533400</wp:posOffset>
                </wp:positionH>
                <wp:positionV relativeFrom="paragraph">
                  <wp:posOffset>302260</wp:posOffset>
                </wp:positionV>
                <wp:extent cx="2078037" cy="1143000"/>
                <wp:effectExtent l="0" t="0" r="17780" b="19050"/>
                <wp:wrapNone/>
                <wp:docPr id="12300" name="Freeform 35">
                  <a:extLst xmlns:a="http://schemas.openxmlformats.org/drawingml/2006/main">
                    <a:ext uri="{FF2B5EF4-FFF2-40B4-BE49-F238E27FC236}">
                      <a16:creationId xmlns:a16="http://schemas.microsoft.com/office/drawing/2014/main" id="{1C30E3D0-3C6E-03E8-CEC2-9FF2A25CD45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78037" cy="1143000"/>
                        </a:xfrm>
                        <a:custGeom>
                          <a:avLst/>
                          <a:gdLst>
                            <a:gd name="T0" fmla="*/ 0 w 1688"/>
                            <a:gd name="T1" fmla="*/ 1143000 h 946"/>
                            <a:gd name="T2" fmla="*/ 446876 w 1688"/>
                            <a:gd name="T3" fmla="*/ 1122460 h 946"/>
                            <a:gd name="T4" fmla="*/ 886366 w 1688"/>
                            <a:gd name="T5" fmla="*/ 1087421 h 946"/>
                            <a:gd name="T6" fmla="*/ 1155970 w 1688"/>
                            <a:gd name="T7" fmla="*/ 976262 h 946"/>
                            <a:gd name="T8" fmla="*/ 1276614 w 1688"/>
                            <a:gd name="T9" fmla="*/ 767236 h 946"/>
                            <a:gd name="T10" fmla="*/ 1397258 w 1688"/>
                            <a:gd name="T11" fmla="*/ 363682 h 946"/>
                            <a:gd name="T12" fmla="*/ 1546217 w 1688"/>
                            <a:gd name="T13" fmla="*/ 49538 h 946"/>
                            <a:gd name="T14" fmla="*/ 1723490 w 1688"/>
                            <a:gd name="T15" fmla="*/ 64037 h 946"/>
                            <a:gd name="T16" fmla="*/ 1893377 w 1688"/>
                            <a:gd name="T17" fmla="*/ 252523 h 946"/>
                            <a:gd name="T18" fmla="*/ 2000480 w 1688"/>
                            <a:gd name="T19" fmla="*/ 286354 h 946"/>
                            <a:gd name="T20" fmla="*/ 2078037 w 1688"/>
                            <a:gd name="T21" fmla="*/ 258564 h 94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688" h="946">
                              <a:moveTo>
                                <a:pt x="0" y="946"/>
                              </a:moveTo>
                              <a:cubicBezTo>
                                <a:pt x="121" y="941"/>
                                <a:pt x="243" y="937"/>
                                <a:pt x="363" y="929"/>
                              </a:cubicBezTo>
                              <a:cubicBezTo>
                                <a:pt x="483" y="921"/>
                                <a:pt x="624" y="920"/>
                                <a:pt x="720" y="900"/>
                              </a:cubicBezTo>
                              <a:cubicBezTo>
                                <a:pt x="816" y="880"/>
                                <a:pt x="886" y="852"/>
                                <a:pt x="939" y="808"/>
                              </a:cubicBezTo>
                              <a:cubicBezTo>
                                <a:pt x="992" y="764"/>
                                <a:pt x="1004" y="719"/>
                                <a:pt x="1037" y="635"/>
                              </a:cubicBezTo>
                              <a:cubicBezTo>
                                <a:pt x="1070" y="551"/>
                                <a:pt x="1098" y="400"/>
                                <a:pt x="1135" y="301"/>
                              </a:cubicBezTo>
                              <a:cubicBezTo>
                                <a:pt x="1172" y="202"/>
                                <a:pt x="1212" y="82"/>
                                <a:pt x="1256" y="41"/>
                              </a:cubicBezTo>
                              <a:cubicBezTo>
                                <a:pt x="1300" y="0"/>
                                <a:pt x="1353" y="25"/>
                                <a:pt x="1400" y="53"/>
                              </a:cubicBezTo>
                              <a:cubicBezTo>
                                <a:pt x="1447" y="81"/>
                                <a:pt x="1501" y="179"/>
                                <a:pt x="1538" y="209"/>
                              </a:cubicBezTo>
                              <a:cubicBezTo>
                                <a:pt x="1575" y="239"/>
                                <a:pt x="1600" y="236"/>
                                <a:pt x="1625" y="237"/>
                              </a:cubicBezTo>
                              <a:cubicBezTo>
                                <a:pt x="1650" y="238"/>
                                <a:pt x="1669" y="226"/>
                                <a:pt x="1688" y="214"/>
                              </a:cubicBezTo>
                            </a:path>
                          </a:pathLst>
                        </a:custGeom>
                        <a:noFill/>
                        <a:ln w="19050" cap="flat" cmpd="sng">
                          <a:solidFill>
                            <a:srgbClr val="CC3300"/>
                          </a:solidFill>
                          <a:prstDash val="solid"/>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shape w14:anchorId="117B2C5D" id="Freeform 35" o:spid="_x0000_s1026" style="position:absolute;margin-left:42pt;margin-top:23.8pt;width:163.6pt;height:90pt;z-index:251632640;visibility:visible;mso-wrap-style:square;mso-wrap-distance-left:9pt;mso-wrap-distance-top:0;mso-wrap-distance-right:9pt;mso-wrap-distance-bottom:0;mso-position-horizontal:absolute;mso-position-horizontal-relative:text;mso-position-vertical:absolute;mso-position-vertical-relative:text;v-text-anchor:top" coordsize="1688,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BM6vgQAAGgPAAAOAAAAZHJzL2Uyb0RvYy54bWysV9tu4zYQfS/QfyD0WKCxSFGUZMRZoEm3&#10;L9t2gXU/gNbFFlYSBVGJk359Z0hJobKmNygWBgyJPDxzOaMhefvhuW3IUznoWnW7gN6EASm7XBV1&#10;d9wF/+w//poGRI+yK2SjunIXvJQ6+HD380+3535bMnVSTVEOBEg6vT33u+A0jv12s9H5qWylvlF9&#10;2cFkpYZWjvA6HDfFIM/A3jYbFoZic1ZD0Q8qL7WG0Qc7GdwZ/qoq8/HvqtLlSJpdAL6N5n8w/wf8&#10;39zdyu1xkP2pzic35P/wopV1B0YXqgc5SvI41N9QtXU+KK2q8SZX7UZVVZ2XJgaIhoZvovlykn1p&#10;YoHk6H5Jk/5xtPlfT1/6zwO6rvtPKv+qISObc6+3ywy+aMCQw/lPVYCG8nFUJtjnamhxJYRBnk1O&#10;X5acls8jyWGQhUkaRklAcpijlEdhaLK+kdt5ef6oxz9KZajk0yc9WlEKeDIpLUgnW7C7BwGrtgF9&#10;ftmQkJwJFWk6KbhgqIOZzJETybh4C2QOkHORJsLDGDlAShnjIrzMyB1gmopI+BhjB0jDNOGMXmYU&#10;LpDGcZb4woYEL6nJEsEEu8wIn+OCoywRgnJP2JmDTETCInGZkbqq0ChLWJx6KKkrTgQJSj1eUlcc&#10;GnPBaOLjdOXhWRylHjdddSiEwzNfLqmrj+BQvR7KlTxpFkWJ10tXHxbDL/JwugJBgwt56nXTVYhB&#10;vcX8MidzFZq+R082masQCBkLH6erUEgEeAr/cRx9+525Al1HuhJdR7oKXUe6Gl1HuhJdR7oaXUe6&#10;El1FRq5G15GuRNeRVzWCBnycW6w8zV03f+6mtgtPROIuvmfMdPteaezy2IWhle8pNlQgARx2aQce&#10;reDgBMIjL5yv4FADCI+98HgFB3kRnnjhYgUH5RCeeeHJCo69DfHQuHzBpusFU7TUH262XjDFCz3H&#10;YwEqA/M7Z59OEVNvyBFdL5hipt6go7W+2C4waOgFjktW6ak2BjhXvT1RDQGBE9UB14C3csSSmh/J&#10;GfZ+3KzJaRfgXowTrXoq98pAxtfjw7RTg7nX+fzxUOe/lf+6aIqtCtzMuHETTBoSxqHd4DAcOawn&#10;Zhg2GzvMliysOC9Z4Om8ZmVBMCtZBnlyLCRT2rLleLPmXL9ZZ9NJzDRdUcHZwTibxsy1kEXQTSC0&#10;NDSHHhTkuzFkmS3IRHCXisK+YrgSWxVz9qg5qYEN2EwQ/y4bNExsxcTxKlE0zGzpcZuSxQgFcgwk&#10;CpcK+24gFLZss4iFq6RAGdjx9M1wbHNoq+N9ccDR1JhYiQHO2jJgJiNLEBgUBgGz704U57DHoILr&#10;PMWQBxymiSnOxQScZcw4C99ftDRObHIZVItTnhR2aEs279C2BKmAuNA4sx/M+zIl4plsOn/PZMKW&#10;KGPTMWAex08fjVBThm+MwCv2C1NuS+MwmNd7Qac+1k1jAmo6006yEJ3IJVwaq0aO8Nj2xS7Q3dF0&#10;F62ausA12GD0cDzcNwN5knANvL+PUGmr2grWD3p8kPpkcWbK5nBQj11hjJ9KWfw+PY+ybuwzONuY&#10;XbA0V067mZpbFF6c8DKqtwdVvHwe0Cq+wXXOxDtdPfG+6L4b1OsF+e4/AAAA//8DAFBLAwQUAAYA&#10;CAAAACEAvD9TT98AAAAJAQAADwAAAGRycy9kb3ducmV2LnhtbEyPwU7DMBBE70j8g7VI3KiTEIUq&#10;zaZCoAoJcaGgcnXjbRwar0PstunfY07lODurmTfVcrK9ONLoO8cI6SwBQdw43XGL8PmxupuD8EGx&#10;Vr1jQjiTh2V9fVWpUrsTv9NxHVoRQ9iXCsGEMJRS+saQVX7mBuLo7dxoVYhybKUe1SmG215mSVJI&#10;qzqODUYN9GSo2a8PFmFzvxmNOeuX4uvnNZW0erb7t2/E25vpcQEi0BQuz/CHH9Ghjkxbd2DtRY8w&#10;z+OUgJA/FCCin6dpBmKLkGXxIutK/l9Q/wIAAP//AwBQSwECLQAUAAYACAAAACEAtoM4kv4AAADh&#10;AQAAEwAAAAAAAAAAAAAAAAAAAAAAW0NvbnRlbnRfVHlwZXNdLnhtbFBLAQItABQABgAIAAAAIQA4&#10;/SH/1gAAAJQBAAALAAAAAAAAAAAAAAAAAC8BAABfcmVscy8ucmVsc1BLAQItABQABgAIAAAAIQCJ&#10;DBM6vgQAAGgPAAAOAAAAAAAAAAAAAAAAAC4CAABkcnMvZTJvRG9jLnhtbFBLAQItABQABgAIAAAA&#10;IQC8P1NP3wAAAAkBAAAPAAAAAAAAAAAAAAAAABgHAABkcnMvZG93bnJldi54bWxQSwUGAAAAAAQA&#10;BADzAAAAJAgAAAAA&#10;" path="m,946v121,-5,243,-9,363,-17c483,921,624,920,720,900v96,-20,166,-48,219,-92c992,764,1004,719,1037,635v33,-84,61,-235,98,-334c1172,202,1212,82,1256,41v44,-41,97,-16,144,12c1447,81,1501,179,1538,209v37,30,62,27,87,28c1650,238,1669,226,1688,214e" filled="f" fillcolor="#4472c4 [3204]" strokecolor="#c30" strokeweight="1.5pt">
                <v:shadow color="#e7e6e6 [3214]"/>
                <v:path arrowok="t" o:connecttype="custom" o:connectlocs="0,1381024313;550133212,1356206956;1091173782,1313871251;1423073715,1179563918;1571594269,927009247;1720114824,439417047;1903492972,59854053;2121727482,77372401;2147483646,305109714;2147483646,345985858;2147483646,312408723" o:connectangles="0,0,0,0,0,0,0,0,0,0,0"/>
              </v:shape>
            </w:pict>
          </mc:Fallback>
        </mc:AlternateContent>
      </w:r>
      <w:r w:rsidRPr="009E103D">
        <w:rPr>
          <w:noProof/>
        </w:rPr>
        <w:drawing>
          <wp:anchor distT="0" distB="0" distL="114300" distR="114300" simplePos="0" relativeHeight="251636736" behindDoc="0" locked="0" layoutInCell="1" allowOverlap="1" wp14:anchorId="5D3CCA44" wp14:editId="00287576">
            <wp:simplePos x="0" y="0"/>
            <wp:positionH relativeFrom="column">
              <wp:posOffset>469900</wp:posOffset>
            </wp:positionH>
            <wp:positionV relativeFrom="paragraph">
              <wp:posOffset>1824990</wp:posOffset>
            </wp:positionV>
            <wp:extent cx="2489200" cy="1473200"/>
            <wp:effectExtent l="0" t="0" r="6350" b="0"/>
            <wp:wrapNone/>
            <wp:docPr id="2016855520"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5552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89200" cy="1473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w:drawing>
          <wp:anchor distT="0" distB="0" distL="114300" distR="114300" simplePos="0" relativeHeight="251640832" behindDoc="0" locked="0" layoutInCell="1" allowOverlap="1" wp14:anchorId="2B2EF2C8" wp14:editId="43249E00">
            <wp:simplePos x="0" y="0"/>
            <wp:positionH relativeFrom="column">
              <wp:posOffset>1476375</wp:posOffset>
            </wp:positionH>
            <wp:positionV relativeFrom="paragraph">
              <wp:posOffset>1536065</wp:posOffset>
            </wp:positionV>
            <wp:extent cx="203200" cy="228600"/>
            <wp:effectExtent l="0" t="0" r="6350" b="0"/>
            <wp:wrapNone/>
            <wp:docPr id="952425192"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25192"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200"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w:drawing>
          <wp:anchor distT="0" distB="0" distL="114300" distR="114300" simplePos="0" relativeHeight="251644928" behindDoc="0" locked="0" layoutInCell="1" allowOverlap="1" wp14:anchorId="6ECE48D4" wp14:editId="7ACCDD41">
            <wp:simplePos x="0" y="0"/>
            <wp:positionH relativeFrom="column">
              <wp:posOffset>942975</wp:posOffset>
            </wp:positionH>
            <wp:positionV relativeFrom="paragraph">
              <wp:posOffset>1076960</wp:posOffset>
            </wp:positionV>
            <wp:extent cx="177800" cy="228600"/>
            <wp:effectExtent l="0" t="0" r="0" b="0"/>
            <wp:wrapNone/>
            <wp:docPr id="1663125491"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25491"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7800"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w:drawing>
          <wp:anchor distT="0" distB="0" distL="114300" distR="114300" simplePos="0" relativeHeight="251649024" behindDoc="0" locked="0" layoutInCell="1" allowOverlap="1" wp14:anchorId="20510AB7" wp14:editId="6014CAF2">
            <wp:simplePos x="0" y="0"/>
            <wp:positionH relativeFrom="column">
              <wp:posOffset>1825625</wp:posOffset>
            </wp:positionH>
            <wp:positionV relativeFrom="paragraph">
              <wp:posOffset>-635</wp:posOffset>
            </wp:positionV>
            <wp:extent cx="254000" cy="228600"/>
            <wp:effectExtent l="0" t="0" r="0" b="0"/>
            <wp:wrapNone/>
            <wp:docPr id="1164411867"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11867"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000"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w:drawing>
          <wp:anchor distT="0" distB="0" distL="114300" distR="114300" simplePos="0" relativeHeight="251653120" behindDoc="0" locked="0" layoutInCell="1" allowOverlap="1" wp14:anchorId="18BA9629" wp14:editId="491F5A1E">
            <wp:simplePos x="0" y="0"/>
            <wp:positionH relativeFrom="column">
              <wp:posOffset>347345</wp:posOffset>
            </wp:positionH>
            <wp:positionV relativeFrom="paragraph">
              <wp:posOffset>434340</wp:posOffset>
            </wp:positionV>
            <wp:extent cx="101600" cy="165100"/>
            <wp:effectExtent l="0" t="0" r="0" b="6350"/>
            <wp:wrapNone/>
            <wp:docPr id="1784960911"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60911"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600" cy="165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w:drawing>
          <wp:anchor distT="0" distB="0" distL="114300" distR="114300" simplePos="0" relativeHeight="251656192" behindDoc="0" locked="0" layoutInCell="1" allowOverlap="1" wp14:anchorId="52D105B7" wp14:editId="37D52EFF">
            <wp:simplePos x="0" y="0"/>
            <wp:positionH relativeFrom="column">
              <wp:posOffset>2822575</wp:posOffset>
            </wp:positionH>
            <wp:positionV relativeFrom="paragraph">
              <wp:posOffset>133985</wp:posOffset>
            </wp:positionV>
            <wp:extent cx="482600" cy="254000"/>
            <wp:effectExtent l="0" t="0" r="0" b="0"/>
            <wp:wrapNone/>
            <wp:docPr id="207566924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69248"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2600" cy="254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w:drawing>
          <wp:anchor distT="0" distB="0" distL="114300" distR="114300" simplePos="0" relativeHeight="251661312" behindDoc="0" locked="0" layoutInCell="1" allowOverlap="1" wp14:anchorId="0878CD99" wp14:editId="1D741BB5">
            <wp:simplePos x="0" y="0"/>
            <wp:positionH relativeFrom="column">
              <wp:posOffset>5549900</wp:posOffset>
            </wp:positionH>
            <wp:positionV relativeFrom="paragraph">
              <wp:posOffset>1545590</wp:posOffset>
            </wp:positionV>
            <wp:extent cx="152400" cy="139700"/>
            <wp:effectExtent l="0" t="0" r="0" b="0"/>
            <wp:wrapNone/>
            <wp:docPr id="205100060"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006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39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mc:AlternateContent>
          <mc:Choice Requires="wps">
            <w:drawing>
              <wp:anchor distT="0" distB="0" distL="114300" distR="114300" simplePos="0" relativeHeight="251665408" behindDoc="0" locked="0" layoutInCell="1" allowOverlap="1" wp14:anchorId="0A57C048" wp14:editId="63782F3E">
                <wp:simplePos x="0" y="0"/>
                <wp:positionH relativeFrom="column">
                  <wp:posOffset>3347720</wp:posOffset>
                </wp:positionH>
                <wp:positionV relativeFrom="paragraph">
                  <wp:posOffset>105410</wp:posOffset>
                </wp:positionV>
                <wp:extent cx="0" cy="1392238"/>
                <wp:effectExtent l="76200" t="38100" r="57150" b="17780"/>
                <wp:wrapNone/>
                <wp:docPr id="12324" name="Line 61">
                  <a:extLst xmlns:a="http://schemas.openxmlformats.org/drawingml/2006/main">
                    <a:ext uri="{FF2B5EF4-FFF2-40B4-BE49-F238E27FC236}">
                      <a16:creationId xmlns:a16="http://schemas.microsoft.com/office/drawing/2014/main" id="{F56F5969-D4AC-AC4D-69C9-F178ACC09420}"/>
                    </a:ext>
                  </a:extLst>
                </wp:docPr>
                <wp:cNvGraphicFramePr/>
                <a:graphic xmlns:a="http://schemas.openxmlformats.org/drawingml/2006/main">
                  <a:graphicData uri="http://schemas.microsoft.com/office/word/2010/wordprocessingShape">
                    <wps:wsp>
                      <wps:cNvCnPr/>
                      <wps:spPr bwMode="auto">
                        <a:xfrm flipV="1">
                          <a:off x="0" y="0"/>
                          <a:ext cx="0" cy="1392238"/>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F114260" id="Line 6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263.6pt,8.3pt" to="263.6pt,1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d35sgEAAFADAAAOAAAAZHJzL2Uyb0RvYy54bWysU0tv2zAMvg/YfxB0X5y46NAacXroY5c9&#10;CuxxZyTKFiCJgqTEyb+fJLtBt92G+kBQFP2R30dqe3eyhh0xRE2u55vVmjN0gqR2Q89//nj6cMNZ&#10;TOAkGHLY8zNGfrd7/247+Q5bGslIDCyDuNhNvudjSr5rmihGtBBX5NHlS0XBQsrHMDQywJTRrWna&#10;9fpjM1GQPpDAGHP0Yb7ku4qvFIr0TamIiZme595StaHafbHNbgvdEMCPWixtwH90YUG7XPQC9QAJ&#10;2CHof6CsFoEiqbQSZBtSSgusHDKbzfovNt9H8Fi5ZHGiv8gU3w5WfD3eu+eQZZh87KJ/Dmw/fSGZ&#10;RwWHRJXTSQXLlNH+V55wjeS+2amKeL6IiKfExBwUObq5um3bq5sicANdgSjy+BDTJyTLitNzo13h&#10;Bx0cP8c0p76klLCjJ21MnZFxbOr57XV7XX+IZLQslyUthmF/bwI7Qply/Za6f6QFOjhZwUYE+bj4&#10;CbTJPktnn0mnoMENBnmpZlFyZjAvdvHm9owrFbGu1tLzi3KzhnuS5ypoU+J5bFWAZcXKXrw+Z//1&#10;Q9j9BgAA//8DAFBLAwQUAAYACAAAACEAwvteSNwAAAAKAQAADwAAAGRycy9kb3ducmV2LnhtbEyP&#10;wU7DMAyG70i8Q2Qkbiyl08ooTSfEGGdWkHbNGtOUNU7VpFvh6THaAY72/+n352I1uU4ccQitJwW3&#10;swQEUu1NS42C97fNzRJEiJqM7jyhgi8MsCovLwqdG3+iLR6r2AguoZBrBTbGPpcy1BadDjPfI3H2&#10;4QenI49DI82gT1zuOpkmSSadbokvWN3jk8X6UI1Owfp5rreV/dyR2xy+a8rScf36otT11fT4ACLi&#10;FP9g+NVndSjZae9HMkF0ChbpXcooB1kGgoHzYq8gnS/uQZaF/P9C+QMAAP//AwBQSwECLQAUAAYA&#10;CAAAACEAtoM4kv4AAADhAQAAEwAAAAAAAAAAAAAAAAAAAAAAW0NvbnRlbnRfVHlwZXNdLnhtbFBL&#10;AQItABQABgAIAAAAIQA4/SH/1gAAAJQBAAALAAAAAAAAAAAAAAAAAC8BAABfcmVscy8ucmVsc1BL&#10;AQItABQABgAIAAAAIQBnGd35sgEAAFADAAAOAAAAAAAAAAAAAAAAAC4CAABkcnMvZTJvRG9jLnht&#10;bFBLAQItABQABgAIAAAAIQDC+15I3AAAAAoBAAAPAAAAAAAAAAAAAAAAAAwEAABkcnMvZG93bnJl&#10;di54bWxQSwUGAAAAAAQABADzAAAAFQUAAAAA&#10;">
                <v:stroke endarrow="block"/>
                <v:shadow color="#e7e6e6 [3214]"/>
              </v:line>
            </w:pict>
          </mc:Fallback>
        </mc:AlternateContent>
      </w:r>
      <w:r w:rsidRPr="009E103D">
        <w:rPr>
          <w:noProof/>
        </w:rPr>
        <mc:AlternateContent>
          <mc:Choice Requires="wps">
            <w:drawing>
              <wp:anchor distT="0" distB="0" distL="114300" distR="114300" simplePos="0" relativeHeight="251669504" behindDoc="0" locked="0" layoutInCell="1" allowOverlap="1" wp14:anchorId="14B95A5B" wp14:editId="25CC2010">
                <wp:simplePos x="0" y="0"/>
                <wp:positionH relativeFrom="column">
                  <wp:posOffset>3347720</wp:posOffset>
                </wp:positionH>
                <wp:positionV relativeFrom="paragraph">
                  <wp:posOffset>1536065</wp:posOffset>
                </wp:positionV>
                <wp:extent cx="2386013" cy="0"/>
                <wp:effectExtent l="0" t="76200" r="14605" b="95250"/>
                <wp:wrapNone/>
                <wp:docPr id="12325" name="Line 62">
                  <a:extLst xmlns:a="http://schemas.openxmlformats.org/drawingml/2006/main">
                    <a:ext uri="{FF2B5EF4-FFF2-40B4-BE49-F238E27FC236}">
                      <a16:creationId xmlns:a16="http://schemas.microsoft.com/office/drawing/2014/main" id="{A083C5D8-C720-FF58-7EB9-24C67F5CFCFD}"/>
                    </a:ext>
                  </a:extLst>
                </wp:docPr>
                <wp:cNvGraphicFramePr/>
                <a:graphic xmlns:a="http://schemas.openxmlformats.org/drawingml/2006/main">
                  <a:graphicData uri="http://schemas.microsoft.com/office/word/2010/wordprocessingShape">
                    <wps:wsp>
                      <wps:cNvCnPr/>
                      <wps:spPr bwMode="auto">
                        <a:xfrm>
                          <a:off x="0" y="0"/>
                          <a:ext cx="2386013"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671FB7EB" id="Line 6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63.6pt,120.95pt" to="451.5pt,1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7irAEAAEYDAAAOAAAAZHJzL2Uyb0RvYy54bWysUstuGzEMvBfoPwi617t2kCBdeJ1D0vTS&#10;R4CmH0BL3F0BkihIstf++1LyA2l7K6qDQJHUkDPk+uHgrNhjTIZ8L5eLVgr0irTxYy9/vj5/uJci&#10;ZfAaLHns5RGTfNi8f7eeQ4crmshqjIJBfOrm0Msp59A1TVITOkgLCug5OFB0kPkZx0ZHmBnd2WbV&#10;tnfNTFGHSApTYu/TKSg3FX8YUOXvw5AwC9tL7i3XO9Z7W+5ms4ZujBAmo85twD904cB4LnqFeoIM&#10;YhfNX1DOqEiJhrxQ5BoaBqOwcmA2y/YPNj8mCFi5sDgpXGVK/w9Wfds/+pfIMswhdSm8RLGdv5Lm&#10;UcEuU+V0GKIr3LhbcajSHa/S4SELxc7Vzf1du7yRQl1iDXSXjyGm/BnJiWL00hpfWEEH+y8pc2lO&#10;vaQUt6dnY22djPVi7uXH29Vt/ZDIGl2CJS3Fcftoo9hDmW09ZZwM9ltapJ3XFWxC0J/OdgZj2Rb5&#10;GJhqjgb8aFGWag61FBZ5nYt1QrS+VMS6UOeeL3qdlNuSPlYZm+LnYdVGzotVtuHtm+2367/5BQAA&#10;//8DAFBLAwQUAAYACAAAACEA2dYEsN8AAAALAQAADwAAAGRycy9kb3ducmV2LnhtbEyPTU/DMAyG&#10;70j8h8hIXBBLFz5GS9MJIcFhHNDGtHPaeE1F41RNtpV/j5GQ4Gj70evnLZeT78URx9gF0jCfZSCQ&#10;mmA7ajVsP16uH0DEZMiaPhBq+MIIy+r8rDSFDSda43GTWsEhFAujwaU0FFLGxqE3cRYGJL7tw+hN&#10;4nFspR3NicN9L1WW3UtvOuIPzgz47LD53By8hvc3j67ddWGxSqvU5rXaX61ftb68mJ4eQSSc0h8M&#10;P/qsDhU71eFANopew51aKEY1qNt5DoKJPLvhdvXvRlal/N+h+gYAAP//AwBQSwECLQAUAAYACAAA&#10;ACEAtoM4kv4AAADhAQAAEwAAAAAAAAAAAAAAAAAAAAAAW0NvbnRlbnRfVHlwZXNdLnhtbFBLAQIt&#10;ABQABgAIAAAAIQA4/SH/1gAAAJQBAAALAAAAAAAAAAAAAAAAAC8BAABfcmVscy8ucmVsc1BLAQIt&#10;ABQABgAIAAAAIQCusN7irAEAAEYDAAAOAAAAAAAAAAAAAAAAAC4CAABkcnMvZTJvRG9jLnhtbFBL&#10;AQItABQABgAIAAAAIQDZ1gSw3wAAAAsBAAAPAAAAAAAAAAAAAAAAAAYEAABkcnMvZG93bnJldi54&#10;bWxQSwUGAAAAAAQABADzAAAAEgUAAAAA&#10;">
                <v:stroke endarrow="block"/>
                <v:shadow color="#e7e6e6 [3214]"/>
              </v:line>
            </w:pict>
          </mc:Fallback>
        </mc:AlternateContent>
      </w:r>
      <w:r w:rsidRPr="009E103D">
        <w:rPr>
          <w:noProof/>
        </w:rPr>
        <mc:AlternateContent>
          <mc:Choice Requires="wps">
            <w:drawing>
              <wp:anchor distT="0" distB="0" distL="114300" distR="114300" simplePos="0" relativeHeight="251673600" behindDoc="0" locked="0" layoutInCell="1" allowOverlap="1" wp14:anchorId="22F6D8D6" wp14:editId="72E9471B">
                <wp:simplePos x="0" y="0"/>
                <wp:positionH relativeFrom="column">
                  <wp:posOffset>3347720</wp:posOffset>
                </wp:positionH>
                <wp:positionV relativeFrom="paragraph">
                  <wp:posOffset>539115</wp:posOffset>
                </wp:positionV>
                <wp:extent cx="1851025" cy="0"/>
                <wp:effectExtent l="0" t="19050" r="34925" b="19050"/>
                <wp:wrapNone/>
                <wp:docPr id="12326" name="Line 63">
                  <a:extLst xmlns:a="http://schemas.openxmlformats.org/drawingml/2006/main">
                    <a:ext uri="{FF2B5EF4-FFF2-40B4-BE49-F238E27FC236}">
                      <a16:creationId xmlns:a16="http://schemas.microsoft.com/office/drawing/2014/main" id="{D89C0F45-3548-8F13-0267-2CCA3B9375A3}"/>
                    </a:ext>
                  </a:extLst>
                </wp:docPr>
                <wp:cNvGraphicFramePr/>
                <a:graphic xmlns:a="http://schemas.openxmlformats.org/drawingml/2006/main">
                  <a:graphicData uri="http://schemas.microsoft.com/office/word/2010/wordprocessingShape">
                    <wps:wsp>
                      <wps:cNvCnPr/>
                      <wps:spPr bwMode="auto">
                        <a:xfrm>
                          <a:off x="0" y="0"/>
                          <a:ext cx="1851025" cy="0"/>
                        </a:xfrm>
                        <a:prstGeom prst="line">
                          <a:avLst/>
                        </a:prstGeom>
                        <a:noFill/>
                        <a:ln w="28575">
                          <a:solidFill>
                            <a:srgbClr val="CC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7929BD5E" id="Line 6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63.6pt,42.45pt" to="409.3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uZCmwEAACUDAAAOAAAAZHJzL2Uyb0RvYy54bWysUsuOGyEQvEfKPyDuMWOvnFgjj/fgzeaS&#10;x0pJPqDNw4MENALssf8+DX5ok9yiXFpNd1NUVbN+PHnHjjpli2Hg81nHmQ4SlQ37gf/88fxuxVku&#10;EBQ4DHrgZ5354+btm/UUe73AEZ3SiRFIyP0UBz6WEnshshy1hzzDqAM1DSYPhY5pL1SCidC9E4uu&#10;ey8mTComlDpnqj5dmnzT8I3RsnwzJuvC3MCJW2kxtbirUWzW0O8TxNHKKw34BxYebKBH71BPUIAd&#10;kv0LyluZMKMpM4leoDFW6qaB1My7P9R8HyHqpoXMyfFuU/5/sPLrcRteEtkwxdzn+JLYbvqCilYF&#10;h4JN08kkX7URW3Zq1p3v1ulTYZKK89Vy3i2WnMlbT0B/uxhTLp80elaTgTsbqiro4fg5F3qaRm8j&#10;tRzw2TrXNuMCmwa+WC0/LNuNjM6q2q1zOe13W5fYEWi52+3DQ9f2SWi/jSU8BNXQRg3q4zUvYN0l&#10;p3kXKp5u/+VK6WbHxZgdqnNzSdQ67aKRvv6buuzXZ8pf/+7NLwAAAP//AwBQSwMEFAAGAAgAAAAh&#10;AOz7vs7dAAAACQEAAA8AAABkcnMvZG93bnJldi54bWxMj8FOwzAMhu9IvENkJG4sbWG0lKbTAA2J&#10;4zakXdPGNNUSp2rSrbz9gjjA0fan399frWZr2AlH3zsSkC4SYEitUz11Aj73m7sCmA+SlDSOUMA3&#10;eljV11eVLJU70xZPu9CxGEK+lAJ0CEPJuW81WukXbkCKty83WhniOHZcjfIcw63hWZI8cit7ih+0&#10;HPBVY3vcTVbAlDbLj/fD274x62N4uc+3h9BpIW5v5vUzsIBz+IPhRz+qQx2dGjeR8swIWGZ5FlEB&#10;xcMTsAgUaZEDa34XvK74/wb1BQAA//8DAFBLAQItABQABgAIAAAAIQC2gziS/gAAAOEBAAATAAAA&#10;AAAAAAAAAAAAAAAAAABbQ29udGVudF9UeXBlc10ueG1sUEsBAi0AFAAGAAgAAAAhADj9If/WAAAA&#10;lAEAAAsAAAAAAAAAAAAAAAAALwEAAF9yZWxzLy5yZWxzUEsBAi0AFAAGAAgAAAAhAPGa5kKbAQAA&#10;JQMAAA4AAAAAAAAAAAAAAAAALgIAAGRycy9lMm9Eb2MueG1sUEsBAi0AFAAGAAgAAAAhAOz7vs7d&#10;AAAACQEAAA8AAAAAAAAAAAAAAAAA9QMAAGRycy9kb3ducmV2LnhtbFBLBQYAAAAABAAEAPMAAAD/&#10;BAAAAAA=&#10;" strokecolor="#c30" strokeweight="2.25pt">
                <v:shadow color="#e7e6e6 [3214]"/>
              </v:line>
            </w:pict>
          </mc:Fallback>
        </mc:AlternateContent>
      </w:r>
      <w:r w:rsidRPr="009E103D">
        <w:rPr>
          <w:noProof/>
        </w:rPr>
        <mc:AlternateContent>
          <mc:Choice Requires="wps">
            <w:drawing>
              <wp:anchor distT="0" distB="0" distL="114300" distR="114300" simplePos="0" relativeHeight="251677696" behindDoc="0" locked="0" layoutInCell="1" allowOverlap="1" wp14:anchorId="7A59CDF1" wp14:editId="623E8F8F">
                <wp:simplePos x="0" y="0"/>
                <wp:positionH relativeFrom="column">
                  <wp:posOffset>3347720</wp:posOffset>
                </wp:positionH>
                <wp:positionV relativeFrom="paragraph">
                  <wp:posOffset>535940</wp:posOffset>
                </wp:positionV>
                <wp:extent cx="1971675" cy="0"/>
                <wp:effectExtent l="0" t="0" r="0" b="0"/>
                <wp:wrapNone/>
                <wp:docPr id="12327" name="Line 64">
                  <a:extLst xmlns:a="http://schemas.openxmlformats.org/drawingml/2006/main">
                    <a:ext uri="{FF2B5EF4-FFF2-40B4-BE49-F238E27FC236}">
                      <a16:creationId xmlns:a16="http://schemas.microsoft.com/office/drawing/2014/main" id="{CCCAB74D-4F41-C477-D842-074FF50331CF}"/>
                    </a:ext>
                  </a:extLst>
                </wp:docPr>
                <wp:cNvGraphicFramePr/>
                <a:graphic xmlns:a="http://schemas.openxmlformats.org/drawingml/2006/main">
                  <a:graphicData uri="http://schemas.microsoft.com/office/word/2010/wordprocessingShape">
                    <wps:wsp>
                      <wps:cNvCnPr/>
                      <wps:spPr bwMode="auto">
                        <a:xfrm>
                          <a:off x="0" y="0"/>
                          <a:ext cx="1971675" cy="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E7171D8" id="Line 6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63.6pt,42.2pt" to="418.8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rKowEAADwDAAAOAAAAZHJzL2Uyb0RvYy54bWysUk2PGyEMvVfqf0DcG5JI2e2OMtnDpttL&#10;P1bq9gc4wGSQGIwwyST/voZJom17q8oBGds8+z17/XgavDjaRA5DKxezuRQ2aDQu7Fv58/X5w0cp&#10;KEMw4DHYVp4tycfN+3frMTZ2iT16Y5NgkEDNGFvZ5xwbpUj3dgCaYbSBgx2mATI/016ZBCOjD14t&#10;5/M7NWIyMaG2ROzdTkG5qfhdZ3X+3nVks/Ct5N5yvVO9d+VWmzU0+wSxd/rSBvxDFwO4wEVvUFvI&#10;IA7J/QU1OJ2QsMszjYPCrnPaVg7MZjH/g82PHqKtXFgcijeZ6P/B6m/Hp/CSWIYxUkPxJYnd+BUN&#10;jwoOGSunU5eGwo27Facq3fkmnT1lodm5eLhf3N2vpNDXmILm+jEmyp8tDqIYrfQuFFbQwPELZS7N&#10;qdeU4g747Lyvk/FBjK18WC1X9QOhd6YESxql/e7JJ3GEMtt6yjgZ7Le0grwF6qc8w9Y09ISHYGqR&#10;3oL5dLEzOD/ZjONDqWPrGl06vao06bVDc67iqeLnEdXyl3UqO/D2zfbbpd/8AgAA//8DAFBLAwQU&#10;AAYACAAAACEA/eIpm94AAAAJAQAADwAAAGRycy9kb3ducmV2LnhtbEyPwU6DQBCG7ya+w2aaeLNL&#10;EQtBlsZo8KZJ0aQ9btkRqOwsYZcW3t41HtrjzHz55/uzzaQ7dsLBtoYErJYBMKTKqJZqAV+fxX0C&#10;zDpJSnaGUMCMFjb57U0mU2XOtMVT6WrmQ8imUkDjXJ9ybqsGtbRL0yP527cZtHR+HGquBnn24brj&#10;YRCsuZYt+Q+N7PGlweqnHLWA94/5+Lp+i/i8svtyVLtiUrYQ4m4xPT8Bczi5Cwx/+l4dcu90MCMp&#10;yzoBj2EcelRAEkXAPJA8xDGww/+C5xm/bpD/AgAA//8DAFBLAQItABQABgAIAAAAIQC2gziS/gAA&#10;AOEBAAATAAAAAAAAAAAAAAAAAAAAAABbQ29udGVudF9UeXBlc10ueG1sUEsBAi0AFAAGAAgAAAAh&#10;ADj9If/WAAAAlAEAAAsAAAAAAAAAAAAAAAAALwEAAF9yZWxzLy5yZWxzUEsBAi0AFAAGAAgAAAAh&#10;AD8qysqjAQAAPAMAAA4AAAAAAAAAAAAAAAAALgIAAGRycy9lMm9Eb2MueG1sUEsBAi0AFAAGAAgA&#10;AAAhAP3iKZveAAAACQEAAA8AAAAAAAAAAAAAAAAA/QMAAGRycy9kb3ducmV2LnhtbFBLBQYAAAAA&#10;BAAEAPMAAAAIBQAAAAA=&#10;">
                <v:stroke dashstyle="dash"/>
                <v:shadow color="#e7e6e6 [3214]"/>
              </v:line>
            </w:pict>
          </mc:Fallback>
        </mc:AlternateContent>
      </w:r>
      <w:r w:rsidRPr="009E103D">
        <w:rPr>
          <w:noProof/>
        </w:rPr>
        <mc:AlternateContent>
          <mc:Choice Requires="wps">
            <w:drawing>
              <wp:anchor distT="0" distB="0" distL="114300" distR="114300" simplePos="0" relativeHeight="251681792" behindDoc="0" locked="0" layoutInCell="1" allowOverlap="1" wp14:anchorId="15164847" wp14:editId="12DF91C7">
                <wp:simplePos x="0" y="0"/>
                <wp:positionH relativeFrom="column">
                  <wp:posOffset>5200650</wp:posOffset>
                </wp:positionH>
                <wp:positionV relativeFrom="paragraph">
                  <wp:posOffset>1245235</wp:posOffset>
                </wp:positionV>
                <wp:extent cx="447675" cy="0"/>
                <wp:effectExtent l="0" t="19050" r="28575" b="19050"/>
                <wp:wrapNone/>
                <wp:docPr id="12328" name="Line 65">
                  <a:extLst xmlns:a="http://schemas.openxmlformats.org/drawingml/2006/main">
                    <a:ext uri="{FF2B5EF4-FFF2-40B4-BE49-F238E27FC236}">
                      <a16:creationId xmlns:a16="http://schemas.microsoft.com/office/drawing/2014/main" id="{A9B14E8F-230A-40C2-3E78-445B15FDDFBE}"/>
                    </a:ext>
                  </a:extLst>
                </wp:docPr>
                <wp:cNvGraphicFramePr/>
                <a:graphic xmlns:a="http://schemas.openxmlformats.org/drawingml/2006/main">
                  <a:graphicData uri="http://schemas.microsoft.com/office/word/2010/wordprocessingShape">
                    <wps:wsp>
                      <wps:cNvCnPr/>
                      <wps:spPr bwMode="auto">
                        <a:xfrm>
                          <a:off x="0" y="0"/>
                          <a:ext cx="447675" cy="0"/>
                        </a:xfrm>
                        <a:prstGeom prst="line">
                          <a:avLst/>
                        </a:prstGeom>
                        <a:noFill/>
                        <a:ln w="28575">
                          <a:solidFill>
                            <a:srgbClr val="99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20CC5645" id="Line 65"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09.5pt,98.05pt" to="444.75pt,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nhZmQEAACQDAAAOAAAAZHJzL2Uyb0RvYy54bWysUsluGzEMvRfoPwi6x5oY2TzwOIek6aVL&#10;gLYfQGvxCJBEQZI99t+Xkhek7a3IheCmR75HLR/33rGdTtliGPj1rONMB4nKhs3Af/18uXrgLBcI&#10;ChwGPfCDzvxx9fHDcoq9nuOITunECCTkfooDH0uJvRBZjtpDnmHUgYoGk4dCYdoIlWAidO/EvOvu&#10;xIRJxYRS50zZ52ORrxq+MVqW78ZkXZgbOO1Wmk3NrqsVqyX0mwRxtPK0BvzHFh5soKEXqGcowLbJ&#10;/gPlrUyY0ZSZRC/QGCt140Bsrru/2PwYIerGhcTJ8SJTfj9Y+W33FF4TyTDF3Of4mth6+oqKTgXb&#10;go3T3iRfudG2bN+kO1yk0/vCJCVvbu7v7m85k+eSgP78LqZcPmv0rDoDdzZUUtDD7ksuNJlazy01&#10;HfDFOtcO4wKbBj5/uCXoWsrorKrVFqTN+skltgO67WLRdYtFPSeh/dGWcBtUQxs1qE8nv4B1R5/6&#10;Xah4un2X00pnNY66rFEdmkii5ukUbczp29Rbv43Jf/u5V78BAAD//wMAUEsDBBQABgAIAAAAIQDW&#10;3/0j4AAAAAsBAAAPAAAAZHJzL2Rvd25yZXYueG1sTI9BS8NAEIXvgv9hGcGL2E1ESxKzKSoKXqSY&#10;tAdv22SaDWZnQ3abpv56RxD0OO893nwvX822FxOOvnOkIF5EIJBq13TUKthUL9cJCB80Nbp3hApO&#10;6GFVnJ/lOmvckd5xKkMruIR8phWYEIZMSl8btNov3IDE3t6NVgc+x1Y2oz5yue3lTRQtpdUd8Qej&#10;B3wyWH+WB6ugmm7N9vHZvJWnr0l+VFfr+NXulbq8mB/uQQScw18YfvAZHQpm2rkDNV70CpI45S2B&#10;jXQZg+BEkqR3IHa/iixy+X9D8Q0AAP//AwBQSwECLQAUAAYACAAAACEAtoM4kv4AAADhAQAAEwAA&#10;AAAAAAAAAAAAAAAAAAAAW0NvbnRlbnRfVHlwZXNdLnhtbFBLAQItABQABgAIAAAAIQA4/SH/1gAA&#10;AJQBAAALAAAAAAAAAAAAAAAAAC8BAABfcmVscy8ucmVsc1BLAQItABQABgAIAAAAIQCBonhZmQEA&#10;ACQDAAAOAAAAAAAAAAAAAAAAAC4CAABkcnMvZTJvRG9jLnhtbFBLAQItABQABgAIAAAAIQDW3/0j&#10;4AAAAAsBAAAPAAAAAAAAAAAAAAAAAPMDAABkcnMvZG93bnJldi54bWxQSwUGAAAAAAQABADzAAAA&#10;AAUAAAAA&#10;" strokecolor="#909" strokeweight="2.25pt">
                <v:shadow color="#e7e6e6 [3214]"/>
              </v:line>
            </w:pict>
          </mc:Fallback>
        </mc:AlternateContent>
      </w:r>
      <w:r w:rsidRPr="009E103D">
        <w:rPr>
          <w:noProof/>
        </w:rPr>
        <mc:AlternateContent>
          <mc:Choice Requires="wps">
            <w:drawing>
              <wp:anchor distT="0" distB="0" distL="114300" distR="114300" simplePos="0" relativeHeight="251685888" behindDoc="0" locked="0" layoutInCell="1" allowOverlap="1" wp14:anchorId="25E84BCC" wp14:editId="5BB0960B">
                <wp:simplePos x="0" y="0"/>
                <wp:positionH relativeFrom="column">
                  <wp:posOffset>3379470</wp:posOffset>
                </wp:positionH>
                <wp:positionV relativeFrom="paragraph">
                  <wp:posOffset>275590</wp:posOffset>
                </wp:positionV>
                <wp:extent cx="1443038" cy="0"/>
                <wp:effectExtent l="0" t="19050" r="24130" b="19050"/>
                <wp:wrapNone/>
                <wp:docPr id="12329" name="Line 66">
                  <a:extLst xmlns:a="http://schemas.openxmlformats.org/drawingml/2006/main">
                    <a:ext uri="{FF2B5EF4-FFF2-40B4-BE49-F238E27FC236}">
                      <a16:creationId xmlns:a16="http://schemas.microsoft.com/office/drawing/2014/main" id="{C04EABDF-112C-F138-8AFE-6BB34F11CC4A}"/>
                    </a:ext>
                  </a:extLst>
                </wp:docPr>
                <wp:cNvGraphicFramePr/>
                <a:graphic xmlns:a="http://schemas.openxmlformats.org/drawingml/2006/main">
                  <a:graphicData uri="http://schemas.microsoft.com/office/word/2010/wordprocessingShape">
                    <wps:wsp>
                      <wps:cNvCnPr/>
                      <wps:spPr bwMode="auto">
                        <a:xfrm>
                          <a:off x="0" y="0"/>
                          <a:ext cx="1443038" cy="0"/>
                        </a:xfrm>
                        <a:prstGeom prst="line">
                          <a:avLst/>
                        </a:prstGeom>
                        <a:noFill/>
                        <a:ln w="28575">
                          <a:solidFill>
                            <a:srgbClr val="0000FF"/>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9A13C60" id="Line 66"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66.1pt,21.7pt" to="379.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psYmgEAACUDAAAOAAAAZHJzL2Uyb0RvYy54bWysUstuWyEQ3VfqPyD2MddO0kZXvs4iqbvp&#10;I1LbDxjz8EUCBgH2tf++A34obXdVWKBhZjjMOYfl48E7ttcpWwwDn886znSQqGzYDvzXz/XNA2e5&#10;QFDgMOiBH3Xmj6v375ZT7PUCR3RKJ0YgIfdTHPhYSuyFyHLUHvIMow5UNJg8FDqmrVAJJkL3Tiy6&#10;7oOYMKmYUOqcKft8KvJVwzdGy/LdmKwLcwOn2UrbU9s3dRerJfTbBHG08jwG/McUHmygR69Qz1CA&#10;7ZL9B8pbmTCjKTOJXqAxVurGgdjMu7/Y/Bgh6saFxMnxKlN+O1j5bf8UXhLJMMXc5/iS2Gb6ioqs&#10;gl3Bxulgkq/caFp2aNIdr9LpQ2GSkvO7u9vulsyWl5qA/nIxplw+a/SsBgN3NlRW0MP+Sy70NLVe&#10;Wmo64No615xxgU0DXzzcf7xvNzI6q2q19uW03Ty5xPZQzaW1Xlc/Ce2PtoS7oBraqEF9OscFrDvF&#10;1O9CxdPtv5xHushxEmaD6thUEjVPXrRnzv+mmv36TPHr3736DQAA//8DAFBLAwQUAAYACAAAACEA&#10;0WBBAuAAAAAJAQAADwAAAGRycy9kb3ducmV2LnhtbEyPy07DMBBF90j8gzVI7KhD2tAS4lQIhNQF&#10;UkVhUXZuPE1C4nFkO6+/x4gFLGfm6M652XbSLRvQutqQgNtFBAypMKqmUsDH+8vNBpjzkpRsDaGA&#10;GR1s88uLTKbKjPSGw8GXLISQS6WAyvsu5dwVFWrpFqZDCrezsVr6MNqSKyvHEK5bHkfRHdeypvCh&#10;kh0+VVg0h14LeB7m89yYr89jbzf7Zty9HnfrQojrq+nxAZjHyf/B8KMf1CEPTifTk3KsFZAs4zig&#10;AlbLFbAArJP7BNjpd8HzjP9vkH8DAAD//wMAUEsBAi0AFAAGAAgAAAAhALaDOJL+AAAA4QEAABMA&#10;AAAAAAAAAAAAAAAAAAAAAFtDb250ZW50X1R5cGVzXS54bWxQSwECLQAUAAYACAAAACEAOP0h/9YA&#10;AACUAQAACwAAAAAAAAAAAAAAAAAvAQAAX3JlbHMvLnJlbHNQSwECLQAUAAYACAAAACEAMSKbGJoB&#10;AAAlAwAADgAAAAAAAAAAAAAAAAAuAgAAZHJzL2Uyb0RvYy54bWxQSwECLQAUAAYACAAAACEA0WBB&#10;AuAAAAAJAQAADwAAAAAAAAAAAAAAAAD0AwAAZHJzL2Rvd25yZXYueG1sUEsFBgAAAAAEAAQA8wAA&#10;AAEFAAAAAA==&#10;" strokecolor="blue" strokeweight="2.25pt">
                <v:shadow color="#e7e6e6 [3214]"/>
              </v:line>
            </w:pict>
          </mc:Fallback>
        </mc:AlternateContent>
      </w:r>
      <w:r w:rsidRPr="009E103D">
        <w:rPr>
          <w:noProof/>
        </w:rPr>
        <mc:AlternateContent>
          <mc:Choice Requires="wps">
            <w:drawing>
              <wp:anchor distT="0" distB="0" distL="114300" distR="114300" simplePos="0" relativeHeight="251689984" behindDoc="0" locked="0" layoutInCell="1" allowOverlap="1" wp14:anchorId="20790209" wp14:editId="5D4FC52C">
                <wp:simplePos x="0" y="0"/>
                <wp:positionH relativeFrom="column">
                  <wp:posOffset>3347720</wp:posOffset>
                </wp:positionH>
                <wp:positionV relativeFrom="paragraph">
                  <wp:posOffset>278765</wp:posOffset>
                </wp:positionV>
                <wp:extent cx="2047875" cy="1112837"/>
                <wp:effectExtent l="0" t="0" r="28575" b="11430"/>
                <wp:wrapNone/>
                <wp:docPr id="12330" name="Freeform 68">
                  <a:extLst xmlns:a="http://schemas.openxmlformats.org/drawingml/2006/main">
                    <a:ext uri="{FF2B5EF4-FFF2-40B4-BE49-F238E27FC236}">
                      <a16:creationId xmlns:a16="http://schemas.microsoft.com/office/drawing/2014/main" id="{4A7E4BA5-0272-ACE1-E5DD-FD93A852AE5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47875" cy="1112837"/>
                        </a:xfrm>
                        <a:custGeom>
                          <a:avLst/>
                          <a:gdLst>
                            <a:gd name="T0" fmla="*/ 0 w 1290"/>
                            <a:gd name="T1" fmla="*/ 252412 h 701"/>
                            <a:gd name="T2" fmla="*/ 438150 w 1290"/>
                            <a:gd name="T3" fmla="*/ 242887 h 701"/>
                            <a:gd name="T4" fmla="*/ 776288 w 1290"/>
                            <a:gd name="T5" fmla="*/ 252412 h 701"/>
                            <a:gd name="T6" fmla="*/ 1050925 w 1290"/>
                            <a:gd name="T7" fmla="*/ 169862 h 701"/>
                            <a:gd name="T8" fmla="*/ 1187450 w 1290"/>
                            <a:gd name="T9" fmla="*/ 23812 h 701"/>
                            <a:gd name="T10" fmla="*/ 1316038 w 1290"/>
                            <a:gd name="T11" fmla="*/ 23812 h 701"/>
                            <a:gd name="T12" fmla="*/ 1416050 w 1290"/>
                            <a:gd name="T13" fmla="*/ 142875 h 701"/>
                            <a:gd name="T14" fmla="*/ 1508125 w 1290"/>
                            <a:gd name="T15" fmla="*/ 427037 h 701"/>
                            <a:gd name="T16" fmla="*/ 1636713 w 1290"/>
                            <a:gd name="T17" fmla="*/ 719137 h 701"/>
                            <a:gd name="T18" fmla="*/ 1800225 w 1290"/>
                            <a:gd name="T19" fmla="*/ 965200 h 701"/>
                            <a:gd name="T20" fmla="*/ 2047875 w 1290"/>
                            <a:gd name="T21" fmla="*/ 1112837 h 70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290" h="701">
                              <a:moveTo>
                                <a:pt x="0" y="159"/>
                              </a:moveTo>
                              <a:cubicBezTo>
                                <a:pt x="46" y="158"/>
                                <a:pt x="195" y="153"/>
                                <a:pt x="276" y="153"/>
                              </a:cubicBezTo>
                              <a:cubicBezTo>
                                <a:pt x="357" y="153"/>
                                <a:pt x="425" y="167"/>
                                <a:pt x="489" y="159"/>
                              </a:cubicBezTo>
                              <a:cubicBezTo>
                                <a:pt x="553" y="151"/>
                                <a:pt x="619" y="131"/>
                                <a:pt x="662" y="107"/>
                              </a:cubicBezTo>
                              <a:cubicBezTo>
                                <a:pt x="705" y="83"/>
                                <a:pt x="720" y="30"/>
                                <a:pt x="748" y="15"/>
                              </a:cubicBezTo>
                              <a:cubicBezTo>
                                <a:pt x="776" y="0"/>
                                <a:pt x="805" y="3"/>
                                <a:pt x="829" y="15"/>
                              </a:cubicBezTo>
                              <a:cubicBezTo>
                                <a:pt x="853" y="27"/>
                                <a:pt x="872" y="48"/>
                                <a:pt x="892" y="90"/>
                              </a:cubicBezTo>
                              <a:cubicBezTo>
                                <a:pt x="912" y="132"/>
                                <a:pt x="927" y="209"/>
                                <a:pt x="950" y="269"/>
                              </a:cubicBezTo>
                              <a:cubicBezTo>
                                <a:pt x="973" y="329"/>
                                <a:pt x="1000" y="397"/>
                                <a:pt x="1031" y="453"/>
                              </a:cubicBezTo>
                              <a:cubicBezTo>
                                <a:pt x="1062" y="509"/>
                                <a:pt x="1091" y="567"/>
                                <a:pt x="1134" y="608"/>
                              </a:cubicBezTo>
                              <a:cubicBezTo>
                                <a:pt x="1177" y="649"/>
                                <a:pt x="1258" y="682"/>
                                <a:pt x="1290" y="701"/>
                              </a:cubicBezTo>
                            </a:path>
                          </a:pathLst>
                        </a:custGeom>
                        <a:noFill/>
                        <a:ln w="19050" cap="flat" cmpd="sng">
                          <a:solidFill>
                            <a:srgbClr val="CC3300"/>
                          </a:solidFill>
                          <a:prstDash val="solid"/>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shape w14:anchorId="322E8217" id="Freeform 68" o:spid="_x0000_s1026" style="position:absolute;margin-left:263.6pt;margin-top:21.95pt;width:161.25pt;height:87.6pt;z-index:251689984;visibility:visible;mso-wrap-style:square;mso-wrap-distance-left:9pt;mso-wrap-distance-top:0;mso-wrap-distance-right:9pt;mso-wrap-distance-bottom:0;mso-position-horizontal:absolute;mso-position-horizontal-relative:text;mso-position-vertical:absolute;mso-position-vertical-relative:text;v-text-anchor:top" coordsize="1290,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Cq6pgQAAFUPAAAOAAAAZHJzL2Uyb0RvYy54bWysV8tu4zYU3RfoPxBaFmhMUhIlGXEGaNLp&#10;ZtoOMOkH0HrYwkiiIMp20q/v5UMKGUdKUIwXhiQenvs4l5fk7aentkHncpC16HYBucEBKrtcFHV3&#10;2AX/PH7+NQ2QHHlX8EZ05S54LmXw6e7nn24v/bak4iiaohwQkHRye+l3wXEc++1mI/Nj2XJ5I/qy&#10;g8FKDC0f4XU4bIqBX4C9bTYUY7a5iKHoB5GXUsLXBzMY3Gn+qirz8e+qkuWIml0Avo36f9D/e/W/&#10;ubvl28PA+2OdWzf4//Ci5XUHRmeqBz5ydBrqK6q2zgchRTXe5KLdiKqq81LHANEQ/Cqab0felzoW&#10;SI7s5zTJH0eb/3X+1n8dlOuy/yLy7xIysrn0cjuPqBcJGLS//CkK0JCfRqGDfaqGVs2EMNCTzunz&#10;nNPyaUQ5fKQ4StIkDlAOY4QQmoaJyvqGb6fp+UmOf5RCU/HzFzkaUQp40iktUMdbsPsIAlZtA/r8&#10;skEYXRCh2aTgjCEOhsY0IhQdUYKJVXrGUQcXhSmJlwhDB0gjmqbJ24SRg0sSBsAFDyEXcxRrHjIH&#10;R3CMMxovMCYukmUpW4gZ1uJsmZA0iRaDzhwkhewsEBJXERIShsOlqIknzAqlKwyJgHLRSeJKQ0Ca&#10;JH5bGuJqA0pDPEupJK46EU1wuCA38eRhIUtIuCAPcfVJSEYWOT2BUozpsp+uQhmLoRe+HTt1JbKL&#10;ccFP6kpkl+oCqSsSRgzDD7E4DtnVMnM1Wke6Iq0jXY3Wka5I60hXo3WkK9I60tVoFRm6Iq0jXY3W&#10;kasaQfs9TA2WH6eemz91tunCE+JqD3+kVPf6XkjV41UPhkb+qPspkABO9WgHHnpwcELBQ9vyr+GR&#10;B4caUPB4ER57cJBXwacN5ZqdeXBQTsGzRfbEg6vupvDQusyGdc2f+hNstNCYliZk/gQbL3SdhQlQ&#10;GSq/U/ZV19EuLYYcEn+CjZksBh36+qp+oSxAM3BcMkrb2hjgVPX6PDUECM5TezUHvOWjKqnpEV1g&#10;51dbNTruArUVq4FWnMtHoSHjy+GBxJOfL+P5aV/nv5X/uujI5IHEqbWoOUgGnQGcJ7EWABzRn2ky&#10;oWddPMq3DIQxNIRrqohaC0wLMFmIUljqGj2573P6b8Yr6JZ2jj2bmM8MlNJUIKRJpo6BMVNbBM/K&#10;vxtDgo2zqZeNxCoMleXwJ5EplJdKfJ/eptXjSa1Nz2RKp/Qok6qW3iVPbXaol+c0MVkAZx3f08x8&#10;NYfBD9FnxKYTqt9hysCcSj7FWsdJ3iw2i4Kyj8ubJUbeEGJ3LBDYKbWJMPMiIxj0VqYjU7sfioJg&#10;WxVwOPSNZIYs9suUkNA0HIZ1Aj9mhCQmKSzyjVBYfMpjlno5NCsdvttD9ysj8Kragy6DuU9ozMsl&#10;oBOf66bRWWs63T0yOAXCFYLDDbFq+AiPbV/sAtkddDORoqkLNUf1Ezkc9vfNgM4c7nz392EIGQcu&#10;sOHB+kGOD1weDU4PmRwO4tQV2vix5MXv9nnkdWOegajRm16p75dm79RXJnVLUjdPud2L4vnroKyq&#10;N7i7afv2nqkuh+67Rr3chu/+AwAA//8DAFBLAwQUAAYACAAAACEAyRTJUuIAAAAKAQAADwAAAGRy&#10;cy9kb3ducmV2LnhtbEyPy07DMBBF90j8gzVIbCrqxATShDgV4lHUDRIFCZZT28QRsR3ZThv+HrOC&#10;5ege3XumWc9mIAflQ+8sh3yZAVFWONnbjsPb6+PFCkiIaCUOzioO3yrAuj09abCW7mhf1GEXO5JK&#10;bKiRg45xrCkNQiuDYelGZVP26bzBmE7fUenxmMrNQFmWXVODvU0LGkd1p5X42k2Gw3i/fRLb94eN&#10;FtPHwrNigbJ85vz8bL69ARLVHP9g+NVP6tAmp72brAxk4HDFSpZQDsVlBSQBq6Iqgew5sLzKgbYN&#10;/f9C+wMAAP//AwBQSwECLQAUAAYACAAAACEAtoM4kv4AAADhAQAAEwAAAAAAAAAAAAAAAAAAAAAA&#10;W0NvbnRlbnRfVHlwZXNdLnhtbFBLAQItABQABgAIAAAAIQA4/SH/1gAAAJQBAAALAAAAAAAAAAAA&#10;AAAAAC8BAABfcmVscy8ucmVsc1BLAQItABQABgAIAAAAIQBQLCq6pgQAAFUPAAAOAAAAAAAAAAAA&#10;AAAAAC4CAABkcnMvZTJvRG9jLnhtbFBLAQItABQABgAIAAAAIQDJFMlS4gAAAAoBAAAPAAAAAAAA&#10;AAAAAAAAAAAHAABkcnMvZG93bnJldi54bWxQSwUGAAAAAAQABADzAAAADwgAAAAA&#10;" path="m,159v46,-1,195,-6,276,-6c357,153,425,167,489,159v64,-8,130,-28,173,-52c705,83,720,30,748,15,776,,805,3,829,15v24,12,43,33,63,75c912,132,927,209,950,269v23,60,50,128,81,184c1062,509,1091,567,1134,608v43,41,124,74,156,93e" filled="f" fillcolor="#4472c4 [3204]" strokecolor="#c30" strokeweight="1.5pt">
                <v:shadow color="#e7e6e6 [3214]"/>
                <v:path arrowok="t" o:connecttype="custom" o:connectlocs="0,400703870;695563125,385582939;1232357200,400703870;1668343438,269655804;1885076875,37801533;2089210325,37801533;2147483646,226813961;2147483646,677920933;2147483646,1141629475;2147483646,1532254312;2147483646,1766627944" o:connectangles="0,0,0,0,0,0,0,0,0,0,0"/>
              </v:shape>
            </w:pict>
          </mc:Fallback>
        </mc:AlternateContent>
      </w:r>
      <w:r w:rsidRPr="009E103D">
        <w:rPr>
          <w:noProof/>
        </w:rPr>
        <w:drawing>
          <wp:anchor distT="0" distB="0" distL="114300" distR="114300" simplePos="0" relativeHeight="251694080" behindDoc="0" locked="0" layoutInCell="1" allowOverlap="1" wp14:anchorId="584C01C6" wp14:editId="76ECEC22">
            <wp:simplePos x="0" y="0"/>
            <wp:positionH relativeFrom="column">
              <wp:posOffset>3298825</wp:posOffset>
            </wp:positionH>
            <wp:positionV relativeFrom="paragraph">
              <wp:posOffset>1834515</wp:posOffset>
            </wp:positionV>
            <wp:extent cx="2476500" cy="1473200"/>
            <wp:effectExtent l="0" t="0" r="0" b="0"/>
            <wp:wrapNone/>
            <wp:docPr id="1670726633"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6633"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76500" cy="1473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w:drawing>
          <wp:anchor distT="0" distB="0" distL="114300" distR="114300" simplePos="0" relativeHeight="251698176" behindDoc="0" locked="0" layoutInCell="1" allowOverlap="1" wp14:anchorId="7A2BC112" wp14:editId="7B9ABEF4">
            <wp:simplePos x="0" y="0"/>
            <wp:positionH relativeFrom="column">
              <wp:posOffset>4754245</wp:posOffset>
            </wp:positionH>
            <wp:positionV relativeFrom="paragraph">
              <wp:posOffset>1491615</wp:posOffset>
            </wp:positionV>
            <wp:extent cx="203200" cy="228600"/>
            <wp:effectExtent l="0" t="0" r="6350" b="0"/>
            <wp:wrapNone/>
            <wp:docPr id="689364583"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64583" n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3200"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w:drawing>
          <wp:anchor distT="0" distB="0" distL="114300" distR="114300" simplePos="0" relativeHeight="251702272" behindDoc="0" locked="0" layoutInCell="1" allowOverlap="1" wp14:anchorId="7A9C9ABC" wp14:editId="64E9277D">
            <wp:simplePos x="0" y="0"/>
            <wp:positionH relativeFrom="column">
              <wp:posOffset>3823970</wp:posOffset>
            </wp:positionH>
            <wp:positionV relativeFrom="paragraph">
              <wp:posOffset>13335</wp:posOffset>
            </wp:positionV>
            <wp:extent cx="254000" cy="215900"/>
            <wp:effectExtent l="0" t="0" r="0" b="0"/>
            <wp:wrapNone/>
            <wp:docPr id="876488045"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88045" nam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4000" cy="215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w:drawing>
          <wp:anchor distT="0" distB="0" distL="114300" distR="114300" simplePos="0" relativeHeight="251706368" behindDoc="0" locked="0" layoutInCell="1" allowOverlap="1" wp14:anchorId="5F9CD6BA" wp14:editId="1EE68220">
            <wp:simplePos x="0" y="0"/>
            <wp:positionH relativeFrom="column">
              <wp:posOffset>3169920</wp:posOffset>
            </wp:positionH>
            <wp:positionV relativeFrom="paragraph">
              <wp:posOffset>443865</wp:posOffset>
            </wp:positionV>
            <wp:extent cx="101600" cy="165100"/>
            <wp:effectExtent l="0" t="0" r="0" b="6350"/>
            <wp:wrapNone/>
            <wp:docPr id="154097162"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162"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600" cy="165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mc:AlternateContent>
          <mc:Choice Requires="wps">
            <w:drawing>
              <wp:anchor distT="0" distB="0" distL="114300" distR="114300" simplePos="0" relativeHeight="251710464" behindDoc="0" locked="0" layoutInCell="1" allowOverlap="1" wp14:anchorId="0C1AD654" wp14:editId="7C9CF9AD">
                <wp:simplePos x="0" y="0"/>
                <wp:positionH relativeFrom="column">
                  <wp:posOffset>4864100</wp:posOffset>
                </wp:positionH>
                <wp:positionV relativeFrom="paragraph">
                  <wp:posOffset>205740</wp:posOffset>
                </wp:positionV>
                <wp:extent cx="0" cy="1298575"/>
                <wp:effectExtent l="0" t="0" r="38100" b="34925"/>
                <wp:wrapNone/>
                <wp:docPr id="12349" name="Line 90">
                  <a:extLst xmlns:a="http://schemas.openxmlformats.org/drawingml/2006/main">
                    <a:ext uri="{FF2B5EF4-FFF2-40B4-BE49-F238E27FC236}">
                      <a16:creationId xmlns:a16="http://schemas.microsoft.com/office/drawing/2014/main" id="{FF38E0D0-00E4-0A35-A3A4-D1B9A5BA6C1E}"/>
                    </a:ext>
                  </a:extLst>
                </wp:docPr>
                <wp:cNvGraphicFramePr/>
                <a:graphic xmlns:a="http://schemas.openxmlformats.org/drawingml/2006/main">
                  <a:graphicData uri="http://schemas.microsoft.com/office/word/2010/wordprocessingShape">
                    <wps:wsp>
                      <wps:cNvCnPr/>
                      <wps:spPr bwMode="auto">
                        <a:xfrm>
                          <a:off x="0" y="0"/>
                          <a:ext cx="0" cy="1298575"/>
                        </a:xfrm>
                        <a:prstGeom prst="line">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6BBC0E0D" id="Line 90"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383pt,16.2pt" to="383pt,1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arWowEAAD4DAAAOAAAAZHJzL2Uyb0RvYy54bWysUk1vGyEQvVfKf0DcY2xLbpOV1znESS/9&#10;iNTmB4yB9SIBgxjstf99gV1baXuLwmE0DMObeW9m/XBylh11JIO+5YvZnDPtJSrj9y1//f18e8cZ&#10;JfAKLHrd8rMm/rC5+bQeQqOX2KNVOrIM4qkZQsv7lEIjBMleO6AZBu3zY4fRQcrXuBcqwpDRnRXL&#10;+fyzGDCqEFFqohzdjo98U/G7Tsv0s+tIJ2ZbnntL1cZqd8WKzRqafYTQGzm1Ae/owoHxuegVagsJ&#10;2CGa/6CckREJuzST6AR2nZG6cshsFvN/2PzqIejKJYtD4SoTfRys/HF89C8xyzAEaii8RLYbvqPK&#10;o4JDwsrp1EVXuOVu2alKd75Kp0+JyTEoc3SxvL9bfVkVWQU0l48hUvqq0bHitNwaX1hBA8dvlMbU&#10;S0oJe3w21tbJWM+Glt+vlqv6gdAaVR5LGsX97tFGdoQy23qmun+lFeQtUD/m0Zm2mMaxRzx4Vcv0&#10;GtTT5CcwdvQzA+tLJV0Xaer1otOo2A7VuconSjwPqRKfFqpswdt79t+u/eYPAAAA//8DAFBLAwQU&#10;AAYACAAAACEAgsnHcN4AAAAKAQAADwAAAGRycy9kb3ducmV2LnhtbEyPQUvDQBCF74L/YRnBm92Y&#10;aqoxkyKCUAQP1goep8mYhGRnw+62Tf69Kx70+OY93nyvWE9mUEd2vrOCcL1IQLFUtu6kQdi9P1/d&#10;gfKBpKbBCiPM7GFdnp8VlNf2JG983IZGxRLxOSG0IYy51r5q2ZBf2JElel/WGQpRukbXjk6x3Aw6&#10;TZJMG+okfmhp5KeWq357MAj9p3t59RvZ2P5jN97O86qjxCFeXkyPD6ACT+EvDD/4ER3KyLS3B6m9&#10;GhBWWRa3BIRlegMqBn4Pe4R0md2DLgv9f0L5DQAA//8DAFBLAQItABQABgAIAAAAIQC2gziS/gAA&#10;AOEBAAATAAAAAAAAAAAAAAAAAAAAAABbQ29udGVudF9UeXBlc10ueG1sUEsBAi0AFAAGAAgAAAAh&#10;ADj9If/WAAAAlAEAAAsAAAAAAAAAAAAAAAAALwEAAF9yZWxzLy5yZWxzUEsBAi0AFAAGAAgAAAAh&#10;AC7VqtajAQAAPgMAAA4AAAAAAAAAAAAAAAAALgIAAGRycy9lMm9Eb2MueG1sUEsBAi0AFAAGAAgA&#10;AAAhAILJx3DeAAAACgEAAA8AAAAAAAAAAAAAAAAA/QMAAGRycy9kb3ducmV2LnhtbFBLBQYAAAAA&#10;BAAEAPMAAAAIBQAAAAA=&#10;">
                <v:stroke dashstyle="1 1"/>
                <v:shadow color="#e7e6e6 [3214]"/>
              </v:line>
            </w:pict>
          </mc:Fallback>
        </mc:AlternateContent>
      </w:r>
      <w:r w:rsidRPr="009E103D">
        <w:rPr>
          <w:noProof/>
        </w:rPr>
        <mc:AlternateContent>
          <mc:Choice Requires="wps">
            <w:drawing>
              <wp:anchor distT="0" distB="0" distL="114300" distR="114300" simplePos="0" relativeHeight="251714560" behindDoc="0" locked="0" layoutInCell="1" allowOverlap="1" wp14:anchorId="2D2365A6" wp14:editId="41FF5843">
                <wp:simplePos x="0" y="0"/>
                <wp:positionH relativeFrom="column">
                  <wp:posOffset>5165725</wp:posOffset>
                </wp:positionH>
                <wp:positionV relativeFrom="paragraph">
                  <wp:posOffset>205740</wp:posOffset>
                </wp:positionV>
                <wp:extent cx="0" cy="1298575"/>
                <wp:effectExtent l="0" t="0" r="38100" b="34925"/>
                <wp:wrapNone/>
                <wp:docPr id="12350" name="Line 91">
                  <a:extLst xmlns:a="http://schemas.openxmlformats.org/drawingml/2006/main">
                    <a:ext uri="{FF2B5EF4-FFF2-40B4-BE49-F238E27FC236}">
                      <a16:creationId xmlns:a16="http://schemas.microsoft.com/office/drawing/2014/main" id="{089B8472-0708-7CF5-C040-CDF998253A78}"/>
                    </a:ext>
                  </a:extLst>
                </wp:docPr>
                <wp:cNvGraphicFramePr/>
                <a:graphic xmlns:a="http://schemas.openxmlformats.org/drawingml/2006/main">
                  <a:graphicData uri="http://schemas.microsoft.com/office/word/2010/wordprocessingShape">
                    <wps:wsp>
                      <wps:cNvCnPr/>
                      <wps:spPr bwMode="auto">
                        <a:xfrm>
                          <a:off x="0" y="0"/>
                          <a:ext cx="0" cy="1298575"/>
                        </a:xfrm>
                        <a:prstGeom prst="line">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1A6AB4BD" id="Line 91"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406.75pt,16.2pt" to="406.75pt,1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arWowEAAD4DAAAOAAAAZHJzL2Uyb0RvYy54bWysUk1vGyEQvVfKf0DcY2xLbpOV1znESS/9&#10;iNTmB4yB9SIBgxjstf99gV1baXuLwmE0DMObeW9m/XBylh11JIO+5YvZnDPtJSrj9y1//f18e8cZ&#10;JfAKLHrd8rMm/rC5+bQeQqOX2KNVOrIM4qkZQsv7lEIjBMleO6AZBu3zY4fRQcrXuBcqwpDRnRXL&#10;+fyzGDCqEFFqohzdjo98U/G7Tsv0s+tIJ2ZbnntL1cZqd8WKzRqafYTQGzm1Ae/owoHxuegVagsJ&#10;2CGa/6CckREJuzST6AR2nZG6cshsFvN/2PzqIejKJYtD4SoTfRys/HF89C8xyzAEaii8RLYbvqPK&#10;o4JDwsrp1EVXuOVu2alKd75Kp0+JyTEoc3SxvL9bfVkVWQU0l48hUvqq0bHitNwaX1hBA8dvlMbU&#10;S0oJe3w21tbJWM+Glt+vlqv6gdAaVR5LGsX97tFGdoQy23qmun+lFeQtUD/m0Zm2mMaxRzx4Vcv0&#10;GtTT5CcwdvQzA+tLJV0Xaer1otOo2A7VuconSjwPqRKfFqpswdt79t+u/eYPAAAA//8DAFBLAwQU&#10;AAYACAAAACEAd65Q8d8AAAAKAQAADwAAAGRycy9kb3ducmV2LnhtbEyPwUrDQBCG74LvsIzgzW6a&#10;2FpjNkUEoQgerBU8TrNjEpKdDbvbNnl7t/Sgx5n5+Of7i/VoenEk51vLCuazBARxZXXLtYLd5+vd&#10;CoQPyBp7y6RgIg/r8vqqwFzbE3/QcRtqEUPY56igCWHIpfRVQwb9zA7E8fZjncEQR1dL7fAUw00v&#10;0yRZSoMtxw8NDvTSUNVtD0ZB9+3e3v2GN7b72g2LaXpoMXFK3d6Mz08gAo3hD4azflSHMjrt7YG1&#10;F72C1TxbRFRBlt6DiMBlsVeQZstHkGUh/1cofwEAAP//AwBQSwECLQAUAAYACAAAACEAtoM4kv4A&#10;AADhAQAAEwAAAAAAAAAAAAAAAAAAAAAAW0NvbnRlbnRfVHlwZXNdLnhtbFBLAQItABQABgAIAAAA&#10;IQA4/SH/1gAAAJQBAAALAAAAAAAAAAAAAAAAAC8BAABfcmVscy8ucmVsc1BLAQItABQABgAIAAAA&#10;IQAu1arWowEAAD4DAAAOAAAAAAAAAAAAAAAAAC4CAABkcnMvZTJvRG9jLnhtbFBLAQItABQABgAI&#10;AAAAIQB3rlDx3wAAAAoBAAAPAAAAAAAAAAAAAAAAAP0DAABkcnMvZG93bnJldi54bWxQSwUGAAAA&#10;AAQABADzAAAACQUAAAAA&#10;">
                <v:stroke dashstyle="1 1"/>
                <v:shadow color="#e7e6e6 [3214]"/>
              </v:line>
            </w:pict>
          </mc:Fallback>
        </mc:AlternateContent>
      </w:r>
      <w:r w:rsidRPr="009E103D">
        <w:rPr>
          <w:noProof/>
        </w:rPr>
        <w:drawing>
          <wp:anchor distT="0" distB="0" distL="114300" distR="114300" simplePos="0" relativeHeight="251718656" behindDoc="0" locked="0" layoutInCell="1" allowOverlap="1" wp14:anchorId="7BE9DCB3" wp14:editId="55C4C17A">
            <wp:simplePos x="0" y="0"/>
            <wp:positionH relativeFrom="column">
              <wp:posOffset>5092700</wp:posOffset>
            </wp:positionH>
            <wp:positionV relativeFrom="paragraph">
              <wp:posOffset>1499235</wp:posOffset>
            </wp:positionV>
            <wp:extent cx="203200" cy="228600"/>
            <wp:effectExtent l="0" t="0" r="6350" b="0"/>
            <wp:wrapNone/>
            <wp:docPr id="706556613"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56613" nam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3200"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Pr="009E103D">
        <w:rPr>
          <w:noProof/>
        </w:rPr>
        <w:drawing>
          <wp:anchor distT="0" distB="0" distL="114300" distR="114300" simplePos="0" relativeHeight="251722752" behindDoc="0" locked="0" layoutInCell="1" allowOverlap="1" wp14:anchorId="783F484C" wp14:editId="2EC589CA">
            <wp:simplePos x="0" y="0"/>
            <wp:positionH relativeFrom="column">
              <wp:posOffset>5325745</wp:posOffset>
            </wp:positionH>
            <wp:positionV relativeFrom="paragraph">
              <wp:posOffset>1002665</wp:posOffset>
            </wp:positionV>
            <wp:extent cx="177800" cy="215900"/>
            <wp:effectExtent l="0" t="0" r="0" b="0"/>
            <wp:wrapNone/>
            <wp:docPr id="877349868"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49868"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7800" cy="215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p>
    <w:p w14:paraId="5D50C96D" w14:textId="77777777" w:rsidR="009E103D" w:rsidRDefault="009E103D" w:rsidP="009E103D">
      <w:pPr>
        <w:jc w:val="left"/>
      </w:pPr>
    </w:p>
    <w:p w14:paraId="2BEE828E" w14:textId="77777777" w:rsidR="009E103D" w:rsidRDefault="009E103D" w:rsidP="009E103D">
      <w:pPr>
        <w:jc w:val="left"/>
      </w:pPr>
    </w:p>
    <w:p w14:paraId="190BFD41" w14:textId="77777777" w:rsidR="009E103D" w:rsidRDefault="009E103D" w:rsidP="009E103D">
      <w:pPr>
        <w:jc w:val="left"/>
      </w:pPr>
    </w:p>
    <w:p w14:paraId="12B941C8" w14:textId="77777777" w:rsidR="009E103D" w:rsidRDefault="009E103D" w:rsidP="009E103D">
      <w:pPr>
        <w:jc w:val="left"/>
      </w:pPr>
    </w:p>
    <w:p w14:paraId="49F547B5" w14:textId="77777777" w:rsidR="009E103D" w:rsidRDefault="009E103D" w:rsidP="009E103D">
      <w:pPr>
        <w:jc w:val="left"/>
      </w:pPr>
    </w:p>
    <w:p w14:paraId="3A7B13ED" w14:textId="77777777" w:rsidR="009E103D" w:rsidRDefault="009E103D" w:rsidP="009E103D">
      <w:pPr>
        <w:jc w:val="left"/>
      </w:pPr>
    </w:p>
    <w:p w14:paraId="1FA3AC91" w14:textId="0A51F6A5" w:rsidR="009E103D" w:rsidRDefault="009E103D" w:rsidP="009E103D">
      <w:pPr>
        <w:jc w:val="left"/>
      </w:pPr>
    </w:p>
    <w:bookmarkEnd w:id="2"/>
    <w:p w14:paraId="08506AD3" w14:textId="51E8C076" w:rsidR="003852CB" w:rsidRDefault="003852CB" w:rsidP="00EA3B16">
      <w:pPr>
        <w:pStyle w:val="Nadpis2"/>
        <w:rPr>
          <w:lang w:val="en-US"/>
        </w:rPr>
      </w:pPr>
      <w:r>
        <w:rPr>
          <w:noProof/>
        </w:rPr>
        <w:lastRenderedPageBreak/>
        <w:drawing>
          <wp:inline distT="0" distB="0" distL="0" distR="0" wp14:anchorId="714EE8CE" wp14:editId="3B22E0E3">
            <wp:extent cx="2598420" cy="2302665"/>
            <wp:effectExtent l="0" t="0" r="0" b="2540"/>
            <wp:docPr id="16467098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02849" cy="2306590"/>
                    </a:xfrm>
                    <a:prstGeom prst="rect">
                      <a:avLst/>
                    </a:prstGeom>
                    <a:noFill/>
                    <a:ln>
                      <a:noFill/>
                    </a:ln>
                  </pic:spPr>
                </pic:pic>
              </a:graphicData>
            </a:graphic>
          </wp:inline>
        </w:drawing>
      </w:r>
    </w:p>
    <w:p w14:paraId="6C850719" w14:textId="466E3DEC" w:rsidR="00972AE5" w:rsidRPr="00972AE5" w:rsidRDefault="00972AE5" w:rsidP="00972AE5">
      <w:pPr>
        <w:rPr>
          <w:lang w:val="en-US"/>
        </w:rPr>
      </w:pPr>
      <w:r w:rsidRPr="00200430">
        <w:rPr>
          <w:rFonts w:eastAsiaTheme="minorEastAsia"/>
        </w:rPr>
        <w:t>Poznámka: Na S a T je také možno klást požadavky ve formě tvarování pomocí filtrů.</w:t>
      </w:r>
    </w:p>
    <w:p w14:paraId="2FBAE9C3" w14:textId="6C91DDA0" w:rsidR="003852CB" w:rsidRDefault="00972AE5" w:rsidP="003852CB">
      <w:r>
        <w:rPr>
          <w:noProof/>
        </w:rPr>
        <w:drawing>
          <wp:inline distT="0" distB="0" distL="0" distR="0" wp14:anchorId="58BECE38" wp14:editId="6CDD38A1">
            <wp:extent cx="3444240" cy="291962"/>
            <wp:effectExtent l="0" t="0" r="0" b="0"/>
            <wp:docPr id="169091695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84784" cy="295399"/>
                    </a:xfrm>
                    <a:prstGeom prst="rect">
                      <a:avLst/>
                    </a:prstGeom>
                    <a:noFill/>
                    <a:ln>
                      <a:noFill/>
                    </a:ln>
                  </pic:spPr>
                </pic:pic>
              </a:graphicData>
            </a:graphic>
          </wp:inline>
        </w:drawing>
      </w:r>
    </w:p>
    <w:p w14:paraId="0C398966" w14:textId="0AEAB569" w:rsidR="00972AE5" w:rsidRPr="003852CB" w:rsidRDefault="0061070B" w:rsidP="003852CB">
      <w:r>
        <w:rPr>
          <w:noProof/>
        </w:rPr>
        <w:drawing>
          <wp:inline distT="0" distB="0" distL="0" distR="0" wp14:anchorId="58A4BC04" wp14:editId="463D3C22">
            <wp:extent cx="3933444" cy="2712720"/>
            <wp:effectExtent l="0" t="0" r="0" b="0"/>
            <wp:docPr id="154127927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34054" cy="2713141"/>
                    </a:xfrm>
                    <a:prstGeom prst="rect">
                      <a:avLst/>
                    </a:prstGeom>
                    <a:noFill/>
                    <a:ln>
                      <a:noFill/>
                    </a:ln>
                  </pic:spPr>
                </pic:pic>
              </a:graphicData>
            </a:graphic>
          </wp:inline>
        </w:drawing>
      </w:r>
    </w:p>
    <w:p w14:paraId="00FE043A" w14:textId="101EE5F7" w:rsidR="00EA3B16" w:rsidRDefault="003852CB" w:rsidP="00EA3B16">
      <w:pPr>
        <w:pStyle w:val="Nadpis2"/>
      </w:pPr>
      <w:r>
        <w:br/>
      </w:r>
      <w:r w:rsidR="00EA3B16">
        <w:t>PID regulátor</w:t>
      </w:r>
    </w:p>
    <w:p w14:paraId="2FC10DC5" w14:textId="56738393" w:rsidR="00E05BF3" w:rsidRDefault="00E05BF3" w:rsidP="00E05BF3">
      <w:r>
        <w:t>Jedná se o proporcionálně integračně derivační regulátor, který jak z názvu plyne, je složen ze tří složek. Je nejdůležitějším regulátorem ze všech ostatních typů (P,</w:t>
      </w:r>
      <w:r w:rsidR="00EA3B16">
        <w:t xml:space="preserve"> </w:t>
      </w:r>
      <w:r>
        <w:t>I,</w:t>
      </w:r>
      <w:r w:rsidR="00EA3B16">
        <w:t xml:space="preserve"> </w:t>
      </w:r>
      <w:r>
        <w:t>D,</w:t>
      </w:r>
      <w:r w:rsidR="00EA3B16">
        <w:t xml:space="preserve"> </w:t>
      </w:r>
      <w:r>
        <w:t>PI,</w:t>
      </w:r>
      <w:r w:rsidR="00EA3B16">
        <w:t xml:space="preserve"> </w:t>
      </w:r>
      <w:r>
        <w:t>PD) a má ve výstupním, akčním signálu obsaženy všechny tři složky. Jedna z nich je úměrná regulační odchylce, druhá jejímu integrálu a třetí její derivaci. Akční veličinu na výstupu regulátoru lze vyjádřit vztahem:</w:t>
      </w:r>
    </w:p>
    <w:p w14:paraId="1C3A19C2" w14:textId="127474FE" w:rsidR="00E05BF3" w:rsidRDefault="00E05BF3" w:rsidP="00E05BF3">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rPr>
                  </m:ctrlPr>
                </m:dPr>
                <m:e>
                  <m:r>
                    <w:rPr>
                      <w:rFonts w:ascii="Cambria Math" w:hAnsi="Cambria Math"/>
                    </w:rPr>
                    <m:t>τ</m:t>
                  </m:r>
                </m:e>
              </m:d>
              <m:r>
                <w:rPr>
                  <w:rFonts w:ascii="Cambria Math" w:hAnsi="Cambria Math"/>
                </w:rPr>
                <m:t>∙</m:t>
              </m:r>
              <m:r>
                <m:rPr>
                  <m:sty m:val="p"/>
                </m:rPr>
                <w:rPr>
                  <w:rFonts w:ascii="Cambria Math" w:hAnsi="Cambria Math"/>
                </w:rPr>
                <m:t>d</m:t>
              </m:r>
              <m:r>
                <w:rPr>
                  <w:rFonts w:ascii="Cambria Math" w:hAnsi="Cambria Math"/>
                </w:rPr>
                <m:t>τ+</m:t>
              </m:r>
            </m:e>
          </m:nary>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de(t)</m:t>
              </m:r>
            </m:num>
            <m:den>
              <m:r>
                <w:rPr>
                  <w:rFonts w:ascii="Cambria Math" w:hAnsi="Cambria Math"/>
                </w:rPr>
                <m:t>dt</m:t>
              </m:r>
            </m:den>
          </m:f>
        </m:oMath>
      </m:oMathPara>
    </w:p>
    <w:p w14:paraId="7BFADD1F" w14:textId="77777777" w:rsidR="00E05BF3" w:rsidRDefault="00E05BF3" w:rsidP="00E05BF3">
      <w:pPr>
        <w:rPr>
          <w:rFonts w:eastAsiaTheme="minorEastAsia"/>
        </w:rPr>
      </w:pPr>
      <w:r>
        <w:rPr>
          <w:rFonts w:eastAsiaTheme="minorEastAsia"/>
        </w:rPr>
        <w:t>Přenos tohoto regulátoru je:</w:t>
      </w:r>
    </w:p>
    <w:p w14:paraId="6201F08F" w14:textId="684D4808" w:rsidR="00E05BF3" w:rsidRPr="00BD1DAB" w:rsidRDefault="00000000" w:rsidP="00E05BF3">
      <w:pP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U(s)</m:t>
              </m:r>
            </m:num>
            <m:den>
              <m:r>
                <w:rPr>
                  <w:rFonts w:ascii="Cambria Math" w:hAnsi="Cambria Math"/>
                </w:rPr>
                <m:t>E(s)</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num>
            <m:den>
              <m:r>
                <w:rPr>
                  <w:rFonts w:ascii="Cambria Math" w:hAnsi="Cambria Math"/>
                </w:rPr>
                <m:t>s</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∙(1+</m:t>
          </m:r>
          <m:sSub>
            <m:sSubPr>
              <m:ctrlPr>
                <w:rPr>
                  <w:rFonts w:ascii="Cambria Math" w:hAnsi="Cambria Math"/>
                  <w:i/>
                </w:rPr>
              </m:ctrlPr>
            </m:sSub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∙s</m:t>
                  </m:r>
                </m:den>
              </m:f>
              <m:r>
                <w:rPr>
                  <w:rFonts w:ascii="Cambria Math" w:hAnsi="Cambria Math"/>
                </w:rPr>
                <m:t>+T</m:t>
              </m:r>
            </m:e>
            <m:sub>
              <m:r>
                <w:rPr>
                  <w:rFonts w:ascii="Cambria Math" w:hAnsi="Cambria Math"/>
                </w:rPr>
                <m:t>d</m:t>
              </m:r>
            </m:sub>
          </m:sSub>
          <m:r>
            <w:rPr>
              <w:rFonts w:ascii="Cambria Math" w:hAnsi="Cambria Math"/>
            </w:rPr>
            <m:t>∙s)</m:t>
          </m:r>
        </m:oMath>
      </m:oMathPara>
    </w:p>
    <w:p w14:paraId="7F5E6F7C" w14:textId="07A5A3A7" w:rsidR="00BD1DAB" w:rsidRDefault="00BD1DAB" w:rsidP="00E05BF3">
      <w:pPr>
        <w:rPr>
          <w:rFonts w:eastAsiaTheme="minorEastAsia"/>
        </w:rPr>
      </w:pPr>
      <w:r>
        <w:rPr>
          <w:rFonts w:eastAsiaTheme="minorEastAsia"/>
        </w:rPr>
        <w:t>Tomuto přenosu odpovídá paralelní schéma PID regulátoru</w:t>
      </w:r>
      <w:r w:rsidR="004B1544">
        <w:rPr>
          <w:rFonts w:eastAsiaTheme="minorEastAsia"/>
        </w:rPr>
        <w:t>, viz Obr. 6</w:t>
      </w:r>
      <w:r>
        <w:rPr>
          <w:rFonts w:eastAsiaTheme="minorEastAsia"/>
        </w:rPr>
        <w:t>:</w:t>
      </w:r>
    </w:p>
    <w:p w14:paraId="76518B40" w14:textId="624B573B" w:rsidR="00663F24" w:rsidRDefault="00BD1DAB" w:rsidP="00BD1DAB">
      <w:pPr>
        <w:jc w:val="center"/>
      </w:pPr>
      <w:r>
        <w:rPr>
          <w:noProof/>
          <w:lang w:eastAsia="cs-CZ"/>
        </w:rPr>
        <w:lastRenderedPageBreak/>
        <w:drawing>
          <wp:inline distT="0" distB="0" distL="0" distR="0" wp14:anchorId="4F34E9D8" wp14:editId="49CD4134">
            <wp:extent cx="2054356" cy="1594107"/>
            <wp:effectExtent l="0" t="0" r="3175" b="635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54356" cy="1594107"/>
                    </a:xfrm>
                    <a:prstGeom prst="rect">
                      <a:avLst/>
                    </a:prstGeom>
                  </pic:spPr>
                </pic:pic>
              </a:graphicData>
            </a:graphic>
          </wp:inline>
        </w:drawing>
      </w:r>
    </w:p>
    <w:p w14:paraId="70D0BC1E" w14:textId="0FBE03D4" w:rsidR="004B1544" w:rsidRDefault="004B1544" w:rsidP="00BD1DAB">
      <w:pPr>
        <w:jc w:val="center"/>
      </w:pPr>
      <w:r>
        <w:t>Obr. 6. Paralelní schéma PID regulátoru</w:t>
      </w:r>
    </w:p>
    <w:p w14:paraId="386A4AE4" w14:textId="77777777" w:rsidR="00AF6C25" w:rsidRDefault="00AF6C25" w:rsidP="00BD1DAB">
      <w:pPr>
        <w:jc w:val="center"/>
      </w:pPr>
    </w:p>
    <w:p w14:paraId="4FCA8D31" w14:textId="499FF374" w:rsidR="00AF6C25" w:rsidRDefault="00AF6C25" w:rsidP="00BD1DAB">
      <w:pPr>
        <w:jc w:val="center"/>
      </w:pPr>
      <w:r>
        <w:rPr>
          <w:noProof/>
        </w:rPr>
        <w:drawing>
          <wp:inline distT="0" distB="0" distL="0" distR="0" wp14:anchorId="2032415D" wp14:editId="65FD8338">
            <wp:extent cx="5760720" cy="3259455"/>
            <wp:effectExtent l="0" t="0" r="0" b="0"/>
            <wp:docPr id="36295365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259455"/>
                    </a:xfrm>
                    <a:prstGeom prst="rect">
                      <a:avLst/>
                    </a:prstGeom>
                    <a:noFill/>
                    <a:ln>
                      <a:noFill/>
                    </a:ln>
                  </pic:spPr>
                </pic:pic>
              </a:graphicData>
            </a:graphic>
          </wp:inline>
        </w:drawing>
      </w:r>
    </w:p>
    <w:p w14:paraId="70227D34" w14:textId="0A39359D" w:rsidR="00AF6C25" w:rsidRDefault="00AF6C25" w:rsidP="00BD1DAB">
      <w:pPr>
        <w:jc w:val="center"/>
      </w:pPr>
      <w:r>
        <w:rPr>
          <w:noProof/>
        </w:rPr>
        <w:drawing>
          <wp:inline distT="0" distB="0" distL="0" distR="0" wp14:anchorId="35D3746F" wp14:editId="16462073">
            <wp:extent cx="5753100" cy="1211580"/>
            <wp:effectExtent l="0" t="0" r="0" b="7620"/>
            <wp:docPr id="185337056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1211580"/>
                    </a:xfrm>
                    <a:prstGeom prst="rect">
                      <a:avLst/>
                    </a:prstGeom>
                    <a:noFill/>
                    <a:ln>
                      <a:noFill/>
                    </a:ln>
                  </pic:spPr>
                </pic:pic>
              </a:graphicData>
            </a:graphic>
          </wp:inline>
        </w:drawing>
      </w:r>
    </w:p>
    <w:p w14:paraId="361D4E28" w14:textId="77777777" w:rsidR="00AF6C25" w:rsidRPr="00AF6C25" w:rsidRDefault="00AF6C25" w:rsidP="00AF6C25">
      <w:pPr>
        <w:jc w:val="left"/>
        <w:rPr>
          <w:highlight w:val="yellow"/>
        </w:rPr>
      </w:pPr>
      <w:proofErr w:type="spellStart"/>
      <w:r w:rsidRPr="00AF6C25">
        <w:rPr>
          <w:highlight w:val="yellow"/>
        </w:rPr>
        <w:t>Proportional</w:t>
      </w:r>
      <w:proofErr w:type="spellEnd"/>
      <w:r w:rsidRPr="00AF6C25">
        <w:rPr>
          <w:highlight w:val="yellow"/>
        </w:rPr>
        <w:t xml:space="preserve">, </w:t>
      </w:r>
      <w:proofErr w:type="spellStart"/>
      <w:r w:rsidRPr="00AF6C25">
        <w:rPr>
          <w:highlight w:val="yellow"/>
        </w:rPr>
        <w:t>integral</w:t>
      </w:r>
      <w:proofErr w:type="spellEnd"/>
      <w:r w:rsidRPr="00AF6C25">
        <w:rPr>
          <w:highlight w:val="yellow"/>
        </w:rPr>
        <w:t xml:space="preserve"> and </w:t>
      </w:r>
      <w:proofErr w:type="spellStart"/>
      <w:r w:rsidRPr="00AF6C25">
        <w:rPr>
          <w:highlight w:val="yellow"/>
        </w:rPr>
        <w:t>derivative</w:t>
      </w:r>
      <w:proofErr w:type="spellEnd"/>
      <w:r w:rsidRPr="00AF6C25">
        <w:rPr>
          <w:highlight w:val="yellow"/>
        </w:rPr>
        <w:t xml:space="preserve"> </w:t>
      </w:r>
      <w:proofErr w:type="spellStart"/>
      <w:r w:rsidRPr="00AF6C25">
        <w:rPr>
          <w:highlight w:val="yellow"/>
        </w:rPr>
        <w:t>components</w:t>
      </w:r>
      <w:proofErr w:type="spellEnd"/>
      <w:r w:rsidRPr="00AF6C25">
        <w:rPr>
          <w:highlight w:val="yellow"/>
        </w:rPr>
        <w:t xml:space="preserve"> </w:t>
      </w:r>
      <w:proofErr w:type="spellStart"/>
      <w:r w:rsidRPr="00AF6C25">
        <w:rPr>
          <w:highlight w:val="yellow"/>
        </w:rPr>
        <w:t>work</w:t>
      </w:r>
      <w:proofErr w:type="spellEnd"/>
      <w:r w:rsidRPr="00AF6C25">
        <w:rPr>
          <w:highlight w:val="yellow"/>
        </w:rPr>
        <w:t xml:space="preserve"> </w:t>
      </w:r>
      <w:proofErr w:type="spellStart"/>
      <w:r w:rsidRPr="00AF6C25">
        <w:rPr>
          <w:highlight w:val="yellow"/>
        </w:rPr>
        <w:t>together</w:t>
      </w:r>
      <w:proofErr w:type="spellEnd"/>
      <w:r w:rsidRPr="00AF6C25">
        <w:rPr>
          <w:highlight w:val="yellow"/>
        </w:rPr>
        <w:t xml:space="preserve"> to </w:t>
      </w:r>
      <w:proofErr w:type="spellStart"/>
      <w:r w:rsidRPr="00AF6C25">
        <w:rPr>
          <w:highlight w:val="yellow"/>
        </w:rPr>
        <w:t>create</w:t>
      </w:r>
      <w:proofErr w:type="spellEnd"/>
      <w:r w:rsidRPr="00AF6C25">
        <w:rPr>
          <w:highlight w:val="yellow"/>
        </w:rPr>
        <w:t xml:space="preserve"> a feedback </w:t>
      </w:r>
      <w:proofErr w:type="spellStart"/>
      <w:r w:rsidRPr="00AF6C25">
        <w:rPr>
          <w:highlight w:val="yellow"/>
        </w:rPr>
        <w:t>loop</w:t>
      </w:r>
      <w:proofErr w:type="spellEnd"/>
      <w:r w:rsidRPr="00AF6C25">
        <w:rPr>
          <w:highlight w:val="yellow"/>
        </w:rPr>
        <w:t xml:space="preserve"> </w:t>
      </w:r>
      <w:proofErr w:type="spellStart"/>
      <w:r w:rsidRPr="00AF6C25">
        <w:rPr>
          <w:highlight w:val="yellow"/>
        </w:rPr>
        <w:t>that</w:t>
      </w:r>
      <w:proofErr w:type="spellEnd"/>
      <w:r w:rsidRPr="00AF6C25">
        <w:rPr>
          <w:highlight w:val="yellow"/>
        </w:rPr>
        <w:t xml:space="preserve"> </w:t>
      </w:r>
      <w:proofErr w:type="spellStart"/>
      <w:r w:rsidRPr="00AF6C25">
        <w:rPr>
          <w:highlight w:val="yellow"/>
        </w:rPr>
        <w:t>constantly</w:t>
      </w:r>
      <w:proofErr w:type="spellEnd"/>
      <w:r w:rsidRPr="00AF6C25">
        <w:rPr>
          <w:highlight w:val="yellow"/>
        </w:rPr>
        <w:t xml:space="preserve"> </w:t>
      </w:r>
      <w:proofErr w:type="spellStart"/>
      <w:r w:rsidRPr="00AF6C25">
        <w:rPr>
          <w:highlight w:val="yellow"/>
        </w:rPr>
        <w:t>adjusts</w:t>
      </w:r>
      <w:proofErr w:type="spellEnd"/>
      <w:r w:rsidRPr="00AF6C25">
        <w:rPr>
          <w:highlight w:val="yellow"/>
        </w:rPr>
        <w:t xml:space="preserve"> </w:t>
      </w:r>
      <w:proofErr w:type="spellStart"/>
      <w:r w:rsidRPr="00AF6C25">
        <w:rPr>
          <w:highlight w:val="yellow"/>
        </w:rPr>
        <w:t>the</w:t>
      </w:r>
      <w:proofErr w:type="spellEnd"/>
      <w:r w:rsidRPr="00AF6C25">
        <w:rPr>
          <w:highlight w:val="yellow"/>
        </w:rPr>
        <w:t xml:space="preserve"> </w:t>
      </w:r>
      <w:proofErr w:type="spellStart"/>
      <w:r w:rsidRPr="00AF6C25">
        <w:rPr>
          <w:highlight w:val="yellow"/>
        </w:rPr>
        <w:t>control</w:t>
      </w:r>
      <w:proofErr w:type="spellEnd"/>
      <w:r w:rsidRPr="00AF6C25">
        <w:rPr>
          <w:highlight w:val="yellow"/>
        </w:rPr>
        <w:t xml:space="preserve"> output </w:t>
      </w:r>
      <w:proofErr w:type="spellStart"/>
      <w:r w:rsidRPr="00AF6C25">
        <w:rPr>
          <w:highlight w:val="yellow"/>
        </w:rPr>
        <w:t>based</w:t>
      </w:r>
      <w:proofErr w:type="spellEnd"/>
      <w:r w:rsidRPr="00AF6C25">
        <w:rPr>
          <w:highlight w:val="yellow"/>
        </w:rPr>
        <w:t xml:space="preserve"> on </w:t>
      </w:r>
      <w:proofErr w:type="spellStart"/>
      <w:r w:rsidRPr="00AF6C25">
        <w:rPr>
          <w:highlight w:val="yellow"/>
        </w:rPr>
        <w:t>the</w:t>
      </w:r>
      <w:proofErr w:type="spellEnd"/>
      <w:r w:rsidRPr="00AF6C25">
        <w:rPr>
          <w:highlight w:val="yellow"/>
        </w:rPr>
        <w:t xml:space="preserve"> </w:t>
      </w:r>
      <w:proofErr w:type="spellStart"/>
      <w:r w:rsidRPr="00AF6C25">
        <w:rPr>
          <w:highlight w:val="yellow"/>
        </w:rPr>
        <w:t>desired</w:t>
      </w:r>
      <w:proofErr w:type="spellEnd"/>
      <w:r w:rsidRPr="00AF6C25">
        <w:rPr>
          <w:highlight w:val="yellow"/>
        </w:rPr>
        <w:t xml:space="preserve"> </w:t>
      </w:r>
      <w:proofErr w:type="spellStart"/>
      <w:r w:rsidRPr="00AF6C25">
        <w:rPr>
          <w:highlight w:val="yellow"/>
        </w:rPr>
        <w:t>setpoint</w:t>
      </w:r>
      <w:proofErr w:type="spellEnd"/>
      <w:r w:rsidRPr="00AF6C25">
        <w:rPr>
          <w:highlight w:val="yellow"/>
        </w:rPr>
        <w:t xml:space="preserve"> and </w:t>
      </w:r>
      <w:proofErr w:type="spellStart"/>
      <w:r w:rsidRPr="00AF6C25">
        <w:rPr>
          <w:highlight w:val="yellow"/>
        </w:rPr>
        <w:t>the</w:t>
      </w:r>
      <w:proofErr w:type="spellEnd"/>
      <w:r w:rsidRPr="00AF6C25">
        <w:rPr>
          <w:highlight w:val="yellow"/>
        </w:rPr>
        <w:t xml:space="preserve"> </w:t>
      </w:r>
      <w:proofErr w:type="spellStart"/>
      <w:r w:rsidRPr="00AF6C25">
        <w:rPr>
          <w:highlight w:val="yellow"/>
        </w:rPr>
        <w:t>measured</w:t>
      </w:r>
      <w:proofErr w:type="spellEnd"/>
      <w:r w:rsidRPr="00AF6C25">
        <w:rPr>
          <w:highlight w:val="yellow"/>
        </w:rPr>
        <w:t xml:space="preserve"> </w:t>
      </w:r>
      <w:proofErr w:type="spellStart"/>
      <w:r w:rsidRPr="00AF6C25">
        <w:rPr>
          <w:highlight w:val="yellow"/>
        </w:rPr>
        <w:t>process</w:t>
      </w:r>
      <w:proofErr w:type="spellEnd"/>
      <w:r w:rsidRPr="00AF6C25">
        <w:rPr>
          <w:highlight w:val="yellow"/>
        </w:rPr>
        <w:t xml:space="preserve"> </w:t>
      </w:r>
      <w:proofErr w:type="spellStart"/>
      <w:r w:rsidRPr="00AF6C25">
        <w:rPr>
          <w:highlight w:val="yellow"/>
        </w:rPr>
        <w:t>variable</w:t>
      </w:r>
      <w:proofErr w:type="spellEnd"/>
      <w:r w:rsidRPr="00AF6C25">
        <w:rPr>
          <w:highlight w:val="yellow"/>
        </w:rPr>
        <w:t xml:space="preserve">. By </w:t>
      </w:r>
      <w:proofErr w:type="spellStart"/>
      <w:r w:rsidRPr="00AF6C25">
        <w:rPr>
          <w:highlight w:val="yellow"/>
        </w:rPr>
        <w:t>using</w:t>
      </w:r>
      <w:proofErr w:type="spellEnd"/>
      <w:r w:rsidRPr="00AF6C25">
        <w:rPr>
          <w:highlight w:val="yellow"/>
        </w:rPr>
        <w:t xml:space="preserve"> feedback to </w:t>
      </w:r>
      <w:proofErr w:type="spellStart"/>
      <w:r w:rsidRPr="00AF6C25">
        <w:rPr>
          <w:highlight w:val="yellow"/>
        </w:rPr>
        <w:t>adjust</w:t>
      </w:r>
      <w:proofErr w:type="spellEnd"/>
      <w:r w:rsidRPr="00AF6C25">
        <w:rPr>
          <w:highlight w:val="yellow"/>
        </w:rPr>
        <w:t xml:space="preserve"> </w:t>
      </w:r>
      <w:proofErr w:type="spellStart"/>
      <w:r w:rsidRPr="00AF6C25">
        <w:rPr>
          <w:highlight w:val="yellow"/>
        </w:rPr>
        <w:t>the</w:t>
      </w:r>
      <w:proofErr w:type="spellEnd"/>
      <w:r w:rsidRPr="00AF6C25">
        <w:rPr>
          <w:highlight w:val="yellow"/>
        </w:rPr>
        <w:t xml:space="preserve"> </w:t>
      </w:r>
      <w:proofErr w:type="spellStart"/>
      <w:r w:rsidRPr="00AF6C25">
        <w:rPr>
          <w:highlight w:val="yellow"/>
        </w:rPr>
        <w:t>control</w:t>
      </w:r>
      <w:proofErr w:type="spellEnd"/>
      <w:r w:rsidRPr="00AF6C25">
        <w:rPr>
          <w:highlight w:val="yellow"/>
        </w:rPr>
        <w:t xml:space="preserve"> output, </w:t>
      </w:r>
      <w:proofErr w:type="spellStart"/>
      <w:r w:rsidRPr="00AF6C25">
        <w:rPr>
          <w:highlight w:val="yellow"/>
        </w:rPr>
        <w:t>the</w:t>
      </w:r>
      <w:proofErr w:type="spellEnd"/>
      <w:r w:rsidRPr="00AF6C25">
        <w:rPr>
          <w:highlight w:val="yellow"/>
        </w:rPr>
        <w:t xml:space="preserve"> </w:t>
      </w:r>
      <w:proofErr w:type="spellStart"/>
      <w:r w:rsidRPr="00AF6C25">
        <w:rPr>
          <w:highlight w:val="yellow"/>
        </w:rPr>
        <w:t>system</w:t>
      </w:r>
      <w:proofErr w:type="spellEnd"/>
      <w:r w:rsidRPr="00AF6C25">
        <w:rPr>
          <w:highlight w:val="yellow"/>
        </w:rPr>
        <w:t xml:space="preserve"> </w:t>
      </w:r>
      <w:proofErr w:type="spellStart"/>
      <w:r w:rsidRPr="00AF6C25">
        <w:rPr>
          <w:highlight w:val="yellow"/>
        </w:rPr>
        <w:t>can</w:t>
      </w:r>
      <w:proofErr w:type="spellEnd"/>
      <w:r w:rsidRPr="00AF6C25">
        <w:rPr>
          <w:highlight w:val="yellow"/>
        </w:rPr>
        <w:t xml:space="preserve"> </w:t>
      </w:r>
      <w:proofErr w:type="spellStart"/>
      <w:r w:rsidRPr="00AF6C25">
        <w:rPr>
          <w:highlight w:val="yellow"/>
        </w:rPr>
        <w:t>maintain</w:t>
      </w:r>
      <w:proofErr w:type="spellEnd"/>
      <w:r w:rsidRPr="00AF6C25">
        <w:rPr>
          <w:highlight w:val="yellow"/>
        </w:rPr>
        <w:t xml:space="preserve"> a </w:t>
      </w:r>
      <w:proofErr w:type="spellStart"/>
      <w:r w:rsidRPr="00AF6C25">
        <w:rPr>
          <w:highlight w:val="yellow"/>
        </w:rPr>
        <w:t>stable</w:t>
      </w:r>
      <w:proofErr w:type="spellEnd"/>
      <w:r w:rsidRPr="00AF6C25">
        <w:rPr>
          <w:highlight w:val="yellow"/>
        </w:rPr>
        <w:t xml:space="preserve"> and </w:t>
      </w:r>
      <w:proofErr w:type="spellStart"/>
      <w:r w:rsidRPr="00AF6C25">
        <w:rPr>
          <w:highlight w:val="yellow"/>
        </w:rPr>
        <w:t>accurate</w:t>
      </w:r>
      <w:proofErr w:type="spellEnd"/>
      <w:r w:rsidRPr="00AF6C25">
        <w:rPr>
          <w:highlight w:val="yellow"/>
        </w:rPr>
        <w:t xml:space="preserve"> </w:t>
      </w:r>
      <w:proofErr w:type="spellStart"/>
      <w:r w:rsidRPr="00AF6C25">
        <w:rPr>
          <w:highlight w:val="yellow"/>
        </w:rPr>
        <w:t>process</w:t>
      </w:r>
      <w:proofErr w:type="spellEnd"/>
      <w:r w:rsidRPr="00AF6C25">
        <w:rPr>
          <w:highlight w:val="yellow"/>
        </w:rPr>
        <w:t xml:space="preserve"> </w:t>
      </w:r>
      <w:proofErr w:type="spellStart"/>
      <w:r w:rsidRPr="00AF6C25">
        <w:rPr>
          <w:highlight w:val="yellow"/>
        </w:rPr>
        <w:t>variable</w:t>
      </w:r>
      <w:proofErr w:type="spellEnd"/>
      <w:r w:rsidRPr="00AF6C25">
        <w:rPr>
          <w:highlight w:val="yellow"/>
        </w:rPr>
        <w:t xml:space="preserve">, </w:t>
      </w:r>
      <w:proofErr w:type="spellStart"/>
      <w:r w:rsidRPr="00AF6C25">
        <w:rPr>
          <w:highlight w:val="yellow"/>
        </w:rPr>
        <w:t>even</w:t>
      </w:r>
      <w:proofErr w:type="spellEnd"/>
      <w:r w:rsidRPr="00AF6C25">
        <w:rPr>
          <w:highlight w:val="yellow"/>
        </w:rPr>
        <w:t xml:space="preserve"> in </w:t>
      </w:r>
      <w:proofErr w:type="spellStart"/>
      <w:r w:rsidRPr="00AF6C25">
        <w:rPr>
          <w:highlight w:val="yellow"/>
        </w:rPr>
        <w:t>the</w:t>
      </w:r>
      <w:proofErr w:type="spellEnd"/>
      <w:r w:rsidRPr="00AF6C25">
        <w:rPr>
          <w:highlight w:val="yellow"/>
        </w:rPr>
        <w:t xml:space="preserve"> presence </w:t>
      </w:r>
      <w:proofErr w:type="spellStart"/>
      <w:r w:rsidRPr="00AF6C25">
        <w:rPr>
          <w:highlight w:val="yellow"/>
        </w:rPr>
        <w:t>of</w:t>
      </w:r>
      <w:proofErr w:type="spellEnd"/>
      <w:r w:rsidRPr="00AF6C25">
        <w:rPr>
          <w:highlight w:val="yellow"/>
        </w:rPr>
        <w:t xml:space="preserve"> </w:t>
      </w:r>
      <w:proofErr w:type="spellStart"/>
      <w:r w:rsidRPr="00AF6C25">
        <w:rPr>
          <w:highlight w:val="yellow"/>
        </w:rPr>
        <w:t>disturbances</w:t>
      </w:r>
      <w:proofErr w:type="spellEnd"/>
      <w:r w:rsidRPr="00AF6C25">
        <w:rPr>
          <w:highlight w:val="yellow"/>
        </w:rPr>
        <w:t xml:space="preserve"> </w:t>
      </w:r>
      <w:proofErr w:type="spellStart"/>
      <w:r w:rsidRPr="00AF6C25">
        <w:rPr>
          <w:highlight w:val="yellow"/>
        </w:rPr>
        <w:t>or</w:t>
      </w:r>
      <w:proofErr w:type="spellEnd"/>
      <w:r w:rsidRPr="00AF6C25">
        <w:rPr>
          <w:highlight w:val="yellow"/>
        </w:rPr>
        <w:t xml:space="preserve"> </w:t>
      </w:r>
      <w:proofErr w:type="spellStart"/>
      <w:r w:rsidRPr="00AF6C25">
        <w:rPr>
          <w:highlight w:val="yellow"/>
        </w:rPr>
        <w:t>changes</w:t>
      </w:r>
      <w:proofErr w:type="spellEnd"/>
      <w:r w:rsidRPr="00AF6C25">
        <w:rPr>
          <w:highlight w:val="yellow"/>
        </w:rPr>
        <w:t xml:space="preserve"> in </w:t>
      </w:r>
      <w:proofErr w:type="spellStart"/>
      <w:r w:rsidRPr="00AF6C25">
        <w:rPr>
          <w:highlight w:val="yellow"/>
        </w:rPr>
        <w:t>the</w:t>
      </w:r>
      <w:proofErr w:type="spellEnd"/>
      <w:r w:rsidRPr="00AF6C25">
        <w:rPr>
          <w:highlight w:val="yellow"/>
        </w:rPr>
        <w:t xml:space="preserve"> </w:t>
      </w:r>
      <w:proofErr w:type="spellStart"/>
      <w:r w:rsidRPr="00AF6C25">
        <w:rPr>
          <w:highlight w:val="yellow"/>
        </w:rPr>
        <w:t>system</w:t>
      </w:r>
      <w:proofErr w:type="spellEnd"/>
      <w:r w:rsidRPr="00AF6C25">
        <w:rPr>
          <w:highlight w:val="yellow"/>
        </w:rPr>
        <w:t>.</w:t>
      </w:r>
    </w:p>
    <w:p w14:paraId="1D4C21A3" w14:textId="77777777" w:rsidR="00AF6C25" w:rsidRPr="00AF6C25" w:rsidRDefault="00AF6C25" w:rsidP="00AF6C25">
      <w:pPr>
        <w:jc w:val="left"/>
        <w:rPr>
          <w:highlight w:val="yellow"/>
        </w:rPr>
      </w:pPr>
    </w:p>
    <w:p w14:paraId="24E6BD9B" w14:textId="0CB31A2C" w:rsidR="00AF6C25" w:rsidRDefault="00AF6C25" w:rsidP="00AF6C25">
      <w:pPr>
        <w:jc w:val="left"/>
      </w:pPr>
      <w:proofErr w:type="spellStart"/>
      <w:r w:rsidRPr="00AF6C25">
        <w:rPr>
          <w:highlight w:val="yellow"/>
        </w:rPr>
        <w:t>The</w:t>
      </w:r>
      <w:proofErr w:type="spellEnd"/>
      <w:r w:rsidRPr="00AF6C25">
        <w:rPr>
          <w:highlight w:val="yellow"/>
        </w:rPr>
        <w:t xml:space="preserve"> </w:t>
      </w:r>
      <w:proofErr w:type="spellStart"/>
      <w:r w:rsidRPr="00AF6C25">
        <w:rPr>
          <w:highlight w:val="yellow"/>
        </w:rPr>
        <w:t>parameters</w:t>
      </w:r>
      <w:proofErr w:type="spellEnd"/>
      <w:r w:rsidRPr="00AF6C25">
        <w:rPr>
          <w:highlight w:val="yellow"/>
        </w:rPr>
        <w:t xml:space="preserve"> </w:t>
      </w:r>
      <w:proofErr w:type="spellStart"/>
      <w:r w:rsidRPr="00AF6C25">
        <w:rPr>
          <w:highlight w:val="yellow"/>
        </w:rPr>
        <w:t>of</w:t>
      </w:r>
      <w:proofErr w:type="spellEnd"/>
      <w:r w:rsidRPr="00AF6C25">
        <w:rPr>
          <w:highlight w:val="yellow"/>
        </w:rPr>
        <w:t xml:space="preserve"> a PID </w:t>
      </w:r>
      <w:proofErr w:type="spellStart"/>
      <w:r w:rsidRPr="00AF6C25">
        <w:rPr>
          <w:highlight w:val="yellow"/>
        </w:rPr>
        <w:t>loop</w:t>
      </w:r>
      <w:proofErr w:type="spellEnd"/>
      <w:r w:rsidRPr="00AF6C25">
        <w:rPr>
          <w:highlight w:val="yellow"/>
        </w:rPr>
        <w:t xml:space="preserve"> (</w:t>
      </w:r>
      <w:proofErr w:type="spellStart"/>
      <w:r w:rsidRPr="00AF6C25">
        <w:rPr>
          <w:highlight w:val="yellow"/>
        </w:rPr>
        <w:t>proportional</w:t>
      </w:r>
      <w:proofErr w:type="spellEnd"/>
      <w:r w:rsidRPr="00AF6C25">
        <w:rPr>
          <w:highlight w:val="yellow"/>
        </w:rPr>
        <w:t xml:space="preserve"> </w:t>
      </w:r>
      <w:proofErr w:type="spellStart"/>
      <w:r w:rsidRPr="00AF6C25">
        <w:rPr>
          <w:highlight w:val="yellow"/>
        </w:rPr>
        <w:t>gain</w:t>
      </w:r>
      <w:proofErr w:type="spellEnd"/>
      <w:r w:rsidRPr="00AF6C25">
        <w:rPr>
          <w:highlight w:val="yellow"/>
        </w:rPr>
        <w:t xml:space="preserve">, </w:t>
      </w:r>
      <w:proofErr w:type="spellStart"/>
      <w:r w:rsidRPr="00AF6C25">
        <w:rPr>
          <w:highlight w:val="yellow"/>
        </w:rPr>
        <w:t>integral</w:t>
      </w:r>
      <w:proofErr w:type="spellEnd"/>
      <w:r w:rsidRPr="00AF6C25">
        <w:rPr>
          <w:highlight w:val="yellow"/>
        </w:rPr>
        <w:t xml:space="preserve"> </w:t>
      </w:r>
      <w:proofErr w:type="spellStart"/>
      <w:r w:rsidRPr="00AF6C25">
        <w:rPr>
          <w:highlight w:val="yellow"/>
        </w:rPr>
        <w:t>time</w:t>
      </w:r>
      <w:proofErr w:type="spellEnd"/>
      <w:r w:rsidRPr="00AF6C25">
        <w:rPr>
          <w:highlight w:val="yellow"/>
        </w:rPr>
        <w:t xml:space="preserve"> and </w:t>
      </w:r>
      <w:proofErr w:type="spellStart"/>
      <w:r w:rsidRPr="00AF6C25">
        <w:rPr>
          <w:highlight w:val="yellow"/>
        </w:rPr>
        <w:t>derivative</w:t>
      </w:r>
      <w:proofErr w:type="spellEnd"/>
      <w:r w:rsidRPr="00AF6C25">
        <w:rPr>
          <w:highlight w:val="yellow"/>
        </w:rPr>
        <w:t xml:space="preserve"> </w:t>
      </w:r>
      <w:proofErr w:type="spellStart"/>
      <w:r w:rsidRPr="00AF6C25">
        <w:rPr>
          <w:highlight w:val="yellow"/>
        </w:rPr>
        <w:t>time</w:t>
      </w:r>
      <w:proofErr w:type="spellEnd"/>
      <w:r w:rsidRPr="00AF6C25">
        <w:rPr>
          <w:highlight w:val="yellow"/>
        </w:rPr>
        <w:t xml:space="preserve">) </w:t>
      </w:r>
      <w:proofErr w:type="spellStart"/>
      <w:r w:rsidRPr="00AF6C25">
        <w:rPr>
          <w:highlight w:val="yellow"/>
        </w:rPr>
        <w:t>can</w:t>
      </w:r>
      <w:proofErr w:type="spellEnd"/>
      <w:r w:rsidRPr="00AF6C25">
        <w:rPr>
          <w:highlight w:val="yellow"/>
        </w:rPr>
        <w:t xml:space="preserve"> </w:t>
      </w:r>
      <w:proofErr w:type="spellStart"/>
      <w:r w:rsidRPr="00AF6C25">
        <w:rPr>
          <w:highlight w:val="yellow"/>
        </w:rPr>
        <w:t>be</w:t>
      </w:r>
      <w:proofErr w:type="spellEnd"/>
      <w:r w:rsidRPr="00AF6C25">
        <w:rPr>
          <w:highlight w:val="yellow"/>
        </w:rPr>
        <w:t xml:space="preserve"> </w:t>
      </w:r>
      <w:proofErr w:type="spellStart"/>
      <w:r w:rsidRPr="00AF6C25">
        <w:rPr>
          <w:highlight w:val="yellow"/>
        </w:rPr>
        <w:t>adjusted</w:t>
      </w:r>
      <w:proofErr w:type="spellEnd"/>
      <w:r w:rsidRPr="00AF6C25">
        <w:rPr>
          <w:highlight w:val="yellow"/>
        </w:rPr>
        <w:t xml:space="preserve"> to </w:t>
      </w:r>
      <w:proofErr w:type="spellStart"/>
      <w:r w:rsidRPr="00AF6C25">
        <w:rPr>
          <w:highlight w:val="yellow"/>
        </w:rPr>
        <w:t>optimize</w:t>
      </w:r>
      <w:proofErr w:type="spellEnd"/>
      <w:r w:rsidRPr="00AF6C25">
        <w:rPr>
          <w:highlight w:val="yellow"/>
        </w:rPr>
        <w:t xml:space="preserve"> </w:t>
      </w:r>
      <w:proofErr w:type="spellStart"/>
      <w:r w:rsidRPr="00AF6C25">
        <w:rPr>
          <w:highlight w:val="yellow"/>
        </w:rPr>
        <w:t>the</w:t>
      </w:r>
      <w:proofErr w:type="spellEnd"/>
      <w:r w:rsidRPr="00AF6C25">
        <w:rPr>
          <w:highlight w:val="yellow"/>
        </w:rPr>
        <w:t xml:space="preserve"> </w:t>
      </w:r>
      <w:proofErr w:type="spellStart"/>
      <w:r w:rsidRPr="00AF6C25">
        <w:rPr>
          <w:highlight w:val="yellow"/>
        </w:rPr>
        <w:t>system’s</w:t>
      </w:r>
      <w:proofErr w:type="spellEnd"/>
      <w:r w:rsidRPr="00AF6C25">
        <w:rPr>
          <w:highlight w:val="yellow"/>
        </w:rPr>
        <w:t xml:space="preserve"> performance. </w:t>
      </w:r>
      <w:proofErr w:type="spellStart"/>
      <w:r w:rsidRPr="00AF6C25">
        <w:rPr>
          <w:highlight w:val="yellow"/>
        </w:rPr>
        <w:t>However</w:t>
      </w:r>
      <w:proofErr w:type="spellEnd"/>
      <w:r w:rsidRPr="00AF6C25">
        <w:rPr>
          <w:highlight w:val="yellow"/>
        </w:rPr>
        <w:t xml:space="preserve">, </w:t>
      </w:r>
      <w:proofErr w:type="spellStart"/>
      <w:r w:rsidRPr="00AF6C25">
        <w:rPr>
          <w:highlight w:val="yellow"/>
        </w:rPr>
        <w:t>tuning</w:t>
      </w:r>
      <w:proofErr w:type="spellEnd"/>
      <w:r w:rsidRPr="00AF6C25">
        <w:rPr>
          <w:highlight w:val="yellow"/>
        </w:rPr>
        <w:t xml:space="preserve"> a PID </w:t>
      </w:r>
      <w:proofErr w:type="spellStart"/>
      <w:r w:rsidRPr="00AF6C25">
        <w:rPr>
          <w:highlight w:val="yellow"/>
        </w:rPr>
        <w:t>loop</w:t>
      </w:r>
      <w:proofErr w:type="spellEnd"/>
      <w:r w:rsidRPr="00AF6C25">
        <w:rPr>
          <w:highlight w:val="yellow"/>
        </w:rPr>
        <w:t xml:space="preserve"> </w:t>
      </w:r>
      <w:proofErr w:type="spellStart"/>
      <w:r w:rsidRPr="00AF6C25">
        <w:rPr>
          <w:highlight w:val="yellow"/>
        </w:rPr>
        <w:t>can</w:t>
      </w:r>
      <w:proofErr w:type="spellEnd"/>
      <w:r w:rsidRPr="00AF6C25">
        <w:rPr>
          <w:highlight w:val="yellow"/>
        </w:rPr>
        <w:t xml:space="preserve"> </w:t>
      </w:r>
      <w:proofErr w:type="spellStart"/>
      <w:r w:rsidRPr="00AF6C25">
        <w:rPr>
          <w:highlight w:val="yellow"/>
        </w:rPr>
        <w:t>be</w:t>
      </w:r>
      <w:proofErr w:type="spellEnd"/>
      <w:r w:rsidRPr="00AF6C25">
        <w:rPr>
          <w:highlight w:val="yellow"/>
        </w:rPr>
        <w:t xml:space="preserve"> a </w:t>
      </w:r>
      <w:proofErr w:type="spellStart"/>
      <w:r w:rsidRPr="00AF6C25">
        <w:rPr>
          <w:highlight w:val="yellow"/>
        </w:rPr>
        <w:t>complex</w:t>
      </w:r>
      <w:proofErr w:type="spellEnd"/>
      <w:r w:rsidRPr="00AF6C25">
        <w:rPr>
          <w:highlight w:val="yellow"/>
        </w:rPr>
        <w:t xml:space="preserve"> </w:t>
      </w:r>
      <w:proofErr w:type="spellStart"/>
      <w:r w:rsidRPr="00AF6C25">
        <w:rPr>
          <w:highlight w:val="yellow"/>
        </w:rPr>
        <w:t>task</w:t>
      </w:r>
      <w:proofErr w:type="spellEnd"/>
      <w:r w:rsidRPr="00AF6C25">
        <w:rPr>
          <w:highlight w:val="yellow"/>
        </w:rPr>
        <w:t xml:space="preserve"> </w:t>
      </w:r>
      <w:proofErr w:type="spellStart"/>
      <w:r w:rsidRPr="00AF6C25">
        <w:rPr>
          <w:highlight w:val="yellow"/>
        </w:rPr>
        <w:t>that</w:t>
      </w:r>
      <w:proofErr w:type="spellEnd"/>
      <w:r w:rsidRPr="00AF6C25">
        <w:rPr>
          <w:highlight w:val="yellow"/>
        </w:rPr>
        <w:t xml:space="preserve"> </w:t>
      </w:r>
      <w:proofErr w:type="spellStart"/>
      <w:r w:rsidRPr="00AF6C25">
        <w:rPr>
          <w:highlight w:val="yellow"/>
        </w:rPr>
        <w:t>requires</w:t>
      </w:r>
      <w:proofErr w:type="spellEnd"/>
      <w:r w:rsidRPr="00AF6C25">
        <w:rPr>
          <w:highlight w:val="yellow"/>
        </w:rPr>
        <w:t xml:space="preserve"> </w:t>
      </w:r>
      <w:proofErr w:type="spellStart"/>
      <w:r w:rsidRPr="00AF6C25">
        <w:rPr>
          <w:highlight w:val="yellow"/>
        </w:rPr>
        <w:t>knowledge</w:t>
      </w:r>
      <w:proofErr w:type="spellEnd"/>
      <w:r w:rsidRPr="00AF6C25">
        <w:rPr>
          <w:highlight w:val="yellow"/>
        </w:rPr>
        <w:t xml:space="preserve"> </w:t>
      </w:r>
      <w:proofErr w:type="spellStart"/>
      <w:r w:rsidRPr="00AF6C25">
        <w:rPr>
          <w:highlight w:val="yellow"/>
        </w:rPr>
        <w:t>of</w:t>
      </w:r>
      <w:proofErr w:type="spellEnd"/>
      <w:r w:rsidRPr="00AF6C25">
        <w:rPr>
          <w:highlight w:val="yellow"/>
        </w:rPr>
        <w:t xml:space="preserve"> </w:t>
      </w:r>
      <w:proofErr w:type="spellStart"/>
      <w:r w:rsidRPr="00AF6C25">
        <w:rPr>
          <w:highlight w:val="yellow"/>
        </w:rPr>
        <w:t>the</w:t>
      </w:r>
      <w:proofErr w:type="spellEnd"/>
      <w:r w:rsidRPr="00AF6C25">
        <w:rPr>
          <w:highlight w:val="yellow"/>
        </w:rPr>
        <w:t xml:space="preserve"> </w:t>
      </w:r>
      <w:proofErr w:type="spellStart"/>
      <w:r w:rsidRPr="00AF6C25">
        <w:rPr>
          <w:highlight w:val="yellow"/>
        </w:rPr>
        <w:t>system’s</w:t>
      </w:r>
      <w:proofErr w:type="spellEnd"/>
      <w:r w:rsidRPr="00AF6C25">
        <w:rPr>
          <w:highlight w:val="yellow"/>
        </w:rPr>
        <w:t xml:space="preserve"> </w:t>
      </w:r>
      <w:proofErr w:type="spellStart"/>
      <w:r w:rsidRPr="00AF6C25">
        <w:rPr>
          <w:highlight w:val="yellow"/>
        </w:rPr>
        <w:t>dynamics</w:t>
      </w:r>
      <w:proofErr w:type="spellEnd"/>
      <w:r w:rsidRPr="00AF6C25">
        <w:rPr>
          <w:highlight w:val="yellow"/>
        </w:rPr>
        <w:t xml:space="preserve">, </w:t>
      </w:r>
      <w:proofErr w:type="spellStart"/>
      <w:r w:rsidRPr="00AF6C25">
        <w:rPr>
          <w:highlight w:val="yellow"/>
        </w:rPr>
        <w:t>operating</w:t>
      </w:r>
      <w:proofErr w:type="spellEnd"/>
      <w:r w:rsidRPr="00AF6C25">
        <w:rPr>
          <w:highlight w:val="yellow"/>
        </w:rPr>
        <w:t xml:space="preserve"> </w:t>
      </w:r>
      <w:proofErr w:type="spellStart"/>
      <w:r w:rsidRPr="00AF6C25">
        <w:rPr>
          <w:highlight w:val="yellow"/>
        </w:rPr>
        <w:t>conditions</w:t>
      </w:r>
      <w:proofErr w:type="spellEnd"/>
      <w:r w:rsidRPr="00AF6C25">
        <w:rPr>
          <w:highlight w:val="yellow"/>
        </w:rPr>
        <w:t xml:space="preserve"> and performance </w:t>
      </w:r>
      <w:proofErr w:type="spellStart"/>
      <w:r w:rsidRPr="00AF6C25">
        <w:rPr>
          <w:highlight w:val="yellow"/>
        </w:rPr>
        <w:t>requirements</w:t>
      </w:r>
      <w:proofErr w:type="spellEnd"/>
      <w:r w:rsidRPr="00AF6C25">
        <w:rPr>
          <w:highlight w:val="yellow"/>
        </w:rPr>
        <w:t>.</w:t>
      </w:r>
    </w:p>
    <w:p w14:paraId="4B319912" w14:textId="77777777" w:rsidR="00AF6C25" w:rsidRDefault="00AF6C25" w:rsidP="00BD1DAB">
      <w:pPr>
        <w:jc w:val="center"/>
      </w:pPr>
    </w:p>
    <w:p w14:paraId="383A5F66" w14:textId="1854D4C8" w:rsidR="005D3C87" w:rsidRDefault="005D3C87" w:rsidP="005D3C87">
      <w:pPr>
        <w:pStyle w:val="Nadpis2"/>
      </w:pPr>
      <w:r>
        <w:t>Kvalita řízení v časové oblasti</w:t>
      </w:r>
    </w:p>
    <w:p w14:paraId="0A034511" w14:textId="6118E08B" w:rsidR="005D3C87" w:rsidRPr="00AA7385" w:rsidRDefault="005D3C87" w:rsidP="005D3C87">
      <w:r>
        <w:t>V časové oblasti se z hlediska kvality řízení posuzuj</w:t>
      </w:r>
      <w:r w:rsidR="008A0A45">
        <w:t>e průběh regulované veličiny y na výstupu uzavřeného regulačního obvodu</w:t>
      </w:r>
      <w:r>
        <w:t>:</w:t>
      </w:r>
    </w:p>
    <w:p w14:paraId="3A7D4C62" w14:textId="7B807E80" w:rsidR="005D3C87" w:rsidRPr="00AA7385" w:rsidRDefault="005D3C87" w:rsidP="005D3C87">
      <w:pPr>
        <w:pStyle w:val="Odstavecseseznamem"/>
        <w:numPr>
          <w:ilvl w:val="0"/>
          <w:numId w:val="3"/>
        </w:numPr>
        <w:spacing w:before="60" w:after="60" w:line="240" w:lineRule="auto"/>
        <w:ind w:left="567" w:hanging="567"/>
      </w:pPr>
      <w:r>
        <w:t xml:space="preserve">Překmit – </w:t>
      </w:r>
      <w:proofErr w:type="spellStart"/>
      <w:r>
        <w:t>ove</w:t>
      </w:r>
      <w:r w:rsidR="005A6CAF">
        <w:t>r</w:t>
      </w:r>
      <w:r>
        <w:t>shoot</w:t>
      </w:r>
      <w:proofErr w:type="spellEnd"/>
      <w:r w:rsidR="001958DE">
        <w:t xml:space="preserve"> (OS)</w:t>
      </w:r>
      <w:r>
        <w:t xml:space="preserve">, </w:t>
      </w:r>
      <w:r w:rsidR="004B1544">
        <w:t xml:space="preserve">viz Obr. 7, </w:t>
      </w:r>
      <w:r>
        <w:t>který je roven:</w:t>
      </w:r>
    </w:p>
    <w:p w14:paraId="73E80FB5" w14:textId="77777777" w:rsidR="005D3C87" w:rsidRDefault="005D3C87" w:rsidP="005D3C87">
      <w:pPr>
        <w:rPr>
          <w:rFonts w:eastAsiaTheme="minorEastAsia"/>
        </w:rPr>
      </w:pPr>
      <m:oMathPara>
        <m:oMath>
          <m:r>
            <w:rPr>
              <w:rFonts w:ascii="Cambria Math" w:hAnsi="Cambria Math"/>
            </w:rPr>
            <m:t>OS=</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ust</m:t>
                  </m:r>
                </m:sub>
              </m:sSub>
            </m:num>
            <m:den>
              <m:sSub>
                <m:sSubPr>
                  <m:ctrlPr>
                    <w:rPr>
                      <w:rFonts w:ascii="Cambria Math" w:hAnsi="Cambria Math"/>
                      <w:i/>
                    </w:rPr>
                  </m:ctrlPr>
                </m:sSubPr>
                <m:e>
                  <m:r>
                    <w:rPr>
                      <w:rFonts w:ascii="Cambria Math" w:hAnsi="Cambria Math"/>
                    </w:rPr>
                    <m:t>h</m:t>
                  </m:r>
                </m:e>
                <m:sub>
                  <m:r>
                    <w:rPr>
                      <w:rFonts w:ascii="Cambria Math" w:hAnsi="Cambria Math"/>
                    </w:rPr>
                    <m:t>ust</m:t>
                  </m:r>
                </m:sub>
              </m:sSub>
            </m:den>
          </m:f>
          <m:r>
            <w:rPr>
              <w:rFonts w:ascii="Cambria Math" w:hAnsi="Cambria Math"/>
            </w:rPr>
            <m:t>∙100 [%]</m:t>
          </m:r>
        </m:oMath>
      </m:oMathPara>
    </w:p>
    <w:p w14:paraId="1CEDD43F" w14:textId="572EE94C" w:rsidR="006A0957" w:rsidRDefault="001958DE" w:rsidP="006A0957">
      <w:pPr>
        <w:keepNext/>
        <w:jc w:val="center"/>
      </w:pPr>
      <w:r>
        <w:rPr>
          <w:noProof/>
          <w:lang w:eastAsia="cs-CZ"/>
        </w:rPr>
        <w:drawing>
          <wp:inline distT="0" distB="0" distL="0" distR="0" wp14:anchorId="6D48EC25" wp14:editId="4735FCF1">
            <wp:extent cx="2957885" cy="1525362"/>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58039" cy="1525441"/>
                    </a:xfrm>
                    <a:prstGeom prst="rect">
                      <a:avLst/>
                    </a:prstGeom>
                    <a:noFill/>
                    <a:ln>
                      <a:noFill/>
                    </a:ln>
                  </pic:spPr>
                </pic:pic>
              </a:graphicData>
            </a:graphic>
          </wp:inline>
        </w:drawing>
      </w:r>
    </w:p>
    <w:p w14:paraId="28AF973B" w14:textId="0D139E2A" w:rsidR="005D3C87" w:rsidRDefault="004B1544" w:rsidP="004B1544">
      <w:pPr>
        <w:jc w:val="center"/>
        <w:rPr>
          <w:rFonts w:eastAsiaTheme="minorEastAsia"/>
        </w:rPr>
      </w:pPr>
      <w:r>
        <w:t>Obr. 7.</w:t>
      </w:r>
      <w:r w:rsidR="006A0957">
        <w:t xml:space="preserve"> </w:t>
      </w:r>
      <w:r w:rsidR="00BC0973">
        <w:t>Znázornění p</w:t>
      </w:r>
      <w:r w:rsidR="006A0957">
        <w:t>řekmit</w:t>
      </w:r>
      <w:r w:rsidR="00BC0973">
        <w:t>u</w:t>
      </w:r>
    </w:p>
    <w:p w14:paraId="73496B4D" w14:textId="667C00DB" w:rsidR="005D3C87" w:rsidRDefault="005D3C87" w:rsidP="005D3C87">
      <w:pPr>
        <w:pStyle w:val="Odstavecseseznamem"/>
        <w:numPr>
          <w:ilvl w:val="0"/>
          <w:numId w:val="3"/>
        </w:numPr>
        <w:spacing w:before="60" w:after="60" w:line="240" w:lineRule="auto"/>
        <w:ind w:left="567" w:hanging="567"/>
        <w:rPr>
          <w:rFonts w:eastAsiaTheme="minorEastAsia"/>
        </w:rPr>
      </w:pPr>
      <w:r>
        <w:rPr>
          <w:rFonts w:eastAsiaTheme="minorEastAsia"/>
        </w:rPr>
        <w:t xml:space="preserve">Doba ustálení </w:t>
      </w:r>
      <w:r w:rsidR="000841E8">
        <w:rPr>
          <w:rFonts w:eastAsiaTheme="minorEastAsia"/>
        </w:rPr>
        <w:t>(</w:t>
      </w:r>
      <w:proofErr w:type="spellStart"/>
      <w:r>
        <w:rPr>
          <w:rFonts w:eastAsiaTheme="minorEastAsia"/>
        </w:rPr>
        <w:t>settling</w:t>
      </w:r>
      <w:proofErr w:type="spellEnd"/>
      <w:r>
        <w:rPr>
          <w:rFonts w:eastAsiaTheme="minorEastAsia"/>
        </w:rPr>
        <w:t xml:space="preserve"> </w:t>
      </w:r>
      <w:proofErr w:type="spellStart"/>
      <w:r>
        <w:rPr>
          <w:rFonts w:eastAsiaTheme="minorEastAsia"/>
        </w:rPr>
        <w:t>time</w:t>
      </w:r>
      <w:proofErr w:type="spellEnd"/>
      <w:r w:rsidR="000841E8">
        <w:rPr>
          <w:rFonts w:eastAsiaTheme="minorEastAsia"/>
        </w:rPr>
        <w:t>)</w:t>
      </w:r>
      <w:r>
        <w:rPr>
          <w:rFonts w:eastAsiaTheme="minorEastAsia"/>
        </w:rPr>
        <w:t xml:space="preserve"> </w:t>
      </w:r>
      <w:r w:rsidR="004B1544">
        <w:rPr>
          <w:rFonts w:eastAsiaTheme="minorEastAsia"/>
        </w:rPr>
        <w:t xml:space="preserve">viz Obr. 8, vypočtená jako </w:t>
      </w:r>
      <w:r>
        <w:rPr>
          <w:rFonts w:eastAsiaTheme="minorEastAsia"/>
        </w:rPr>
        <w:t xml:space="preserve">3 až 5 násobek největší časové konstanty obvodu, nebo čas, </w:t>
      </w:r>
      <w:r w:rsidR="001958DE">
        <w:rPr>
          <w:rFonts w:eastAsiaTheme="minorEastAsia"/>
        </w:rPr>
        <w:t xml:space="preserve">počínaje kterým je </w:t>
      </w:r>
      <w:r>
        <w:rPr>
          <w:rFonts w:eastAsiaTheme="minorEastAsia"/>
        </w:rPr>
        <w:t xml:space="preserve">přechodová charakteristiky </w:t>
      </w:r>
      <w:r w:rsidR="001958DE">
        <w:rPr>
          <w:rFonts w:eastAsiaTheme="minorEastAsia"/>
        </w:rPr>
        <w:t>uvnitř</w:t>
      </w:r>
      <w:r>
        <w:rPr>
          <w:rFonts w:eastAsiaTheme="minorEastAsia"/>
        </w:rPr>
        <w:t xml:space="preserve"> </w:t>
      </w:r>
      <w:r w:rsidR="001958DE">
        <w:rPr>
          <w:rFonts w:eastAsiaTheme="minorEastAsia"/>
        </w:rPr>
        <w:t xml:space="preserve">pásma ohraničeného intervalem </w:t>
      </w:r>
      <w:r>
        <w:rPr>
          <w:rFonts w:eastAsiaTheme="minorEastAsia"/>
        </w:rPr>
        <w:t>+-2</w:t>
      </w:r>
      <w:proofErr w:type="gramStart"/>
      <w:r w:rsidR="001958DE">
        <w:rPr>
          <w:rFonts w:eastAsiaTheme="minorEastAsia"/>
        </w:rPr>
        <w:t>%</w:t>
      </w:r>
      <w:r>
        <w:rPr>
          <w:rFonts w:eastAsiaTheme="minorEastAsia"/>
        </w:rPr>
        <w:t xml:space="preserve"> </w:t>
      </w:r>
      <w:r w:rsidR="001958DE">
        <w:rPr>
          <w:rFonts w:eastAsiaTheme="minorEastAsia"/>
        </w:rPr>
        <w:t>,</w:t>
      </w:r>
      <w:proofErr w:type="gramEnd"/>
      <w:r w:rsidR="001958DE">
        <w:rPr>
          <w:rFonts w:eastAsiaTheme="minorEastAsia"/>
        </w:rPr>
        <w:t xml:space="preserve"> případně </w:t>
      </w:r>
      <w:r>
        <w:rPr>
          <w:rFonts w:eastAsiaTheme="minorEastAsia"/>
        </w:rPr>
        <w:t xml:space="preserve"> </w:t>
      </w:r>
      <w:r w:rsidR="001958DE">
        <w:rPr>
          <w:rFonts w:eastAsiaTheme="minorEastAsia"/>
        </w:rPr>
        <w:t>+-</w:t>
      </w:r>
      <w:r>
        <w:rPr>
          <w:rFonts w:eastAsiaTheme="minorEastAsia"/>
        </w:rPr>
        <w:t>5 % od ustálené hodnoty</w:t>
      </w:r>
    </w:p>
    <w:p w14:paraId="5AA720C4" w14:textId="56ADB45C" w:rsidR="006A0957" w:rsidRDefault="001958DE" w:rsidP="006A0957">
      <w:pPr>
        <w:keepNext/>
        <w:jc w:val="center"/>
      </w:pPr>
      <w:r>
        <w:rPr>
          <w:noProof/>
          <w:lang w:eastAsia="cs-CZ"/>
        </w:rPr>
        <w:drawing>
          <wp:inline distT="0" distB="0" distL="0" distR="0" wp14:anchorId="01DBB07F" wp14:editId="72BE9DD4">
            <wp:extent cx="4238046" cy="2265340"/>
            <wp:effectExtent l="0" t="0" r="0" b="1905"/>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38167" cy="2265405"/>
                    </a:xfrm>
                    <a:prstGeom prst="rect">
                      <a:avLst/>
                    </a:prstGeom>
                    <a:noFill/>
                    <a:ln>
                      <a:noFill/>
                    </a:ln>
                  </pic:spPr>
                </pic:pic>
              </a:graphicData>
            </a:graphic>
          </wp:inline>
        </w:drawing>
      </w:r>
    </w:p>
    <w:p w14:paraId="62A66401" w14:textId="0868B1C1" w:rsidR="005D3C87" w:rsidRDefault="006A0957" w:rsidP="004B1544">
      <w:pPr>
        <w:jc w:val="center"/>
        <w:rPr>
          <w:rFonts w:eastAsiaTheme="minorEastAsia"/>
        </w:rPr>
      </w:pPr>
      <w:r>
        <w:t>O</w:t>
      </w:r>
      <w:r w:rsidR="004B1544">
        <w:t>br. 8.</w:t>
      </w:r>
      <w:r>
        <w:t xml:space="preserve"> </w:t>
      </w:r>
      <w:r w:rsidR="00BC0973">
        <w:t>Znázornění d</w:t>
      </w:r>
      <w:r>
        <w:t>ob</w:t>
      </w:r>
      <w:r w:rsidR="00BC0973">
        <w:t>y</w:t>
      </w:r>
      <w:r>
        <w:t xml:space="preserve"> ustálení</w:t>
      </w:r>
    </w:p>
    <w:p w14:paraId="24575E18" w14:textId="77777777" w:rsidR="005D3C87" w:rsidRDefault="005D3C87" w:rsidP="005D3C87">
      <w:pPr>
        <w:jc w:val="center"/>
        <w:rPr>
          <w:rFonts w:eastAsiaTheme="minorEastAsia"/>
        </w:rPr>
      </w:pPr>
    </w:p>
    <w:p w14:paraId="46C18F7E" w14:textId="3A3B2C59" w:rsidR="005D3C87" w:rsidRDefault="005D3C87" w:rsidP="005D3C87">
      <w:pPr>
        <w:pStyle w:val="Odstavecseseznamem"/>
        <w:numPr>
          <w:ilvl w:val="0"/>
          <w:numId w:val="3"/>
        </w:numPr>
        <w:spacing w:before="60" w:after="60" w:line="240" w:lineRule="auto"/>
        <w:ind w:left="567" w:hanging="567"/>
        <w:rPr>
          <w:rFonts w:eastAsiaTheme="minorEastAsia"/>
        </w:rPr>
      </w:pPr>
      <w:r>
        <w:rPr>
          <w:rFonts w:eastAsiaTheme="minorEastAsia"/>
        </w:rPr>
        <w:t xml:space="preserve">Doba náběhu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sidR="001958DE">
        <w:rPr>
          <w:rFonts w:eastAsiaTheme="minorEastAsia"/>
        </w:rPr>
        <w:t xml:space="preserve"> </w:t>
      </w:r>
      <w:r w:rsidR="000841E8">
        <w:rPr>
          <w:rFonts w:eastAsiaTheme="minorEastAsia"/>
        </w:rPr>
        <w:t>(</w:t>
      </w:r>
      <w:proofErr w:type="spellStart"/>
      <w:r w:rsidR="000841E8">
        <w:rPr>
          <w:rFonts w:eastAsiaTheme="minorEastAsia"/>
        </w:rPr>
        <w:t>rise-time</w:t>
      </w:r>
      <w:proofErr w:type="spellEnd"/>
      <w:r w:rsidR="000841E8">
        <w:rPr>
          <w:rFonts w:eastAsiaTheme="minorEastAsia"/>
        </w:rPr>
        <w:t>)</w:t>
      </w:r>
      <w:r w:rsidR="004B1544">
        <w:rPr>
          <w:rFonts w:eastAsiaTheme="minorEastAsia"/>
        </w:rPr>
        <w:t xml:space="preserve"> viz Obr. 9</w:t>
      </w:r>
      <w:r w:rsidR="000841E8">
        <w:rPr>
          <w:rFonts w:eastAsiaTheme="minorEastAsia"/>
        </w:rPr>
        <w:t>,</w:t>
      </w:r>
      <w:r>
        <w:rPr>
          <w:rFonts w:eastAsiaTheme="minorEastAsia"/>
        </w:rPr>
        <w:t xml:space="preserve"> </w:t>
      </w:r>
      <w:r w:rsidR="005137D5">
        <w:rPr>
          <w:rFonts w:eastAsiaTheme="minorEastAsia"/>
        </w:rPr>
        <w:t xml:space="preserve">podle obecnější definice </w:t>
      </w:r>
      <w:r>
        <w:rPr>
          <w:rFonts w:eastAsiaTheme="minorEastAsia"/>
        </w:rPr>
        <w:t xml:space="preserve">doba </w:t>
      </w:r>
      <w:r w:rsidR="000841E8">
        <w:rPr>
          <w:rFonts w:eastAsiaTheme="minorEastAsia"/>
        </w:rPr>
        <w:t xml:space="preserve">mezi </w:t>
      </w:r>
      <w:r>
        <w:rPr>
          <w:rFonts w:eastAsiaTheme="minorEastAsia"/>
        </w:rPr>
        <w:t xml:space="preserve">dosažením </w:t>
      </w:r>
      <w:proofErr w:type="gramStart"/>
      <w:r>
        <w:rPr>
          <w:rFonts w:eastAsiaTheme="minorEastAsia"/>
        </w:rPr>
        <w:t>10</w:t>
      </w:r>
      <w:r w:rsidR="00BC0973">
        <w:rPr>
          <w:rFonts w:eastAsiaTheme="minorEastAsia"/>
        </w:rPr>
        <w:t>%</w:t>
      </w:r>
      <w:proofErr w:type="gramEnd"/>
      <w:r>
        <w:rPr>
          <w:rFonts w:eastAsiaTheme="minorEastAsia"/>
        </w:rPr>
        <w:t xml:space="preserve"> až 90% ustálené hodnoty</w:t>
      </w:r>
      <w:r w:rsidR="000841E8">
        <w:rPr>
          <w:rFonts w:eastAsiaTheme="minorEastAsia"/>
        </w:rPr>
        <w:t xml:space="preserve"> přech</w:t>
      </w:r>
      <w:r w:rsidR="004B1544">
        <w:rPr>
          <w:rFonts w:eastAsiaTheme="minorEastAsia"/>
        </w:rPr>
        <w:t>odové charakteristiky</w:t>
      </w:r>
    </w:p>
    <w:p w14:paraId="75C71DAA" w14:textId="7EA1D68D" w:rsidR="005137D5" w:rsidRDefault="00BC0973" w:rsidP="005137D5">
      <w:pPr>
        <w:pStyle w:val="Odstavecseseznamem"/>
        <w:spacing w:before="60" w:after="60" w:line="240" w:lineRule="auto"/>
        <w:ind w:left="567"/>
        <w:rPr>
          <w:rFonts w:eastAsiaTheme="minorEastAsia"/>
        </w:rPr>
      </w:pPr>
      <w:r>
        <w:rPr>
          <w:rFonts w:eastAsiaTheme="minorEastAsia"/>
        </w:rPr>
        <w:t>Pozn.: s názvoslovím doba náběhu se lze setkat v al</w:t>
      </w:r>
      <w:r w:rsidR="005137D5">
        <w:rPr>
          <w:rFonts w:eastAsiaTheme="minorEastAsia"/>
        </w:rPr>
        <w:t>ternativní definic</w:t>
      </w:r>
      <w:r>
        <w:rPr>
          <w:rFonts w:eastAsiaTheme="minorEastAsia"/>
        </w:rPr>
        <w:t xml:space="preserve">i, zpravidla používaná pro aperiodické průběhy, vychází z aproximace odezvy soustavou 1. řádu s dopravním </w:t>
      </w:r>
      <w:proofErr w:type="gramStart"/>
      <w:r>
        <w:rPr>
          <w:rFonts w:eastAsiaTheme="minorEastAsia"/>
        </w:rPr>
        <w:t>zpožděním</w:t>
      </w:r>
      <w:proofErr w:type="gramEnd"/>
      <w:r>
        <w:rPr>
          <w:rFonts w:eastAsiaTheme="minorEastAsia"/>
        </w:rPr>
        <w:t xml:space="preserve"> kde pro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u</m:t>
            </m:r>
          </m:sub>
        </m:sSub>
      </m:oMath>
      <w:r>
        <w:rPr>
          <w:rFonts w:eastAsiaTheme="minorEastAsia"/>
        </w:rPr>
        <w:t xml:space="preserve"> se používá český název doba průtahu, v angličtině delay, a pro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Pr>
          <w:rFonts w:eastAsiaTheme="minorEastAsia"/>
        </w:rPr>
        <w:t xml:space="preserve"> je použito názvu doba náběhu, v angličtině time constant – anglické názvosloví je přesnější, odpovídá aproximaci soustavou 1. řádu s dopravním zpožděním ve tvaru </w:t>
      </w:r>
      <m:oMath>
        <m:r>
          <w:rPr>
            <w:rFonts w:ascii="Cambria Math" w:eastAsiaTheme="minorEastAsia" w:hAnsi="Cambria Math"/>
          </w:rPr>
          <m:t>G(s)≐</m:t>
        </m:r>
        <m:f>
          <m:fPr>
            <m:ctrlPr>
              <w:rPr>
                <w:rFonts w:ascii="Cambria Math" w:eastAsiaTheme="minorEastAsia" w:hAnsi="Cambria Math"/>
                <w:i/>
              </w:rPr>
            </m:ctrlPr>
          </m:fPr>
          <m:num>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u</m:t>
                    </m:r>
                  </m:sub>
                </m:sSub>
                <m:r>
                  <w:rPr>
                    <w:rFonts w:ascii="Cambria Math" w:eastAsiaTheme="minorEastAsia" w:hAnsi="Cambria Math"/>
                  </w:rPr>
                  <m:t>∙s</m:t>
                </m:r>
              </m:sup>
            </m:sSup>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∙s+1</m:t>
            </m:r>
          </m:den>
        </m:f>
      </m:oMath>
    </w:p>
    <w:p w14:paraId="1FBB9991" w14:textId="0FF4975F" w:rsidR="006A0957" w:rsidRDefault="005137D5" w:rsidP="006A0957">
      <w:pPr>
        <w:keepNext/>
        <w:jc w:val="center"/>
      </w:pPr>
      <w:r>
        <w:rPr>
          <w:noProof/>
          <w:lang w:eastAsia="cs-CZ"/>
        </w:rPr>
        <w:lastRenderedPageBreak/>
        <w:drawing>
          <wp:inline distT="0" distB="0" distL="0" distR="0" wp14:anchorId="798FC719" wp14:editId="72765023">
            <wp:extent cx="3768919" cy="2181284"/>
            <wp:effectExtent l="0" t="0" r="3175"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69200" cy="2181446"/>
                    </a:xfrm>
                    <a:prstGeom prst="rect">
                      <a:avLst/>
                    </a:prstGeom>
                    <a:noFill/>
                    <a:ln>
                      <a:noFill/>
                    </a:ln>
                  </pic:spPr>
                </pic:pic>
              </a:graphicData>
            </a:graphic>
          </wp:inline>
        </w:drawing>
      </w:r>
    </w:p>
    <w:p w14:paraId="3FED48B3" w14:textId="47022F3E" w:rsidR="005137D5" w:rsidRDefault="005137D5" w:rsidP="006A0957">
      <w:pPr>
        <w:keepNext/>
        <w:jc w:val="center"/>
      </w:pPr>
      <w:r>
        <w:rPr>
          <w:noProof/>
          <w:lang w:eastAsia="cs-CZ"/>
        </w:rPr>
        <w:drawing>
          <wp:inline distT="0" distB="0" distL="0" distR="0" wp14:anchorId="012EB276" wp14:editId="00DDCC1F">
            <wp:extent cx="3260035" cy="2369477"/>
            <wp:effectExtent l="0" t="0" r="0"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60292" cy="2369664"/>
                    </a:xfrm>
                    <a:prstGeom prst="rect">
                      <a:avLst/>
                    </a:prstGeom>
                    <a:noFill/>
                    <a:ln>
                      <a:noFill/>
                    </a:ln>
                  </pic:spPr>
                </pic:pic>
              </a:graphicData>
            </a:graphic>
          </wp:inline>
        </w:drawing>
      </w:r>
    </w:p>
    <w:p w14:paraId="0AAAA746" w14:textId="716CAEA9" w:rsidR="005D3C87" w:rsidRDefault="006A0957" w:rsidP="004B1544">
      <w:pPr>
        <w:jc w:val="center"/>
        <w:rPr>
          <w:rFonts w:eastAsiaTheme="minorEastAsia"/>
        </w:rPr>
      </w:pPr>
      <w:r>
        <w:t>Obr</w:t>
      </w:r>
      <w:r w:rsidR="004B1544">
        <w:t xml:space="preserve">. 9. </w:t>
      </w:r>
      <w:r>
        <w:t xml:space="preserve"> </w:t>
      </w:r>
      <w:r w:rsidR="00BC0973">
        <w:t>Znázornění d</w:t>
      </w:r>
      <w:r>
        <w:t>ob</w:t>
      </w:r>
      <w:r w:rsidR="00BC0973">
        <w:t>y</w:t>
      </w:r>
      <w:r>
        <w:t xml:space="preserve"> náběhu</w:t>
      </w:r>
      <w:r w:rsidR="005137D5">
        <w:t xml:space="preserve"> (nahoře: obecnější definice, dole: alternativní definice)</w:t>
      </w:r>
    </w:p>
    <w:p w14:paraId="0973B4DB" w14:textId="77777777" w:rsidR="005D3C87" w:rsidRPr="005D3C87" w:rsidRDefault="005D3C87" w:rsidP="005D3C87"/>
    <w:p w14:paraId="447C3767" w14:textId="06A23841" w:rsidR="005D3C87" w:rsidRPr="005D3C87" w:rsidRDefault="005D3C87" w:rsidP="005D3C87">
      <w:pPr>
        <w:pStyle w:val="Nadpis2"/>
      </w:pPr>
      <w:r>
        <w:t>Kvalita řízení ve frekvenční oblasti</w:t>
      </w:r>
    </w:p>
    <w:p w14:paraId="4EC75775" w14:textId="6C591F13" w:rsidR="00F048A5" w:rsidRPr="00E91C7E" w:rsidRDefault="00F048A5" w:rsidP="00F048A5">
      <w:r>
        <w:t xml:space="preserve">Vychází se z frekvenční charakteristiky otevřeného obvodu </w:t>
      </w:r>
      <m:oMath>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(jω)</m:t>
        </m:r>
      </m:oMath>
      <w:r w:rsidR="00821185">
        <w:rPr>
          <w:rFonts w:eastAsiaTheme="minorEastAsia"/>
        </w:rPr>
        <w:t xml:space="preserve"> </w:t>
      </w:r>
      <w:r>
        <w:t>a posuzuj</w:t>
      </w:r>
      <w:r w:rsidR="00BC0973">
        <w:t>í</w:t>
      </w:r>
      <w:r>
        <w:t xml:space="preserve"> se</w:t>
      </w:r>
      <w:r w:rsidR="00BC0973">
        <w:t>, viz Obr. 10 a Obr. 11, tyto parametry:</w:t>
      </w:r>
    </w:p>
    <w:p w14:paraId="5072F660" w14:textId="27DA975B" w:rsidR="00F048A5" w:rsidRDefault="00952DB9" w:rsidP="00F048A5">
      <w:pPr>
        <w:pStyle w:val="Odstavecseseznamem"/>
        <w:numPr>
          <w:ilvl w:val="0"/>
          <w:numId w:val="3"/>
        </w:numPr>
        <w:spacing w:before="60" w:after="60" w:line="240" w:lineRule="auto"/>
        <w:ind w:left="567" w:hanging="567"/>
      </w:pPr>
      <w:r>
        <w:t>Zásoba stability v a</w:t>
      </w:r>
      <w:r w:rsidR="00F048A5">
        <w:t xml:space="preserve">mplitudě </w:t>
      </w:r>
      <w:proofErr w:type="spellStart"/>
      <w:r>
        <w:t>Gm</w:t>
      </w:r>
      <w:proofErr w:type="spellEnd"/>
      <w:r w:rsidR="00F048A5">
        <w:t xml:space="preserve"> </w:t>
      </w:r>
      <w:r>
        <w:t>(</w:t>
      </w:r>
      <w:proofErr w:type="spellStart"/>
      <w:r>
        <w:t>gain</w:t>
      </w:r>
      <w:proofErr w:type="spellEnd"/>
      <w:r>
        <w:t xml:space="preserve"> </w:t>
      </w:r>
      <w:proofErr w:type="spellStart"/>
      <w:r>
        <w:t>margin</w:t>
      </w:r>
      <w:proofErr w:type="spellEnd"/>
      <w:r>
        <w:t xml:space="preserve">, </w:t>
      </w:r>
      <w:r w:rsidR="00F048A5">
        <w:t>amplitudová bezpečnost</w:t>
      </w:r>
      <w:r>
        <w:t>)</w:t>
      </w:r>
      <w:r w:rsidR="00F048A5">
        <w:t xml:space="preserve"> – změna zesílení, která přivede systém na mez stability</w:t>
      </w:r>
    </w:p>
    <w:p w14:paraId="656296AA" w14:textId="3B01446C" w:rsidR="00F048A5" w:rsidRDefault="00952DB9" w:rsidP="00F048A5">
      <w:pPr>
        <w:pStyle w:val="Odstavecseseznamem"/>
        <w:numPr>
          <w:ilvl w:val="0"/>
          <w:numId w:val="3"/>
        </w:numPr>
        <w:spacing w:before="60" w:after="60" w:line="240" w:lineRule="auto"/>
        <w:ind w:left="567" w:hanging="567"/>
      </w:pPr>
      <w:r>
        <w:t xml:space="preserve">Zásoba stability </w:t>
      </w:r>
      <w:r w:rsidR="00F048A5">
        <w:t xml:space="preserve">ve fázi </w:t>
      </w:r>
      <w:proofErr w:type="spellStart"/>
      <w:r>
        <w:t>Pm</w:t>
      </w:r>
      <w:proofErr w:type="spellEnd"/>
      <w:r w:rsidR="00F048A5">
        <w:t xml:space="preserve"> </w:t>
      </w:r>
      <w:r>
        <w:t>(</w:t>
      </w:r>
      <w:proofErr w:type="spellStart"/>
      <w:r>
        <w:t>phase</w:t>
      </w:r>
      <w:proofErr w:type="spellEnd"/>
      <w:r>
        <w:t xml:space="preserve"> </w:t>
      </w:r>
      <w:proofErr w:type="spellStart"/>
      <w:r>
        <w:t>margin</w:t>
      </w:r>
      <w:proofErr w:type="spellEnd"/>
      <w:r>
        <w:t xml:space="preserve">, </w:t>
      </w:r>
      <w:r w:rsidR="00F048A5">
        <w:t>fázová bezpečnost</w:t>
      </w:r>
      <w:r>
        <w:t>)</w:t>
      </w:r>
      <w:r w:rsidR="00F048A5">
        <w:t xml:space="preserve"> – záporná změna fáze, která přivede uzavřený obvod na mez stability</w:t>
      </w:r>
    </w:p>
    <w:p w14:paraId="554B6D04" w14:textId="40FE2CC1" w:rsidR="00404244" w:rsidRDefault="00404244" w:rsidP="00AD34F7">
      <w:pPr>
        <w:keepNext/>
        <w:jc w:val="center"/>
      </w:pPr>
      <w:r>
        <w:rPr>
          <w:noProof/>
          <w:lang w:eastAsia="cs-CZ"/>
        </w:rPr>
        <w:lastRenderedPageBreak/>
        <w:drawing>
          <wp:inline distT="0" distB="0" distL="0" distR="0" wp14:anchorId="7207C7CB" wp14:editId="2F88B53A">
            <wp:extent cx="4800610" cy="3971552"/>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00610" cy="3971552"/>
                    </a:xfrm>
                    <a:prstGeom prst="rect">
                      <a:avLst/>
                    </a:prstGeom>
                  </pic:spPr>
                </pic:pic>
              </a:graphicData>
            </a:graphic>
          </wp:inline>
        </w:drawing>
      </w:r>
    </w:p>
    <w:p w14:paraId="12F3CC27" w14:textId="4DCD3A89" w:rsidR="006A0957" w:rsidRDefault="004B1544" w:rsidP="004B1544">
      <w:pPr>
        <w:jc w:val="center"/>
      </w:pPr>
      <w:r>
        <w:t>Obr. 10.</w:t>
      </w:r>
      <w:r w:rsidR="00AD34F7">
        <w:t xml:space="preserve"> </w:t>
      </w:r>
      <w:r w:rsidR="00952DB9">
        <w:t xml:space="preserve">Ukázka </w:t>
      </w:r>
      <w:proofErr w:type="spellStart"/>
      <w:r w:rsidR="00AD34F7">
        <w:t>Bodeho</w:t>
      </w:r>
      <w:proofErr w:type="spellEnd"/>
      <w:r w:rsidR="00AD34F7">
        <w:t xml:space="preserve"> diagram</w:t>
      </w:r>
      <w:r w:rsidR="00821185">
        <w:t>u</w:t>
      </w:r>
      <w:r w:rsidR="00AD34F7">
        <w:t xml:space="preserve"> </w:t>
      </w:r>
      <w:r w:rsidR="00821185">
        <w:t>otevřené smyčky</w:t>
      </w:r>
      <w:r w:rsidR="00AD34F7">
        <w:t xml:space="preserve"> </w:t>
      </w:r>
      <m:oMath>
        <m:sSub>
          <m:sSubPr>
            <m:ctrlPr>
              <w:rPr>
                <w:rFonts w:ascii="Cambria Math" w:hAnsi="Cambria Math"/>
              </w:rPr>
            </m:ctrlPr>
          </m:sSubPr>
          <m:e>
            <m:r>
              <w:rPr>
                <w:rFonts w:ascii="Cambria Math" w:hAnsi="Cambria Math"/>
              </w:rPr>
              <m:t>G</m:t>
            </m:r>
          </m:e>
          <m:sub>
            <m:r>
              <w:rPr>
                <w:rFonts w:ascii="Cambria Math" w:hAnsi="Cambria Math"/>
              </w:rPr>
              <m:t>O</m:t>
            </m:r>
          </m:sub>
        </m:sSub>
        <m:r>
          <w:rPr>
            <w:rFonts w:ascii="Cambria Math" w:hAnsi="Cambria Math"/>
          </w:rPr>
          <m:t>(jω)</m:t>
        </m:r>
      </m:oMath>
      <w:r w:rsidR="000841E8">
        <w:rPr>
          <w:rFonts w:eastAsiaTheme="minorEastAsia"/>
        </w:rPr>
        <w:t xml:space="preserve"> </w:t>
      </w:r>
      <w:r w:rsidR="00AD34F7">
        <w:t>s</w:t>
      </w:r>
      <w:r w:rsidR="00952DB9">
        <w:t xml:space="preserve"> vyznačenými hodnotami </w:t>
      </w:r>
      <w:proofErr w:type="spellStart"/>
      <w:r w:rsidR="00AD34F7">
        <w:t>Gm</w:t>
      </w:r>
      <w:proofErr w:type="spellEnd"/>
      <w:r w:rsidR="00952DB9">
        <w:t xml:space="preserve"> a </w:t>
      </w:r>
      <w:proofErr w:type="spellStart"/>
      <w:r w:rsidR="00AD34F7">
        <w:t>Pm</w:t>
      </w:r>
      <w:proofErr w:type="spellEnd"/>
    </w:p>
    <w:p w14:paraId="2E8FAF33" w14:textId="1A671DCD" w:rsidR="00404244" w:rsidRDefault="009007C6" w:rsidP="004B1544">
      <w:pPr>
        <w:jc w:val="center"/>
      </w:pPr>
      <w:r>
        <w:rPr>
          <w:noProof/>
        </w:rPr>
        <w:drawing>
          <wp:inline distT="0" distB="0" distL="0" distR="0" wp14:anchorId="00EF0D28" wp14:editId="7BC81960">
            <wp:extent cx="3462535" cy="2667005"/>
            <wp:effectExtent l="0" t="0" r="5080" b="0"/>
            <wp:docPr id="1152895125" name="Obrázek 2" descr="Obsah obrázku snímek obrazovky, kruh, text,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95125" name="Obrázek 2" descr="Obsah obrázku snímek obrazovky, kruh, text, diagram&#10;&#10;Popis byl vytvořen automaticky"/>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62535" cy="2667005"/>
                    </a:xfrm>
                    <a:prstGeom prst="rect">
                      <a:avLst/>
                    </a:prstGeom>
                  </pic:spPr>
                </pic:pic>
              </a:graphicData>
            </a:graphic>
          </wp:inline>
        </w:drawing>
      </w:r>
    </w:p>
    <w:p w14:paraId="30EAD435" w14:textId="7CFAC7CC" w:rsidR="00821185" w:rsidRPr="006603CC" w:rsidRDefault="004B1544" w:rsidP="004B1544">
      <w:pPr>
        <w:jc w:val="center"/>
        <w:rPr>
          <w:rFonts w:eastAsiaTheme="minorEastAsia"/>
        </w:rPr>
      </w:pPr>
      <w:r>
        <w:t xml:space="preserve">Obr. 11. </w:t>
      </w:r>
      <w:r w:rsidR="00821185">
        <w:t xml:space="preserve"> Ukázka </w:t>
      </w:r>
      <w:proofErr w:type="spellStart"/>
      <w:r w:rsidR="00821185">
        <w:t>Nyquistova</w:t>
      </w:r>
      <w:proofErr w:type="spellEnd"/>
      <w:r w:rsidR="00821185">
        <w:t xml:space="preserve"> diagramu otevřené smyčky </w:t>
      </w:r>
      <m:oMath>
        <m:sSub>
          <m:sSubPr>
            <m:ctrlPr>
              <w:rPr>
                <w:rFonts w:ascii="Cambria Math" w:hAnsi="Cambria Math"/>
              </w:rPr>
            </m:ctrlPr>
          </m:sSubPr>
          <m:e>
            <m:r>
              <w:rPr>
                <w:rFonts w:ascii="Cambria Math" w:hAnsi="Cambria Math"/>
              </w:rPr>
              <m:t>G</m:t>
            </m:r>
          </m:e>
          <m:sub>
            <m:r>
              <w:rPr>
                <w:rFonts w:ascii="Cambria Math" w:hAnsi="Cambria Math"/>
              </w:rPr>
              <m:t>O</m:t>
            </m:r>
          </m:sub>
        </m:sSub>
        <m:d>
          <m:dPr>
            <m:ctrlPr>
              <w:rPr>
                <w:rFonts w:ascii="Cambria Math" w:hAnsi="Cambria Math"/>
                <w:i/>
              </w:rPr>
            </m:ctrlPr>
          </m:dPr>
          <m:e>
            <m:r>
              <w:rPr>
                <w:rFonts w:ascii="Cambria Math" w:hAnsi="Cambria Math"/>
              </w:rPr>
              <m:t>jω</m:t>
            </m:r>
          </m:e>
        </m:d>
      </m:oMath>
      <w:r w:rsidR="000841E8">
        <w:rPr>
          <w:rFonts w:eastAsiaTheme="minorEastAsia"/>
        </w:rPr>
        <w:t xml:space="preserve"> </w:t>
      </w:r>
      <w:r w:rsidR="00821185">
        <w:t xml:space="preserve">s hodnotami </w:t>
      </w:r>
      <m:oMath>
        <m:sSub>
          <m:sSubPr>
            <m:ctrlPr>
              <w:rPr>
                <w:rFonts w:ascii="Cambria Math" w:hAnsi="Cambria Math"/>
                <w:i/>
              </w:rPr>
            </m:ctrlPr>
          </m:sSubPr>
          <m:e>
            <m:r>
              <w:rPr>
                <w:rFonts w:ascii="Cambria Math" w:hAnsi="Cambria Math"/>
              </w:rPr>
              <m:t>G</m:t>
            </m:r>
          </m:e>
          <m:sub>
            <m:r>
              <w:rPr>
                <w:rFonts w:ascii="Cambria Math" w:hAnsi="Cambria Math"/>
              </w:rPr>
              <m:t>m</m:t>
            </m:r>
          </m:sub>
        </m:sSub>
      </m:oMath>
      <w:r w:rsidR="00DF40AF">
        <w:rPr>
          <w:rFonts w:eastAsiaTheme="minorEastAsia"/>
        </w:rPr>
        <w:t>,</w:t>
      </w:r>
      <w:r w:rsidR="00821185">
        <w:t xml:space="preserve">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rsidR="00DF40AF">
        <w:rPr>
          <w:rFonts w:eastAsiaTheme="minorEastAsia"/>
        </w:rPr>
        <w:t xml:space="preserve"> , </w:t>
      </w:r>
      <m:oMath>
        <m:sSub>
          <m:sSubPr>
            <m:ctrlPr>
              <w:rPr>
                <w:rFonts w:ascii="Cambria Math" w:hAnsi="Cambria Math"/>
                <w:i/>
              </w:rPr>
            </m:ctrlPr>
          </m:sSubPr>
          <m:e>
            <m:r>
              <w:rPr>
                <w:rFonts w:ascii="Cambria Math" w:hAnsi="Cambria Math"/>
              </w:rPr>
              <m:t>M</m:t>
            </m:r>
          </m:e>
          <m:sub>
            <m:r>
              <w:rPr>
                <w:rFonts w:ascii="Cambria Math" w:hAnsi="Cambria Math"/>
              </w:rPr>
              <m:t>S</m:t>
            </m:r>
          </m:sub>
        </m:sSub>
      </m:oMath>
    </w:p>
    <w:p w14:paraId="7E3CA0E7" w14:textId="7E122908" w:rsidR="006603CC" w:rsidRDefault="006603CC" w:rsidP="004B1544">
      <w:pPr>
        <w:jc w:val="center"/>
        <w:rPr>
          <w:rFonts w:eastAsiaTheme="minorEastAsia"/>
        </w:rPr>
      </w:pPr>
      <w:r>
        <w:rPr>
          <w:rFonts w:eastAsiaTheme="minorEastAsia"/>
          <w:noProof/>
        </w:rPr>
        <w:drawing>
          <wp:inline distT="0" distB="0" distL="0" distR="0" wp14:anchorId="575388F2" wp14:editId="002DF4BA">
            <wp:extent cx="1150620" cy="533400"/>
            <wp:effectExtent l="0" t="0" r="0" b="0"/>
            <wp:docPr id="186336497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50620" cy="533400"/>
                    </a:xfrm>
                    <a:prstGeom prst="rect">
                      <a:avLst/>
                    </a:prstGeom>
                    <a:noFill/>
                    <a:ln>
                      <a:noFill/>
                    </a:ln>
                  </pic:spPr>
                </pic:pic>
              </a:graphicData>
            </a:graphic>
          </wp:inline>
        </w:drawing>
      </w:r>
    </w:p>
    <w:p w14:paraId="054A5635" w14:textId="3ED1D4B5" w:rsidR="006603CC" w:rsidRDefault="006603CC" w:rsidP="004B1544">
      <w:pPr>
        <w:jc w:val="center"/>
        <w:rPr>
          <w:rFonts w:eastAsiaTheme="minorEastAsia"/>
        </w:rPr>
      </w:pPr>
      <w:r>
        <w:rPr>
          <w:rFonts w:eastAsiaTheme="minorEastAsia"/>
          <w:noProof/>
        </w:rPr>
        <w:drawing>
          <wp:inline distT="0" distB="0" distL="0" distR="0" wp14:anchorId="06830EED" wp14:editId="25CCD9F2">
            <wp:extent cx="1455420" cy="419100"/>
            <wp:effectExtent l="0" t="0" r="0" b="0"/>
            <wp:docPr id="376887573"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55420" cy="419100"/>
                    </a:xfrm>
                    <a:prstGeom prst="rect">
                      <a:avLst/>
                    </a:prstGeom>
                    <a:noFill/>
                    <a:ln>
                      <a:noFill/>
                    </a:ln>
                  </pic:spPr>
                </pic:pic>
              </a:graphicData>
            </a:graphic>
          </wp:inline>
        </w:drawing>
      </w:r>
    </w:p>
    <w:p w14:paraId="2492637F" w14:textId="5D0BF39F" w:rsidR="008F4792" w:rsidRPr="006603CC" w:rsidRDefault="008F4792" w:rsidP="004B1544">
      <w:pPr>
        <w:jc w:val="center"/>
        <w:rPr>
          <w:rFonts w:eastAsiaTheme="minorEastAsia"/>
        </w:rPr>
      </w:pPr>
      <w:r>
        <w:rPr>
          <w:rFonts w:eastAsiaTheme="minorEastAsia"/>
          <w:noProof/>
        </w:rPr>
        <w:lastRenderedPageBreak/>
        <w:drawing>
          <wp:inline distT="0" distB="0" distL="0" distR="0" wp14:anchorId="7BAA304F" wp14:editId="20EA715E">
            <wp:extent cx="3307080" cy="1097280"/>
            <wp:effectExtent l="0" t="0" r="7620" b="7620"/>
            <wp:docPr id="170999278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07080" cy="1097280"/>
                    </a:xfrm>
                    <a:prstGeom prst="rect">
                      <a:avLst/>
                    </a:prstGeom>
                    <a:noFill/>
                    <a:ln>
                      <a:noFill/>
                    </a:ln>
                  </pic:spPr>
                </pic:pic>
              </a:graphicData>
            </a:graphic>
          </wp:inline>
        </w:drawing>
      </w:r>
    </w:p>
    <w:p w14:paraId="6FFCC913" w14:textId="77777777" w:rsidR="00F048A5" w:rsidRDefault="00F048A5" w:rsidP="00F048A5">
      <w:pPr>
        <w:pStyle w:val="Nadpis2"/>
      </w:pPr>
      <w:r>
        <w:t>Kvalita řízení pomocí integrálních kritérií</w:t>
      </w:r>
    </w:p>
    <w:p w14:paraId="4FBAC980" w14:textId="77777777" w:rsidR="00F048A5" w:rsidRDefault="00F048A5" w:rsidP="00F048A5">
      <w:r>
        <w:t>Tato metoda posuzování kvality se používá pro srovnání dvou a více různých návrhů regulátorů. Ve výsledku to znamená, že čím nižší je hodnota ztrátové funkce J, tím lepší je navržený regulátor.</w:t>
      </w:r>
    </w:p>
    <w:p w14:paraId="5CC12FD3" w14:textId="7C1475A9" w:rsidR="0085237F" w:rsidRDefault="0085237F" w:rsidP="00F048A5">
      <w:r>
        <w:t xml:space="preserve">Poznámka: integrály používané pro výpočet </w:t>
      </w:r>
      <w:r w:rsidR="002F799D">
        <w:t>hodnot jednotlivých kritérií jsou nevlastní, horní mez je nekonečná. Prakticky stačí pro výpo</w:t>
      </w:r>
      <w:r w:rsidR="001E7EA5">
        <w:t>č</w:t>
      </w:r>
      <w:r w:rsidR="002F799D">
        <w:t>et uvažovat dostatečně dlouhý</w:t>
      </w:r>
      <w:r>
        <w:t xml:space="preserve"> </w:t>
      </w:r>
      <w:r w:rsidR="002F799D">
        <w:t xml:space="preserve">konečný interval (na obrázcích značen jako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rsidR="002F799D">
        <w:t>).</w:t>
      </w:r>
    </w:p>
    <w:p w14:paraId="70F5C0A9" w14:textId="77777777" w:rsidR="003165E5" w:rsidRDefault="003165E5" w:rsidP="00F048A5"/>
    <w:p w14:paraId="3FECED19" w14:textId="120E5AFB" w:rsidR="00A802B0" w:rsidRPr="00A802B0" w:rsidRDefault="00A802B0" w:rsidP="00F048A5">
      <w:pPr>
        <w:rPr>
          <w:b/>
        </w:rPr>
      </w:pPr>
      <w:r>
        <w:rPr>
          <w:b/>
        </w:rPr>
        <w:t>Kritérium</w:t>
      </w:r>
      <w:r w:rsidRPr="00A802B0">
        <w:rPr>
          <w:b/>
        </w:rPr>
        <w:t xml:space="preserve"> IE – </w:t>
      </w:r>
      <w:proofErr w:type="spellStart"/>
      <w:r w:rsidRPr="00A802B0">
        <w:rPr>
          <w:b/>
        </w:rPr>
        <w:t>integral</w:t>
      </w:r>
      <w:proofErr w:type="spellEnd"/>
      <w:r w:rsidRPr="00A802B0">
        <w:rPr>
          <w:b/>
        </w:rPr>
        <w:t xml:space="preserve"> </w:t>
      </w:r>
      <w:proofErr w:type="spellStart"/>
      <w:r w:rsidRPr="00A802B0">
        <w:rPr>
          <w:b/>
        </w:rPr>
        <w:t>error</w:t>
      </w:r>
      <w:proofErr w:type="spellEnd"/>
      <w:r w:rsidRPr="00A802B0">
        <w:rPr>
          <w:b/>
        </w:rPr>
        <w:t>, lineární regulační plocha</w:t>
      </w:r>
      <w:r w:rsidR="002F799D" w:rsidRPr="00A802B0">
        <w:rPr>
          <w:b/>
        </w:rPr>
        <w:t>:</w:t>
      </w:r>
    </w:p>
    <w:p w14:paraId="09AFE631" w14:textId="7F50A960" w:rsidR="0085237F" w:rsidRDefault="002F799D" w:rsidP="00F048A5">
      <w:pPr>
        <w:rPr>
          <w:rFonts w:eastAsiaTheme="minorEastAsia"/>
        </w:rPr>
      </w:pPr>
      <w:r>
        <w:t xml:space="preserve"> </w:t>
      </w:r>
      <m:oMath>
        <m:sSub>
          <m:sSubPr>
            <m:ctrlPr>
              <w:rPr>
                <w:rFonts w:ascii="Cambria Math" w:hAnsi="Cambria Math"/>
                <w:i/>
              </w:rPr>
            </m:ctrlPr>
          </m:sSubPr>
          <m:e>
            <m:r>
              <w:rPr>
                <w:rFonts w:ascii="Cambria Math" w:hAnsi="Cambria Math"/>
              </w:rPr>
              <m:t>J</m:t>
            </m:r>
          </m:e>
          <m:sub>
            <m:r>
              <w:rPr>
                <w:rFonts w:ascii="Cambria Math" w:hAnsi="Cambria Math"/>
              </w:rPr>
              <m:t>IE</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e(t)</m:t>
            </m:r>
            <m:r>
              <m:rPr>
                <m:sty m:val="p"/>
              </m:rPr>
              <w:rPr>
                <w:rFonts w:ascii="Cambria Math" w:hAnsi="Cambria Math"/>
              </w:rPr>
              <m:t>d</m:t>
            </m:r>
            <m:r>
              <w:rPr>
                <w:rFonts w:ascii="Cambria Math" w:hAnsi="Cambria Math"/>
              </w:rPr>
              <m:t>t</m:t>
            </m:r>
          </m:e>
        </m:nary>
      </m:oMath>
    </w:p>
    <w:p w14:paraId="26104D00" w14:textId="0B211638" w:rsidR="00A802B0" w:rsidRDefault="00A802B0" w:rsidP="00F048A5">
      <w:r>
        <w:rPr>
          <w:rFonts w:eastAsiaTheme="minorEastAsia"/>
        </w:rPr>
        <w:t>Nejjednodušší kritérium, není však vhodné pro posouzení kvality kmitavých regulačních pochodů (plochy nad a pod osou se vzájemně odčítají).</w:t>
      </w:r>
      <w:r w:rsidR="00BC0973">
        <w:rPr>
          <w:rFonts w:eastAsiaTheme="minorEastAsia"/>
        </w:rPr>
        <w:t xml:space="preserve"> Viz Obr. 12.</w:t>
      </w:r>
    </w:p>
    <w:p w14:paraId="7707419D" w14:textId="52DCB7DE" w:rsidR="003165E5" w:rsidRDefault="003165E5" w:rsidP="005A7D7F">
      <w:pPr>
        <w:jc w:val="center"/>
      </w:pPr>
      <w:r>
        <w:rPr>
          <w:noProof/>
          <w:lang w:eastAsia="cs-CZ"/>
        </w:rPr>
        <w:drawing>
          <wp:inline distT="0" distB="0" distL="0" distR="0" wp14:anchorId="70994801" wp14:editId="70668683">
            <wp:extent cx="3060000" cy="2293200"/>
            <wp:effectExtent l="0" t="0" r="762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60000" cy="2293200"/>
                    </a:xfrm>
                    <a:prstGeom prst="rect">
                      <a:avLst/>
                    </a:prstGeom>
                    <a:noFill/>
                    <a:ln>
                      <a:noFill/>
                    </a:ln>
                  </pic:spPr>
                </pic:pic>
              </a:graphicData>
            </a:graphic>
          </wp:inline>
        </w:drawing>
      </w:r>
    </w:p>
    <w:p w14:paraId="2C792639" w14:textId="19EB0060" w:rsidR="001E7EA5" w:rsidRDefault="004B1544" w:rsidP="004B1544">
      <w:pPr>
        <w:jc w:val="center"/>
        <w:rPr>
          <w:rFonts w:eastAsiaTheme="minorEastAsia"/>
        </w:rPr>
      </w:pPr>
      <w:r>
        <w:t xml:space="preserve">Obr. 12. </w:t>
      </w:r>
      <w:r w:rsidR="001E7EA5">
        <w:t xml:space="preserve"> Grafické znázornění výpočtu lineárního integrálního kritéria</w:t>
      </w:r>
    </w:p>
    <w:p w14:paraId="4BC50CC6" w14:textId="587C88EB" w:rsidR="00A802B0" w:rsidRPr="00A802B0" w:rsidRDefault="00A802B0" w:rsidP="005A7D7F">
      <w:pPr>
        <w:jc w:val="left"/>
        <w:rPr>
          <w:b/>
        </w:rPr>
      </w:pPr>
      <w:r w:rsidRPr="00A802B0">
        <w:rPr>
          <w:b/>
        </w:rPr>
        <w:t xml:space="preserve">Kritérium IAE – </w:t>
      </w:r>
      <w:proofErr w:type="spellStart"/>
      <w:r w:rsidRPr="00A802B0">
        <w:rPr>
          <w:b/>
        </w:rPr>
        <w:t>integral</w:t>
      </w:r>
      <w:proofErr w:type="spellEnd"/>
      <w:r w:rsidRPr="00A802B0">
        <w:rPr>
          <w:b/>
        </w:rPr>
        <w:t xml:space="preserve"> </w:t>
      </w:r>
      <w:proofErr w:type="spellStart"/>
      <w:r w:rsidRPr="00A802B0">
        <w:rPr>
          <w:b/>
        </w:rPr>
        <w:t>absolute</w:t>
      </w:r>
      <w:proofErr w:type="spellEnd"/>
      <w:r w:rsidRPr="00A802B0">
        <w:rPr>
          <w:b/>
        </w:rPr>
        <w:t xml:space="preserve"> </w:t>
      </w:r>
      <w:proofErr w:type="spellStart"/>
      <w:r w:rsidRPr="00A802B0">
        <w:rPr>
          <w:b/>
        </w:rPr>
        <w:t>error</w:t>
      </w:r>
      <w:proofErr w:type="spellEnd"/>
      <w:r w:rsidRPr="00A802B0">
        <w:rPr>
          <w:b/>
        </w:rPr>
        <w:t>, absolutní regulační plocha</w:t>
      </w:r>
    </w:p>
    <w:p w14:paraId="443F78F0" w14:textId="77777777" w:rsidR="005A7D7F" w:rsidRDefault="002F799D" w:rsidP="00F048A5">
      <w:pPr>
        <w:rPr>
          <w:rFonts w:eastAsiaTheme="minorEastAsia"/>
        </w:rPr>
      </w:pPr>
      <w:r>
        <w:t xml:space="preserve"> </w:t>
      </w:r>
      <m:oMath>
        <m:sSub>
          <m:sSubPr>
            <m:ctrlPr>
              <w:rPr>
                <w:rFonts w:ascii="Cambria Math" w:hAnsi="Cambria Math"/>
                <w:i/>
              </w:rPr>
            </m:ctrlPr>
          </m:sSubPr>
          <m:e>
            <m:r>
              <w:rPr>
                <w:rFonts w:ascii="Cambria Math" w:hAnsi="Cambria Math"/>
              </w:rPr>
              <m:t>J</m:t>
            </m:r>
          </m:e>
          <m:sub>
            <m:r>
              <w:rPr>
                <w:rFonts w:ascii="Cambria Math" w:hAnsi="Cambria Math"/>
              </w:rPr>
              <m:t>IAE</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r>
                  <w:rPr>
                    <w:rFonts w:ascii="Cambria Math" w:hAnsi="Cambria Math"/>
                  </w:rPr>
                  <m:t>e(t)</m:t>
                </m:r>
              </m:e>
            </m:d>
            <m:r>
              <m:rPr>
                <m:sty m:val="p"/>
              </m:rPr>
              <w:rPr>
                <w:rFonts w:ascii="Cambria Math" w:hAnsi="Cambria Math"/>
              </w:rPr>
              <m:t>d</m:t>
            </m:r>
            <m:r>
              <w:rPr>
                <w:rFonts w:ascii="Cambria Math" w:hAnsi="Cambria Math"/>
              </w:rPr>
              <m:t>t</m:t>
            </m:r>
          </m:e>
        </m:nary>
      </m:oMath>
    </w:p>
    <w:p w14:paraId="2A41AD0D" w14:textId="3825A955" w:rsidR="00BC0973" w:rsidRDefault="00A802B0" w:rsidP="00BC0973">
      <w:pPr>
        <w:jc w:val="left"/>
        <w:rPr>
          <w:rFonts w:eastAsiaTheme="minorEastAsia"/>
        </w:rPr>
      </w:pPr>
      <w:r>
        <w:rPr>
          <w:rFonts w:eastAsiaTheme="minorEastAsia"/>
        </w:rPr>
        <w:t>Použitelné pro kmitavé i nekmitavé regulační pochody.</w:t>
      </w:r>
      <w:r w:rsidR="00BC0973">
        <w:rPr>
          <w:rFonts w:eastAsiaTheme="minorEastAsia"/>
        </w:rPr>
        <w:t xml:space="preserve"> Viz Obr. 13.</w:t>
      </w:r>
    </w:p>
    <w:p w14:paraId="3731BC18" w14:textId="34989381" w:rsidR="0085237F" w:rsidRDefault="0085237F" w:rsidP="00BC0973">
      <w:pPr>
        <w:jc w:val="center"/>
        <w:rPr>
          <w:rFonts w:eastAsiaTheme="minorEastAsia"/>
        </w:rPr>
      </w:pPr>
      <w:r>
        <w:rPr>
          <w:noProof/>
          <w:lang w:eastAsia="cs-CZ"/>
        </w:rPr>
        <w:lastRenderedPageBreak/>
        <w:drawing>
          <wp:inline distT="0" distB="0" distL="0" distR="0" wp14:anchorId="56F178C3" wp14:editId="34D87E00">
            <wp:extent cx="3060000" cy="2246400"/>
            <wp:effectExtent l="0" t="0" r="7620" b="190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60000" cy="2246400"/>
                    </a:xfrm>
                    <a:prstGeom prst="rect">
                      <a:avLst/>
                    </a:prstGeom>
                    <a:noFill/>
                    <a:ln>
                      <a:noFill/>
                    </a:ln>
                  </pic:spPr>
                </pic:pic>
              </a:graphicData>
            </a:graphic>
          </wp:inline>
        </w:drawing>
      </w:r>
    </w:p>
    <w:p w14:paraId="2D081F24" w14:textId="68955019" w:rsidR="00F048A5" w:rsidRDefault="004B1544" w:rsidP="004B1544">
      <w:pPr>
        <w:jc w:val="center"/>
      </w:pPr>
      <w:r>
        <w:t>Obr. 13.</w:t>
      </w:r>
      <w:r w:rsidR="00CC5208">
        <w:t xml:space="preserve"> Grafické znázornění výpočtů integráln</w:t>
      </w:r>
      <w:r w:rsidR="001E7EA5">
        <w:t>ího</w:t>
      </w:r>
      <w:r w:rsidR="00CC5208">
        <w:t xml:space="preserve"> kritéri</w:t>
      </w:r>
      <w:r w:rsidR="001E7EA5">
        <w:t>a</w:t>
      </w:r>
      <w:r w:rsidR="00CC5208">
        <w:t xml:space="preserve"> </w:t>
      </w:r>
      <w:r w:rsidR="001E7EA5">
        <w:t>IAE</w:t>
      </w:r>
    </w:p>
    <w:p w14:paraId="6C9258BF" w14:textId="1A433848" w:rsidR="005A1EB0" w:rsidRDefault="005A1EB0" w:rsidP="005A1EB0">
      <w:pPr>
        <w:rPr>
          <w:b/>
        </w:rPr>
      </w:pPr>
      <w:r w:rsidRPr="005A7D7F">
        <w:rPr>
          <w:b/>
        </w:rPr>
        <w:t>Kritérium ITAE –</w:t>
      </w:r>
      <w:proofErr w:type="spellStart"/>
      <w:r w:rsidRPr="005A7D7F">
        <w:rPr>
          <w:b/>
        </w:rPr>
        <w:t>integral</w:t>
      </w:r>
      <w:proofErr w:type="spellEnd"/>
      <w:r w:rsidRPr="005A7D7F">
        <w:rPr>
          <w:b/>
        </w:rPr>
        <w:t xml:space="preserve"> </w:t>
      </w:r>
      <w:proofErr w:type="spellStart"/>
      <w:r w:rsidRPr="005A7D7F">
        <w:rPr>
          <w:b/>
        </w:rPr>
        <w:t>of</w:t>
      </w:r>
      <w:proofErr w:type="spellEnd"/>
      <w:r w:rsidRPr="005A7D7F">
        <w:rPr>
          <w:b/>
        </w:rPr>
        <w:t xml:space="preserve"> </w:t>
      </w:r>
      <w:proofErr w:type="spellStart"/>
      <w:r w:rsidRPr="005A7D7F">
        <w:rPr>
          <w:b/>
        </w:rPr>
        <w:t>time-weighted</w:t>
      </w:r>
      <w:proofErr w:type="spellEnd"/>
      <w:r w:rsidRPr="005A7D7F">
        <w:rPr>
          <w:b/>
        </w:rPr>
        <w:t xml:space="preserve"> </w:t>
      </w:r>
      <w:proofErr w:type="spellStart"/>
      <w:r w:rsidRPr="005A7D7F">
        <w:rPr>
          <w:b/>
        </w:rPr>
        <w:t>absolute</w:t>
      </w:r>
      <w:proofErr w:type="spellEnd"/>
      <w:r w:rsidRPr="005A7D7F">
        <w:rPr>
          <w:b/>
        </w:rPr>
        <w:t xml:space="preserve"> </w:t>
      </w:r>
      <w:proofErr w:type="spellStart"/>
      <w:r w:rsidRPr="005A7D7F">
        <w:rPr>
          <w:b/>
        </w:rPr>
        <w:t>error</w:t>
      </w:r>
      <w:proofErr w:type="spellEnd"/>
    </w:p>
    <w:p w14:paraId="71780445" w14:textId="4F7BBB67" w:rsidR="005A7D7F" w:rsidRPr="005A7D7F" w:rsidRDefault="00BC0973" w:rsidP="005A1EB0">
      <w:r>
        <w:t>ITAE je v</w:t>
      </w:r>
      <w:r w:rsidR="005A7D7F" w:rsidRPr="005A7D7F">
        <w:t>ariant</w:t>
      </w:r>
      <w:r>
        <w:t>ou</w:t>
      </w:r>
      <w:r w:rsidR="005A7D7F" w:rsidRPr="005A7D7F">
        <w:t xml:space="preserve"> IAE, </w:t>
      </w:r>
      <w:r>
        <w:t xml:space="preserve">kde </w:t>
      </w:r>
      <w:r w:rsidR="005A7D7F">
        <w:t xml:space="preserve">absolutní hodnota regulační odchylka </w:t>
      </w:r>
      <w:r>
        <w:t xml:space="preserve">je </w:t>
      </w:r>
      <w:r w:rsidR="005A7D7F">
        <w:t>násobena časem (se vzrůstajícím časem stále významněji penalizuje o</w:t>
      </w:r>
      <w:r w:rsidR="00706543">
        <w:t>d</w:t>
      </w:r>
      <w:r w:rsidR="005A7D7F">
        <w:t>chylku).</w:t>
      </w:r>
    </w:p>
    <w:p w14:paraId="4563998A" w14:textId="365B8E8A" w:rsidR="005A1EB0" w:rsidRPr="005A1EB0" w:rsidRDefault="00000000" w:rsidP="005A1EB0">
      <m:oMathPara>
        <m:oMath>
          <m:sSub>
            <m:sSubPr>
              <m:ctrlPr>
                <w:rPr>
                  <w:rFonts w:ascii="Cambria Math" w:hAnsi="Cambria Math"/>
                  <w:i/>
                </w:rPr>
              </m:ctrlPr>
            </m:sSubPr>
            <m:e>
              <m:r>
                <w:rPr>
                  <w:rFonts w:ascii="Cambria Math" w:hAnsi="Cambria Math"/>
                </w:rPr>
                <m:t>J</m:t>
              </m:r>
            </m:e>
            <m:sub>
              <m:r>
                <w:rPr>
                  <w:rFonts w:ascii="Cambria Math" w:hAnsi="Cambria Math"/>
                </w:rPr>
                <m:t>ITAE</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t∙</m:t>
              </m:r>
              <m:d>
                <m:dPr>
                  <m:begChr m:val="|"/>
                  <m:endChr m:val="|"/>
                  <m:ctrlPr>
                    <w:rPr>
                      <w:rFonts w:ascii="Cambria Math" w:hAnsi="Cambria Math"/>
                      <w:i/>
                    </w:rPr>
                  </m:ctrlPr>
                </m:dPr>
                <m:e>
                  <m:r>
                    <w:rPr>
                      <w:rFonts w:ascii="Cambria Math" w:hAnsi="Cambria Math"/>
                    </w:rPr>
                    <m:t>e(t)</m:t>
                  </m:r>
                </m:e>
              </m:d>
              <m:r>
                <m:rPr>
                  <m:sty m:val="p"/>
                </m:rPr>
                <w:rPr>
                  <w:rFonts w:ascii="Cambria Math" w:hAnsi="Cambria Math"/>
                </w:rPr>
                <m:t>d</m:t>
              </m:r>
              <m:r>
                <w:rPr>
                  <w:rFonts w:ascii="Cambria Math" w:hAnsi="Cambria Math"/>
                </w:rPr>
                <m:t>t</m:t>
              </m:r>
            </m:e>
          </m:nary>
        </m:oMath>
      </m:oMathPara>
    </w:p>
    <w:p w14:paraId="775137C1" w14:textId="60D8CB24" w:rsidR="005A1EB0" w:rsidRPr="005A1EB0" w:rsidRDefault="005A1EB0" w:rsidP="002F799D">
      <w:pPr>
        <w:jc w:val="left"/>
        <w:rPr>
          <w:b/>
        </w:rPr>
      </w:pPr>
      <w:r w:rsidRPr="005A1EB0">
        <w:rPr>
          <w:b/>
        </w:rPr>
        <w:t xml:space="preserve">Kritérium ISE – </w:t>
      </w:r>
      <w:proofErr w:type="spellStart"/>
      <w:r w:rsidRPr="005A1EB0">
        <w:rPr>
          <w:b/>
        </w:rPr>
        <w:t>integral</w:t>
      </w:r>
      <w:proofErr w:type="spellEnd"/>
      <w:r w:rsidRPr="005A1EB0">
        <w:rPr>
          <w:b/>
        </w:rPr>
        <w:t xml:space="preserve"> </w:t>
      </w:r>
      <w:proofErr w:type="spellStart"/>
      <w:r w:rsidRPr="005A1EB0">
        <w:rPr>
          <w:b/>
        </w:rPr>
        <w:t>of</w:t>
      </w:r>
      <w:proofErr w:type="spellEnd"/>
      <w:r w:rsidRPr="005A1EB0">
        <w:rPr>
          <w:b/>
        </w:rPr>
        <w:t xml:space="preserve"> </w:t>
      </w:r>
      <w:proofErr w:type="spellStart"/>
      <w:r w:rsidRPr="005A1EB0">
        <w:rPr>
          <w:b/>
        </w:rPr>
        <w:t>squared</w:t>
      </w:r>
      <w:proofErr w:type="spellEnd"/>
      <w:r w:rsidRPr="005A1EB0">
        <w:rPr>
          <w:b/>
        </w:rPr>
        <w:t xml:space="preserve"> </w:t>
      </w:r>
      <w:proofErr w:type="spellStart"/>
      <w:r w:rsidRPr="005A1EB0">
        <w:rPr>
          <w:b/>
        </w:rPr>
        <w:t>error</w:t>
      </w:r>
      <w:proofErr w:type="spellEnd"/>
    </w:p>
    <w:p w14:paraId="77CD7443" w14:textId="4854843E" w:rsidR="0085237F" w:rsidRPr="005A1EB0" w:rsidRDefault="00000000" w:rsidP="00F048A5">
      <w:pPr>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ISE</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(t)</m:t>
              </m:r>
              <m:r>
                <m:rPr>
                  <m:sty m:val="p"/>
                </m:rPr>
                <w:rPr>
                  <w:rFonts w:ascii="Cambria Math" w:hAnsi="Cambria Math"/>
                </w:rPr>
                <m:t>d</m:t>
              </m:r>
              <m:r>
                <w:rPr>
                  <w:rFonts w:ascii="Cambria Math" w:hAnsi="Cambria Math"/>
                </w:rPr>
                <m:t>t</m:t>
              </m:r>
            </m:e>
          </m:nary>
        </m:oMath>
      </m:oMathPara>
    </w:p>
    <w:p w14:paraId="6D6213B7" w14:textId="5D580EB5" w:rsidR="005A1EB0" w:rsidRDefault="005A1EB0" w:rsidP="00F048A5">
      <w:r>
        <w:rPr>
          <w:rFonts w:eastAsiaTheme="minorEastAsia"/>
        </w:rPr>
        <w:t>Klasické, velmi používané kritérium. Vhodné pro kmitavé i nekmitavé regulační pochody</w:t>
      </w:r>
      <w:r w:rsidR="00C46F84">
        <w:rPr>
          <w:rFonts w:eastAsiaTheme="minorEastAsia"/>
        </w:rPr>
        <w:t>.</w:t>
      </w:r>
      <w:r w:rsidR="00BC0973" w:rsidRPr="00BC0973">
        <w:rPr>
          <w:rFonts w:eastAsiaTheme="minorEastAsia"/>
        </w:rPr>
        <w:t xml:space="preserve"> </w:t>
      </w:r>
      <w:r w:rsidR="00BC0973">
        <w:rPr>
          <w:rFonts w:eastAsiaTheme="minorEastAsia"/>
        </w:rPr>
        <w:t>Viz Obr. 14.</w:t>
      </w:r>
    </w:p>
    <w:p w14:paraId="65287B95" w14:textId="75E86FA8" w:rsidR="0085237F" w:rsidRDefault="0085237F" w:rsidP="005A7D7F">
      <w:pPr>
        <w:jc w:val="center"/>
      </w:pPr>
      <w:r>
        <w:rPr>
          <w:noProof/>
          <w:lang w:eastAsia="cs-CZ"/>
        </w:rPr>
        <w:drawing>
          <wp:inline distT="0" distB="0" distL="0" distR="0" wp14:anchorId="6150E9B5" wp14:editId="77F60987">
            <wp:extent cx="3060000" cy="2214000"/>
            <wp:effectExtent l="0" t="0" r="7620" b="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60000" cy="2214000"/>
                    </a:xfrm>
                    <a:prstGeom prst="rect">
                      <a:avLst/>
                    </a:prstGeom>
                    <a:noFill/>
                    <a:ln>
                      <a:noFill/>
                    </a:ln>
                  </pic:spPr>
                </pic:pic>
              </a:graphicData>
            </a:graphic>
          </wp:inline>
        </w:drawing>
      </w:r>
    </w:p>
    <w:p w14:paraId="72916777" w14:textId="585D7F98" w:rsidR="001E7EA5" w:rsidRDefault="001E7EA5" w:rsidP="004B1544">
      <w:pPr>
        <w:jc w:val="center"/>
      </w:pPr>
      <w:r>
        <w:t>Obr</w:t>
      </w:r>
      <w:r w:rsidR="004B1544">
        <w:t>.</w:t>
      </w:r>
      <w:r>
        <w:t xml:space="preserve"> </w:t>
      </w:r>
      <w:r>
        <w:rPr>
          <w:noProof/>
        </w:rPr>
        <w:t>1</w:t>
      </w:r>
      <w:r w:rsidR="004B1544">
        <w:rPr>
          <w:noProof/>
        </w:rPr>
        <w:t>4.</w:t>
      </w:r>
      <w:r>
        <w:t xml:space="preserve"> Grafické znázornění výpočtů integrálního kritéria ISE</w:t>
      </w:r>
    </w:p>
    <w:p w14:paraId="2FB4BD56" w14:textId="6186CA62" w:rsidR="007862CA" w:rsidRDefault="000C34BC" w:rsidP="000C34BC">
      <w:pPr>
        <w:jc w:val="left"/>
        <w:rPr>
          <w:b/>
        </w:rPr>
      </w:pPr>
      <w:r w:rsidRPr="000C34BC">
        <w:rPr>
          <w:b/>
        </w:rPr>
        <w:t xml:space="preserve">Kritérium </w:t>
      </w:r>
      <w:proofErr w:type="gramStart"/>
      <w:r w:rsidRPr="000C34BC">
        <w:rPr>
          <w:b/>
        </w:rPr>
        <w:t>GISE - Zobecněná</w:t>
      </w:r>
      <w:proofErr w:type="gramEnd"/>
      <w:r w:rsidRPr="000C34BC">
        <w:rPr>
          <w:b/>
        </w:rPr>
        <w:t xml:space="preserve"> kvadratická regulační plocha – </w:t>
      </w:r>
      <w:proofErr w:type="spellStart"/>
      <w:r w:rsidRPr="000C34BC">
        <w:rPr>
          <w:b/>
        </w:rPr>
        <w:t>general</w:t>
      </w:r>
      <w:proofErr w:type="spellEnd"/>
      <w:r w:rsidRPr="000C34BC">
        <w:rPr>
          <w:b/>
        </w:rPr>
        <w:t xml:space="preserve"> </w:t>
      </w:r>
      <w:proofErr w:type="spellStart"/>
      <w:r w:rsidRPr="000C34BC">
        <w:rPr>
          <w:b/>
        </w:rPr>
        <w:t>integral</w:t>
      </w:r>
      <w:proofErr w:type="spellEnd"/>
      <w:r w:rsidRPr="000C34BC">
        <w:rPr>
          <w:b/>
        </w:rPr>
        <w:t xml:space="preserve"> square-</w:t>
      </w:r>
      <w:proofErr w:type="spellStart"/>
      <w:r w:rsidRPr="000C34BC">
        <w:rPr>
          <w:b/>
        </w:rPr>
        <w:t>error</w:t>
      </w:r>
      <w:proofErr w:type="spellEnd"/>
    </w:p>
    <w:p w14:paraId="3D9CAD2C" w14:textId="4CB5EABA" w:rsidR="000C34BC" w:rsidRPr="005A1EB0" w:rsidRDefault="00000000" w:rsidP="000C34BC">
      <w:pPr>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GISE</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-e(∞)</m:t>
                      </m:r>
                    </m:e>
                  </m:d>
                </m:e>
                <m:sup>
                  <m:r>
                    <w:rPr>
                      <w:rFonts w:ascii="Cambria Math" w:hAnsi="Cambria Math"/>
                    </w:rPr>
                    <m:t>2</m:t>
                  </m:r>
                </m:sup>
              </m:sSup>
              <m:r>
                <m:rPr>
                  <m:sty m:val="p"/>
                </m:rPr>
                <w:rPr>
                  <w:rFonts w:ascii="Cambria Math" w:hAnsi="Cambria Math"/>
                </w:rPr>
                <m:t>+κ</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-u(∞)</m:t>
                      </m:r>
                    </m:e>
                  </m:d>
                </m:e>
                <m:sup>
                  <m:r>
                    <w:rPr>
                      <w:rFonts w:ascii="Cambria Math" w:hAnsi="Cambria Math"/>
                    </w:rPr>
                    <m:t>2</m:t>
                  </m:r>
                </m:sup>
              </m:sSup>
              <m:r>
                <m:rPr>
                  <m:sty m:val="p"/>
                </m:rPr>
                <w:rPr>
                  <w:rFonts w:ascii="Cambria Math" w:hAnsi="Cambria Math"/>
                </w:rPr>
                <m:t>d</m:t>
              </m:r>
              <m:r>
                <w:rPr>
                  <w:rFonts w:ascii="Cambria Math" w:hAnsi="Cambria Math"/>
                </w:rPr>
                <m:t>t</m:t>
              </m:r>
            </m:e>
          </m:nary>
        </m:oMath>
      </m:oMathPara>
    </w:p>
    <w:p w14:paraId="0B0F07EB" w14:textId="544BCE65" w:rsidR="000C34BC" w:rsidRPr="000C34BC" w:rsidRDefault="000C34BC" w:rsidP="000C34BC">
      <w:pPr>
        <w:jc w:val="left"/>
      </w:pPr>
      <w:r w:rsidRPr="000C34BC">
        <w:t>Kde</w:t>
      </w:r>
      <w:r>
        <w:t xml:space="preserve"> </w:t>
      </w:r>
      <m:oMath>
        <m:r>
          <w:rPr>
            <w:rFonts w:ascii="Cambria Math" w:hAnsi="Cambria Math"/>
          </w:rPr>
          <m:t>e</m:t>
        </m:r>
        <m:d>
          <m:dPr>
            <m:ctrlPr>
              <w:rPr>
                <w:rFonts w:ascii="Cambria Math" w:hAnsi="Cambria Math"/>
                <w:i/>
              </w:rPr>
            </m:ctrlPr>
          </m:dPr>
          <m:e>
            <m:r>
              <w:rPr>
                <w:rFonts w:ascii="Cambria Math" w:hAnsi="Cambria Math"/>
              </w:rPr>
              <m:t>t</m:t>
            </m:r>
          </m:e>
        </m:d>
      </m:oMath>
      <w:r>
        <w:rPr>
          <w:rFonts w:eastAsiaTheme="minorEastAsia"/>
        </w:rPr>
        <w:t xml:space="preserve"> </w:t>
      </w:r>
      <w:r>
        <w:t xml:space="preserve">je regulační odchylka, </w:t>
      </w:r>
      <m:oMath>
        <m:r>
          <w:rPr>
            <w:rFonts w:ascii="Cambria Math" w:hAnsi="Cambria Math"/>
          </w:rPr>
          <m:t>e</m:t>
        </m:r>
        <m:d>
          <m:dPr>
            <m:ctrlPr>
              <w:rPr>
                <w:rFonts w:ascii="Cambria Math" w:hAnsi="Cambria Math"/>
                <w:i/>
              </w:rPr>
            </m:ctrlPr>
          </m:dPr>
          <m:e>
            <m:r>
              <w:rPr>
                <w:rFonts w:ascii="Cambria Math" w:hAnsi="Cambria Math"/>
              </w:rPr>
              <m:t>∞</m:t>
            </m:r>
          </m:e>
        </m:d>
      </m:oMath>
      <w:r>
        <w:rPr>
          <w:rFonts w:eastAsiaTheme="minorEastAsia"/>
        </w:rPr>
        <w:t xml:space="preserve"> její ustálená hodnota, </w:t>
      </w:r>
      <m:oMath>
        <m:r>
          <w:rPr>
            <w:rFonts w:ascii="Cambria Math" w:hAnsi="Cambria Math"/>
          </w:rPr>
          <m:t>u</m:t>
        </m:r>
        <m:d>
          <m:dPr>
            <m:ctrlPr>
              <w:rPr>
                <w:rFonts w:ascii="Cambria Math" w:hAnsi="Cambria Math"/>
                <w:i/>
              </w:rPr>
            </m:ctrlPr>
          </m:dPr>
          <m:e>
            <m:r>
              <w:rPr>
                <w:rFonts w:ascii="Cambria Math" w:hAnsi="Cambria Math"/>
              </w:rPr>
              <m:t>t</m:t>
            </m:r>
          </m:e>
        </m:d>
      </m:oMath>
      <w:r>
        <w:rPr>
          <w:rFonts w:eastAsiaTheme="minorEastAsia"/>
        </w:rPr>
        <w:t xml:space="preserve"> akční veličina, </w:t>
      </w:r>
      <m:oMath>
        <m:r>
          <w:rPr>
            <w:rFonts w:ascii="Cambria Math" w:hAnsi="Cambria Math"/>
          </w:rPr>
          <m:t>u</m:t>
        </m:r>
        <m:d>
          <m:dPr>
            <m:ctrlPr>
              <w:rPr>
                <w:rFonts w:ascii="Cambria Math" w:hAnsi="Cambria Math"/>
                <w:i/>
              </w:rPr>
            </m:ctrlPr>
          </m:dPr>
          <m:e>
            <m:r>
              <w:rPr>
                <w:rFonts w:ascii="Cambria Math" w:hAnsi="Cambria Math"/>
              </w:rPr>
              <m:t>∞</m:t>
            </m:r>
          </m:e>
        </m:d>
      </m:oMath>
      <w:r>
        <w:rPr>
          <w:rFonts w:eastAsiaTheme="minorEastAsia"/>
        </w:rPr>
        <w:t xml:space="preserve"> její ustálená hodnota, </w:t>
      </w:r>
      <m:oMath>
        <m:r>
          <m:rPr>
            <m:sty m:val="p"/>
          </m:rPr>
          <w:rPr>
            <w:rFonts w:ascii="Cambria Math" w:hAnsi="Cambria Math"/>
          </w:rPr>
          <m:t>κ</m:t>
        </m:r>
      </m:oMath>
      <w:r>
        <w:rPr>
          <w:rFonts w:eastAsiaTheme="minorEastAsia"/>
        </w:rPr>
        <w:t xml:space="preserve"> váhový koeficient, jehož volbou lze ovlivnit tlumení akční veličiny.</w:t>
      </w:r>
    </w:p>
    <w:p w14:paraId="7993EF43" w14:textId="16392D6B" w:rsidR="00653DA5" w:rsidRDefault="00653DA5" w:rsidP="00653DA5">
      <w:r w:rsidRPr="00CD3EA8">
        <w:rPr>
          <w:b/>
        </w:rPr>
        <w:lastRenderedPageBreak/>
        <w:t>Příloha:</w:t>
      </w:r>
      <w:r>
        <w:t xml:space="preserve"> Příklad jednoduché regulační smyčky s vyznačením technologických komponent regulačního obvodu odpovídající Obr. 3 </w:t>
      </w:r>
      <w:proofErr w:type="gramStart"/>
      <w:r>
        <w:t>a  Obr.</w:t>
      </w:r>
      <w:proofErr w:type="gramEnd"/>
      <w:r>
        <w:t xml:space="preserve"> 4.</w:t>
      </w:r>
      <w:r w:rsidR="007009B5">
        <w:t xml:space="preserve"> Pozn.: volný odtok může být v tomto případě považován za výstupní poruchový signál.</w:t>
      </w:r>
      <w:r w:rsidR="00BC0973">
        <w:t xml:space="preserve"> Viz Obr. 15.</w:t>
      </w:r>
    </w:p>
    <w:p w14:paraId="26149EDC" w14:textId="44EFC893" w:rsidR="00653DA5" w:rsidRDefault="001C7C54" w:rsidP="00653DA5">
      <w:pPr>
        <w:jc w:val="center"/>
      </w:pPr>
      <w:r>
        <w:rPr>
          <w:noProof/>
        </w:rPr>
        <w:drawing>
          <wp:inline distT="0" distB="0" distL="0" distR="0" wp14:anchorId="3DEE7815" wp14:editId="00819ED1">
            <wp:extent cx="3761274" cy="3067050"/>
            <wp:effectExtent l="0" t="0" r="0" b="0"/>
            <wp:docPr id="1010844598" name="Obrázek 7" descr="Obsah obrázku text, snímek obrazovky, diagram, Obdélník&#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44598" name="Obrázek 7" descr="Obsah obrázku text, snímek obrazovky, diagram, Obdélník&#10;&#10;Obsah vygenerovaný umělou inteligencí může být nesprávný."/>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763876" cy="3069172"/>
                    </a:xfrm>
                    <a:prstGeom prst="rect">
                      <a:avLst/>
                    </a:prstGeom>
                  </pic:spPr>
                </pic:pic>
              </a:graphicData>
            </a:graphic>
          </wp:inline>
        </w:drawing>
      </w:r>
    </w:p>
    <w:p w14:paraId="33635060" w14:textId="5638B3FB" w:rsidR="001D05A2" w:rsidRPr="00653DA5" w:rsidRDefault="001D05A2" w:rsidP="004B1544">
      <w:pPr>
        <w:jc w:val="center"/>
      </w:pPr>
      <w:r>
        <w:t>Obr</w:t>
      </w:r>
      <w:r w:rsidR="004B1544">
        <w:t>.</w:t>
      </w:r>
      <w:r>
        <w:t xml:space="preserve"> </w:t>
      </w:r>
      <w:r>
        <w:rPr>
          <w:noProof/>
        </w:rPr>
        <w:t>1</w:t>
      </w:r>
      <w:r w:rsidR="004B1544">
        <w:rPr>
          <w:noProof/>
        </w:rPr>
        <w:t xml:space="preserve">5. </w:t>
      </w:r>
      <w:r>
        <w:t xml:space="preserve"> Příklad jednoduché regulační smyčky: regulace hladiny vody v nádrži</w:t>
      </w:r>
    </w:p>
    <w:sectPr w:rsidR="001D05A2" w:rsidRPr="00653D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28F3"/>
    <w:multiLevelType w:val="hybridMultilevel"/>
    <w:tmpl w:val="9284640A"/>
    <w:lvl w:ilvl="0" w:tplc="9AA4EE04">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B5A3682"/>
    <w:multiLevelType w:val="hybridMultilevel"/>
    <w:tmpl w:val="F08603C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FEA2E84"/>
    <w:multiLevelType w:val="hybridMultilevel"/>
    <w:tmpl w:val="64AEF174"/>
    <w:lvl w:ilvl="0" w:tplc="8EACC0F0">
      <w:numFmt w:val="bullet"/>
      <w:lvlText w:val="-"/>
      <w:lvlJc w:val="left"/>
      <w:pPr>
        <w:ind w:left="1065" w:hanging="360"/>
      </w:pPr>
      <w:rPr>
        <w:rFonts w:ascii="Calibri" w:eastAsiaTheme="minorHAnsi" w:hAnsi="Calibri" w:cs="Calibri"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3" w15:restartNumberingAfterBreak="0">
    <w:nsid w:val="59E74B56"/>
    <w:multiLevelType w:val="hybridMultilevel"/>
    <w:tmpl w:val="A7E6BED8"/>
    <w:lvl w:ilvl="0" w:tplc="D6C25712">
      <w:start w:val="1"/>
      <w:numFmt w:val="decimal"/>
      <w:pStyle w:val="Nadpis1"/>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784037829">
    <w:abstractNumId w:val="1"/>
  </w:num>
  <w:num w:numId="2" w16cid:durableId="1019356671">
    <w:abstractNumId w:val="3"/>
  </w:num>
  <w:num w:numId="3" w16cid:durableId="840319821">
    <w:abstractNumId w:val="0"/>
  </w:num>
  <w:num w:numId="4" w16cid:durableId="1632128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4BEE"/>
    <w:rsid w:val="00005DEC"/>
    <w:rsid w:val="00007B4F"/>
    <w:rsid w:val="00027A7D"/>
    <w:rsid w:val="000307A1"/>
    <w:rsid w:val="00063EA9"/>
    <w:rsid w:val="00064A49"/>
    <w:rsid w:val="000841E8"/>
    <w:rsid w:val="000C34BC"/>
    <w:rsid w:val="000E6B3F"/>
    <w:rsid w:val="00123993"/>
    <w:rsid w:val="0014122B"/>
    <w:rsid w:val="00143F82"/>
    <w:rsid w:val="001958DE"/>
    <w:rsid w:val="001A49C8"/>
    <w:rsid w:val="001A4A21"/>
    <w:rsid w:val="001B6BB3"/>
    <w:rsid w:val="001C7C54"/>
    <w:rsid w:val="001D05A2"/>
    <w:rsid w:val="001E7EA5"/>
    <w:rsid w:val="00200430"/>
    <w:rsid w:val="00213909"/>
    <w:rsid w:val="00214446"/>
    <w:rsid w:val="002512D0"/>
    <w:rsid w:val="00261B18"/>
    <w:rsid w:val="002903F2"/>
    <w:rsid w:val="002A48F5"/>
    <w:rsid w:val="002B242E"/>
    <w:rsid w:val="002F2D9A"/>
    <w:rsid w:val="002F799D"/>
    <w:rsid w:val="0031151B"/>
    <w:rsid w:val="003165E5"/>
    <w:rsid w:val="003622B7"/>
    <w:rsid w:val="003852CB"/>
    <w:rsid w:val="003A4D92"/>
    <w:rsid w:val="003C5C22"/>
    <w:rsid w:val="003E5BC1"/>
    <w:rsid w:val="003F59BC"/>
    <w:rsid w:val="00400CD3"/>
    <w:rsid w:val="00401BEC"/>
    <w:rsid w:val="00404244"/>
    <w:rsid w:val="00404B0D"/>
    <w:rsid w:val="004054F8"/>
    <w:rsid w:val="004445FC"/>
    <w:rsid w:val="00463F25"/>
    <w:rsid w:val="00476168"/>
    <w:rsid w:val="004B1544"/>
    <w:rsid w:val="004C6276"/>
    <w:rsid w:val="005137D5"/>
    <w:rsid w:val="00531A9D"/>
    <w:rsid w:val="00536B18"/>
    <w:rsid w:val="005A1EB0"/>
    <w:rsid w:val="005A6CAF"/>
    <w:rsid w:val="005A6D4A"/>
    <w:rsid w:val="005A7D7F"/>
    <w:rsid w:val="005D0C24"/>
    <w:rsid w:val="005D3C87"/>
    <w:rsid w:val="0061070B"/>
    <w:rsid w:val="0062699E"/>
    <w:rsid w:val="00653DA5"/>
    <w:rsid w:val="006603CC"/>
    <w:rsid w:val="00663F24"/>
    <w:rsid w:val="0066494C"/>
    <w:rsid w:val="00672F3D"/>
    <w:rsid w:val="006A0957"/>
    <w:rsid w:val="006B082B"/>
    <w:rsid w:val="006B1235"/>
    <w:rsid w:val="006B528D"/>
    <w:rsid w:val="006C24CD"/>
    <w:rsid w:val="007009B5"/>
    <w:rsid w:val="00706543"/>
    <w:rsid w:val="007327BF"/>
    <w:rsid w:val="007862CA"/>
    <w:rsid w:val="00787DC7"/>
    <w:rsid w:val="007B258C"/>
    <w:rsid w:val="007D5B71"/>
    <w:rsid w:val="007F0317"/>
    <w:rsid w:val="00814DA6"/>
    <w:rsid w:val="00821185"/>
    <w:rsid w:val="0085237F"/>
    <w:rsid w:val="00874BEE"/>
    <w:rsid w:val="0087555A"/>
    <w:rsid w:val="008A0A45"/>
    <w:rsid w:val="008A4C22"/>
    <w:rsid w:val="008A7A81"/>
    <w:rsid w:val="008C2E4A"/>
    <w:rsid w:val="008F4792"/>
    <w:rsid w:val="009007C6"/>
    <w:rsid w:val="009030F2"/>
    <w:rsid w:val="00952DB9"/>
    <w:rsid w:val="00972AE5"/>
    <w:rsid w:val="009C46A8"/>
    <w:rsid w:val="009E103D"/>
    <w:rsid w:val="00A11859"/>
    <w:rsid w:val="00A37BDD"/>
    <w:rsid w:val="00A802B0"/>
    <w:rsid w:val="00AC6A54"/>
    <w:rsid w:val="00AC7398"/>
    <w:rsid w:val="00AD1BFC"/>
    <w:rsid w:val="00AD34F7"/>
    <w:rsid w:val="00AD36C1"/>
    <w:rsid w:val="00AF6C25"/>
    <w:rsid w:val="00B32A18"/>
    <w:rsid w:val="00B57871"/>
    <w:rsid w:val="00B66D88"/>
    <w:rsid w:val="00BC0973"/>
    <w:rsid w:val="00BD1DAB"/>
    <w:rsid w:val="00BD23F8"/>
    <w:rsid w:val="00BF5D55"/>
    <w:rsid w:val="00C02184"/>
    <w:rsid w:val="00C30657"/>
    <w:rsid w:val="00C46F84"/>
    <w:rsid w:val="00C510DB"/>
    <w:rsid w:val="00C6101C"/>
    <w:rsid w:val="00C62CFA"/>
    <w:rsid w:val="00C834F3"/>
    <w:rsid w:val="00C8704E"/>
    <w:rsid w:val="00CA1AA8"/>
    <w:rsid w:val="00CA1BBE"/>
    <w:rsid w:val="00CB4D53"/>
    <w:rsid w:val="00CB658B"/>
    <w:rsid w:val="00CC5208"/>
    <w:rsid w:val="00CD3EA8"/>
    <w:rsid w:val="00D37DDB"/>
    <w:rsid w:val="00D831E8"/>
    <w:rsid w:val="00DF40AF"/>
    <w:rsid w:val="00E05BF3"/>
    <w:rsid w:val="00E41B47"/>
    <w:rsid w:val="00E8081D"/>
    <w:rsid w:val="00E83E7B"/>
    <w:rsid w:val="00E848A0"/>
    <w:rsid w:val="00E933C2"/>
    <w:rsid w:val="00EA3B16"/>
    <w:rsid w:val="00EB460F"/>
    <w:rsid w:val="00EB51F3"/>
    <w:rsid w:val="00EB7BCA"/>
    <w:rsid w:val="00ED2E44"/>
    <w:rsid w:val="00ED5E0C"/>
    <w:rsid w:val="00F048A5"/>
    <w:rsid w:val="00F40A91"/>
    <w:rsid w:val="00F47A68"/>
    <w:rsid w:val="00F519B3"/>
    <w:rsid w:val="00F61F28"/>
    <w:rsid w:val="00F71EF7"/>
    <w:rsid w:val="00F84EE1"/>
    <w:rsid w:val="00F90CF5"/>
    <w:rsid w:val="00F93AB3"/>
    <w:rsid w:val="00FC377F"/>
    <w:rsid w:val="00FD3C13"/>
    <w:rsid w:val="00FD44D8"/>
    <w:rsid w:val="00FE4C6C"/>
    <w:rsid w:val="00FF75B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FB32D"/>
  <w15:docId w15:val="{19871FE0-6998-422E-ABFE-CE0B9CD7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A6CAF"/>
    <w:pPr>
      <w:jc w:val="both"/>
    </w:pPr>
  </w:style>
  <w:style w:type="paragraph" w:styleId="Nadpis1">
    <w:name w:val="heading 1"/>
    <w:basedOn w:val="Normln"/>
    <w:next w:val="Normln"/>
    <w:link w:val="Nadpis1Char"/>
    <w:uiPriority w:val="9"/>
    <w:qFormat/>
    <w:rsid w:val="001A49C8"/>
    <w:pPr>
      <w:keepNext/>
      <w:keepLines/>
      <w:numPr>
        <w:numId w:val="2"/>
      </w:numPr>
      <w:pBdr>
        <w:bottom w:val="single" w:sz="4" w:space="1" w:color="auto"/>
      </w:pBdr>
      <w:spacing w:after="240"/>
      <w:ind w:left="567" w:hanging="567"/>
      <w:outlineLvl w:val="0"/>
    </w:pPr>
    <w:rPr>
      <w:rFonts w:asciiTheme="majorHAnsi" w:eastAsiaTheme="majorEastAsia" w:hAnsiTheme="majorHAnsi" w:cstheme="majorBidi"/>
      <w:sz w:val="32"/>
      <w:szCs w:val="32"/>
    </w:rPr>
  </w:style>
  <w:style w:type="paragraph" w:styleId="Nadpis2">
    <w:name w:val="heading 2"/>
    <w:basedOn w:val="Normln"/>
    <w:next w:val="Normln"/>
    <w:link w:val="Nadpis2Char"/>
    <w:uiPriority w:val="9"/>
    <w:unhideWhenUsed/>
    <w:qFormat/>
    <w:rsid w:val="005D3C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2A48F5"/>
    <w:pPr>
      <w:ind w:left="720"/>
      <w:contextualSpacing/>
    </w:pPr>
  </w:style>
  <w:style w:type="character" w:customStyle="1" w:styleId="Nadpis1Char">
    <w:name w:val="Nadpis 1 Char"/>
    <w:basedOn w:val="Standardnpsmoodstavce"/>
    <w:link w:val="Nadpis1"/>
    <w:uiPriority w:val="9"/>
    <w:rsid w:val="001A49C8"/>
    <w:rPr>
      <w:rFonts w:asciiTheme="majorHAnsi" w:eastAsiaTheme="majorEastAsia" w:hAnsiTheme="majorHAnsi" w:cstheme="majorBidi"/>
      <w:sz w:val="32"/>
      <w:szCs w:val="32"/>
    </w:rPr>
  </w:style>
  <w:style w:type="paragraph" w:styleId="Titulek">
    <w:name w:val="caption"/>
    <w:basedOn w:val="Normln"/>
    <w:next w:val="Normln"/>
    <w:uiPriority w:val="35"/>
    <w:unhideWhenUsed/>
    <w:qFormat/>
    <w:rsid w:val="00E8081D"/>
    <w:pPr>
      <w:spacing w:after="200" w:line="240" w:lineRule="auto"/>
    </w:pPr>
    <w:rPr>
      <w:i/>
      <w:iCs/>
      <w:color w:val="44546A" w:themeColor="text2"/>
      <w:sz w:val="18"/>
      <w:szCs w:val="18"/>
    </w:rPr>
  </w:style>
  <w:style w:type="character" w:customStyle="1" w:styleId="Nadpis2Char">
    <w:name w:val="Nadpis 2 Char"/>
    <w:basedOn w:val="Standardnpsmoodstavce"/>
    <w:link w:val="Nadpis2"/>
    <w:uiPriority w:val="9"/>
    <w:rsid w:val="005D3C87"/>
    <w:rPr>
      <w:rFonts w:asciiTheme="majorHAnsi" w:eastAsiaTheme="majorEastAsia" w:hAnsiTheme="majorHAnsi" w:cstheme="majorBidi"/>
      <w:color w:val="2F5496" w:themeColor="accent1" w:themeShade="BF"/>
      <w:sz w:val="26"/>
      <w:szCs w:val="26"/>
    </w:rPr>
  </w:style>
  <w:style w:type="character" w:styleId="Zstupntext">
    <w:name w:val="Placeholder Text"/>
    <w:basedOn w:val="Standardnpsmoodstavce"/>
    <w:uiPriority w:val="99"/>
    <w:semiHidden/>
    <w:rsid w:val="00C30657"/>
    <w:rPr>
      <w:color w:val="808080"/>
    </w:rPr>
  </w:style>
  <w:style w:type="paragraph" w:styleId="Textbubliny">
    <w:name w:val="Balloon Text"/>
    <w:basedOn w:val="Normln"/>
    <w:link w:val="TextbublinyChar"/>
    <w:uiPriority w:val="99"/>
    <w:semiHidden/>
    <w:unhideWhenUsed/>
    <w:rsid w:val="00F84EE1"/>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F84EE1"/>
    <w:rPr>
      <w:rFonts w:ascii="Tahoma" w:hAnsi="Tahoma" w:cs="Tahoma"/>
      <w:sz w:val="16"/>
      <w:szCs w:val="16"/>
    </w:rPr>
  </w:style>
  <w:style w:type="character" w:styleId="Odkaznakoment">
    <w:name w:val="annotation reference"/>
    <w:basedOn w:val="Standardnpsmoodstavce"/>
    <w:uiPriority w:val="99"/>
    <w:semiHidden/>
    <w:unhideWhenUsed/>
    <w:rsid w:val="007862CA"/>
    <w:rPr>
      <w:sz w:val="16"/>
      <w:szCs w:val="16"/>
    </w:rPr>
  </w:style>
  <w:style w:type="paragraph" w:styleId="Textkomente">
    <w:name w:val="annotation text"/>
    <w:basedOn w:val="Normln"/>
    <w:link w:val="TextkomenteChar"/>
    <w:uiPriority w:val="99"/>
    <w:semiHidden/>
    <w:unhideWhenUsed/>
    <w:rsid w:val="007862CA"/>
    <w:pPr>
      <w:spacing w:line="240" w:lineRule="auto"/>
    </w:pPr>
    <w:rPr>
      <w:sz w:val="20"/>
      <w:szCs w:val="20"/>
    </w:rPr>
  </w:style>
  <w:style w:type="character" w:customStyle="1" w:styleId="TextkomenteChar">
    <w:name w:val="Text komentáře Char"/>
    <w:basedOn w:val="Standardnpsmoodstavce"/>
    <w:link w:val="Textkomente"/>
    <w:uiPriority w:val="99"/>
    <w:semiHidden/>
    <w:rsid w:val="007862CA"/>
    <w:rPr>
      <w:sz w:val="20"/>
      <w:szCs w:val="20"/>
    </w:rPr>
  </w:style>
  <w:style w:type="paragraph" w:styleId="Pedmtkomente">
    <w:name w:val="annotation subject"/>
    <w:basedOn w:val="Textkomente"/>
    <w:next w:val="Textkomente"/>
    <w:link w:val="PedmtkomenteChar"/>
    <w:uiPriority w:val="99"/>
    <w:semiHidden/>
    <w:unhideWhenUsed/>
    <w:rsid w:val="007862CA"/>
    <w:rPr>
      <w:b/>
      <w:bCs/>
    </w:rPr>
  </w:style>
  <w:style w:type="character" w:customStyle="1" w:styleId="PedmtkomenteChar">
    <w:name w:val="Předmět komentáře Char"/>
    <w:basedOn w:val="TextkomenteChar"/>
    <w:link w:val="Pedmtkomente"/>
    <w:uiPriority w:val="99"/>
    <w:semiHidden/>
    <w:rsid w:val="007862C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516216">
      <w:bodyDiv w:val="1"/>
      <w:marLeft w:val="0"/>
      <w:marRight w:val="0"/>
      <w:marTop w:val="0"/>
      <w:marBottom w:val="0"/>
      <w:divBdr>
        <w:top w:val="none" w:sz="0" w:space="0" w:color="auto"/>
        <w:left w:val="none" w:sz="0" w:space="0" w:color="auto"/>
        <w:bottom w:val="none" w:sz="0" w:space="0" w:color="auto"/>
        <w:right w:val="none" w:sz="0" w:space="0" w:color="auto"/>
      </w:divBdr>
    </w:div>
    <w:div w:id="2100636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wmf"/><Relationship Id="rId18" Type="http://schemas.openxmlformats.org/officeDocument/2006/relationships/image" Target="media/image14.wmf"/><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wmf"/><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wmf"/><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wmf"/><Relationship Id="rId24" Type="http://schemas.openxmlformats.org/officeDocument/2006/relationships/image" Target="media/image20.wmf"/><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wmf"/><Relationship Id="rId23" Type="http://schemas.openxmlformats.org/officeDocument/2006/relationships/image" Target="media/image19.wmf"/><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wmf"/><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wmf"/><Relationship Id="rId22" Type="http://schemas.openxmlformats.org/officeDocument/2006/relationships/image" Target="media/image18.wmf"/><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wmf"/><Relationship Id="rId17" Type="http://schemas.openxmlformats.org/officeDocument/2006/relationships/image" Target="media/image13.wmf"/><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wmf"/><Relationship Id="rId41" Type="http://schemas.openxmlformats.org/officeDocument/2006/relationships/image" Target="media/image37.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12</Pages>
  <Words>1852</Words>
  <Characters>10932</Characters>
  <Application>Microsoft Office Word</Application>
  <DocSecurity>0</DocSecurity>
  <Lines>91</Lines>
  <Paragraphs>25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nemci</dc:creator>
  <cp:lastModifiedBy>Ozana Stepan</cp:lastModifiedBy>
  <cp:revision>26</cp:revision>
  <cp:lastPrinted>2019-02-26T07:58:00Z</cp:lastPrinted>
  <dcterms:created xsi:type="dcterms:W3CDTF">2019-04-10T09:14:00Z</dcterms:created>
  <dcterms:modified xsi:type="dcterms:W3CDTF">2025-04-07T06:30:00Z</dcterms:modified>
</cp:coreProperties>
</file>