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7A96" w14:textId="24E8B62B" w:rsidR="00F3155B" w:rsidRDefault="005423B6">
      <w:pPr>
        <w:rPr>
          <w:b/>
          <w:bCs/>
          <w:sz w:val="28"/>
          <w:szCs w:val="28"/>
        </w:rPr>
      </w:pPr>
      <w:r w:rsidRPr="005423B6">
        <w:rPr>
          <w:b/>
          <w:bCs/>
          <w:sz w:val="28"/>
          <w:szCs w:val="28"/>
        </w:rPr>
        <w:t>Dokumentace:</w:t>
      </w:r>
    </w:p>
    <w:p w14:paraId="39A18552" w14:textId="5400B789" w:rsidR="005423B6" w:rsidRPr="005423B6" w:rsidRDefault="005423B6">
      <w:pPr>
        <w:rPr>
          <w:sz w:val="24"/>
          <w:szCs w:val="24"/>
        </w:rPr>
      </w:pPr>
    </w:p>
    <w:p w14:paraId="5BB78654" w14:textId="5E6CFA90" w:rsidR="005423B6" w:rsidRDefault="005423B6">
      <w:pPr>
        <w:rPr>
          <w:b/>
          <w:bCs/>
          <w:sz w:val="28"/>
          <w:szCs w:val="28"/>
          <w:u w:val="single"/>
        </w:rPr>
      </w:pPr>
      <w:r w:rsidRPr="005423B6">
        <w:rPr>
          <w:b/>
          <w:bCs/>
          <w:sz w:val="28"/>
          <w:szCs w:val="28"/>
          <w:u w:val="single"/>
        </w:rPr>
        <w:t>Disp_control</w:t>
      </w:r>
    </w:p>
    <w:p w14:paraId="1228BFB3" w14:textId="6357F9FD" w:rsidR="00F3753F" w:rsidRDefault="00F375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EBFD46" wp14:editId="5EC1F3F0">
            <wp:extent cx="5760720" cy="5215890"/>
            <wp:effectExtent l="0" t="0" r="0" b="3810"/>
            <wp:docPr id="1529671514" name="Obrázek 1" descr="Obsah obrázku text, diagram, řada/pruh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1514" name="Obrázek 1" descr="Obsah obrázku text, diagram, řada/pruh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F5A0" w14:textId="68980677" w:rsidR="00F3753F" w:rsidRDefault="00F3753F">
      <w:pPr>
        <w:rPr>
          <w:i/>
          <w:iCs/>
          <w:sz w:val="20"/>
          <w:szCs w:val="20"/>
        </w:rPr>
      </w:pPr>
      <w:r w:rsidRPr="00F3753F">
        <w:rPr>
          <w:i/>
          <w:iCs/>
          <w:sz w:val="20"/>
          <w:szCs w:val="20"/>
        </w:rPr>
        <w:t>Obr1. Schéma Disp_control</w:t>
      </w:r>
    </w:p>
    <w:p w14:paraId="594D2976" w14:textId="77777777" w:rsidR="00F3753F" w:rsidRPr="00F3753F" w:rsidRDefault="00F3753F">
      <w:pPr>
        <w:rPr>
          <w:i/>
          <w:iCs/>
          <w:sz w:val="20"/>
          <w:szCs w:val="20"/>
        </w:rPr>
      </w:pPr>
    </w:p>
    <w:p w14:paraId="351B7B06" w14:textId="1D8D2954" w:rsidR="005423B6" w:rsidRDefault="005423B6">
      <w:pPr>
        <w:rPr>
          <w:lang w:val="en-US"/>
        </w:rPr>
      </w:pPr>
      <w:r>
        <w:t xml:space="preserve">Tento </w:t>
      </w:r>
      <w:r w:rsidR="00A44706">
        <w:t>blok se zabývá o</w:t>
      </w:r>
      <w:r>
        <w:t>vládání</w:t>
      </w:r>
      <w:r w:rsidR="00A44706">
        <w:t>m</w:t>
      </w:r>
      <w:r>
        <w:t xml:space="preserve"> osmi 7-mi segmentových displejů.</w:t>
      </w:r>
      <w:r w:rsidR="00A44706">
        <w:t xml:space="preserve"> Má osm programovatelných stavů. Které se přepínají změnou m</w:t>
      </w:r>
      <w:r w:rsidR="00A44706">
        <w:rPr>
          <w:lang w:val="en-US"/>
        </w:rPr>
        <w:t xml:space="preserve">ódů z maniloopu. Kdy 6 stavů je pevně určeno, 1 stav je nevyužit a 1 stav je závisí na nastavení hlasitosti. </w:t>
      </w:r>
    </w:p>
    <w:p w14:paraId="2EDD18ED" w14:textId="145F3FCD" w:rsidR="00A44706" w:rsidRDefault="00A44706">
      <w:pPr>
        <w:rPr>
          <w:lang w:val="en-US"/>
        </w:rPr>
      </w:pPr>
      <w:r>
        <w:rPr>
          <w:lang w:val="en-US"/>
        </w:rPr>
        <w:t>Tento blok se skládá</w:t>
      </w:r>
      <w:r w:rsidR="00E529BE">
        <w:rPr>
          <w:lang w:val="en-US"/>
        </w:rPr>
        <w:t>:</w:t>
      </w:r>
      <w:r>
        <w:rPr>
          <w:lang w:val="en-US"/>
        </w:rPr>
        <w:t xml:space="preserve"> </w:t>
      </w:r>
    </w:p>
    <w:p w14:paraId="5A6CEA17" w14:textId="637F56F2" w:rsidR="00E529BE" w:rsidRDefault="00E529BE" w:rsidP="00E529BE">
      <w:pPr>
        <w:jc w:val="center"/>
        <w:rPr>
          <w:lang w:val="en-US"/>
        </w:rPr>
      </w:pPr>
      <w:r>
        <w:rPr>
          <w:lang w:val="en-US"/>
        </w:rPr>
        <w:t>z 8 multiplexerů řízených externě mainloopem</w:t>
      </w:r>
    </w:p>
    <w:p w14:paraId="3B3ABF6E" w14:textId="28CD3537" w:rsidR="00A44706" w:rsidRDefault="00E529BE" w:rsidP="00E529BE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z 1 multiplexeru, který je interně řízen hodinovým signálem přes clock enable.</w:t>
      </w:r>
      <w:r w:rsidR="00A44706">
        <w:rPr>
          <w:lang w:val="en-US"/>
        </w:rPr>
        <w:t xml:space="preserve"> </w:t>
      </w:r>
    </w:p>
    <w:p w14:paraId="288EB2D5" w14:textId="77777777" w:rsidR="00F3753F" w:rsidRDefault="00F3753F" w:rsidP="004D457F">
      <w:pPr>
        <w:rPr>
          <w:b/>
          <w:bCs/>
          <w:u w:val="single"/>
          <w:lang w:val="en-US"/>
        </w:rPr>
      </w:pPr>
    </w:p>
    <w:p w14:paraId="19AAC8E6" w14:textId="003C68D7" w:rsidR="004D457F" w:rsidRPr="001D1F31" w:rsidRDefault="004D457F" w:rsidP="004D457F">
      <w:pPr>
        <w:rPr>
          <w:b/>
          <w:bCs/>
          <w:lang w:val="en-US"/>
        </w:rPr>
      </w:pPr>
      <w:r w:rsidRPr="001D1F31">
        <w:rPr>
          <w:b/>
          <w:bCs/>
          <w:lang w:val="en-US"/>
        </w:rPr>
        <w:lastRenderedPageBreak/>
        <w:t>MUX _</w:t>
      </w:r>
    </w:p>
    <w:p w14:paraId="1EDF7958" w14:textId="7C6A78C9" w:rsidR="00F3753F" w:rsidRDefault="00F3753F" w:rsidP="004D457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5E986F8" wp14:editId="43955563">
            <wp:extent cx="5760720" cy="4553585"/>
            <wp:effectExtent l="0" t="0" r="0" b="0"/>
            <wp:docPr id="654736845" name="Obrázek 2" descr="Obsah obrázku text, snímek obrazovky, čísl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6845" name="Obrázek 2" descr="Obsah obrázku text, snímek obrazovky, číslo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41CD" w14:textId="5A88E439" w:rsidR="00F3753F" w:rsidRPr="001D1F31" w:rsidRDefault="00F3753F" w:rsidP="004D457F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Obr.2-schéma multiplexeru</w:t>
      </w:r>
    </w:p>
    <w:p w14:paraId="47E9EDA1" w14:textId="77777777" w:rsidR="004D457F" w:rsidRPr="00A44706" w:rsidRDefault="004D457F" w:rsidP="004D457F">
      <w:pPr>
        <w:rPr>
          <w:lang w:val="en-US"/>
        </w:rPr>
      </w:pPr>
      <w:r>
        <w:rPr>
          <w:lang w:val="en-US"/>
        </w:rPr>
        <w:t>Jedná se o 3-bitový, multiplexer má tedy 8 vstupů, u kterých je možno nastavit počet bitů, a jednoho výstupu. Podle stavu na ovládacích vstupech přiřadí určitý vstup na výstup.</w:t>
      </w:r>
    </w:p>
    <w:p w14:paraId="4F427CB7" w14:textId="1090F0C9" w:rsidR="003C7B72" w:rsidRPr="009C605F" w:rsidRDefault="003C7B72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Mux0</w:t>
      </w:r>
      <w:r w:rsidR="009C605F" w:rsidRPr="009C605F">
        <w:rPr>
          <w:b/>
          <w:bCs/>
          <w:lang w:val="en-US"/>
        </w:rPr>
        <w:t>-7</w:t>
      </w:r>
    </w:p>
    <w:p w14:paraId="2AD3F712" w14:textId="6066693F" w:rsidR="003C7B72" w:rsidRDefault="003C7B72" w:rsidP="003C7B72">
      <w:pPr>
        <w:rPr>
          <w:lang w:val="en-US"/>
        </w:rPr>
      </w:pPr>
      <w:r>
        <w:rPr>
          <w:lang w:val="en-US"/>
        </w:rPr>
        <w:t xml:space="preserve">    Zajišťuje řízení prvního 7-mi segmentového displeje a na jeho vstupy je přiváděn 5-bitový kód, který odpovídá požadovnému symbol</w:t>
      </w:r>
      <w:r w:rsidR="009C605F">
        <w:rPr>
          <w:lang w:val="en-US"/>
        </w:rPr>
        <w:t>u</w:t>
      </w:r>
      <w:r>
        <w:rPr>
          <w:lang w:val="en-US"/>
        </w:rPr>
        <w:t xml:space="preserve"> pro každý z módů</w:t>
      </w:r>
      <w:r w:rsidR="009C605F">
        <w:rPr>
          <w:lang w:val="en-US"/>
        </w:rPr>
        <w:t>, který je určen stavem ovládacích vstupů. Kdy výstupy jsou přiváděny na main_mux, kde jsou dále zpracovány.</w:t>
      </w:r>
    </w:p>
    <w:p w14:paraId="34E7D861" w14:textId="217BAB37" w:rsidR="009C605F" w:rsidRPr="009C605F" w:rsidRDefault="009C605F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Main_mux</w:t>
      </w:r>
    </w:p>
    <w:p w14:paraId="3B36DA66" w14:textId="3FB18005" w:rsidR="009C605F" w:rsidRDefault="009C605F" w:rsidP="003C7B72">
      <w:pPr>
        <w:rPr>
          <w:lang w:val="en-US"/>
        </w:rPr>
      </w:pPr>
      <w:r>
        <w:rPr>
          <w:lang w:val="en-US"/>
        </w:rPr>
        <w:t>Jeho úkolem je přepínat přiváděný kód na osm 7-segmentových displejů. Každé 2 ms. přepne</w:t>
      </w:r>
      <w:r w:rsidR="004D457F">
        <w:rPr>
          <w:lang w:val="en-US"/>
        </w:rPr>
        <w:t xml:space="preserve"> zobrazovaný symbol, podle toho který displej je aktivní. Jeho ovládací vstupy jsou řízeny pomocí simple_counter.</w:t>
      </w:r>
    </w:p>
    <w:p w14:paraId="625A0FD6" w14:textId="77777777" w:rsidR="00F3753F" w:rsidRDefault="00F3753F" w:rsidP="003C7B72">
      <w:pPr>
        <w:rPr>
          <w:b/>
          <w:bCs/>
          <w:lang w:val="en-US"/>
        </w:rPr>
      </w:pPr>
    </w:p>
    <w:p w14:paraId="10B9D6C8" w14:textId="77777777" w:rsidR="00F3753F" w:rsidRDefault="00F3753F" w:rsidP="003C7B72">
      <w:pPr>
        <w:rPr>
          <w:b/>
          <w:bCs/>
          <w:lang w:val="en-US"/>
        </w:rPr>
      </w:pPr>
    </w:p>
    <w:p w14:paraId="4DB0EFA5" w14:textId="77777777" w:rsidR="00F3753F" w:rsidRDefault="00F3753F" w:rsidP="003C7B72">
      <w:pPr>
        <w:rPr>
          <w:b/>
          <w:bCs/>
          <w:lang w:val="en-US"/>
        </w:rPr>
      </w:pPr>
    </w:p>
    <w:p w14:paraId="7CFC1895" w14:textId="77777777" w:rsidR="00F3753F" w:rsidRDefault="00F3753F" w:rsidP="003C7B72">
      <w:pPr>
        <w:rPr>
          <w:b/>
          <w:bCs/>
          <w:lang w:val="en-US"/>
        </w:rPr>
      </w:pPr>
    </w:p>
    <w:p w14:paraId="7B96E4EA" w14:textId="77777777" w:rsidR="001D1F31" w:rsidRDefault="001D1F31" w:rsidP="003C7B72">
      <w:pPr>
        <w:rPr>
          <w:b/>
          <w:bCs/>
          <w:lang w:val="en-US"/>
        </w:rPr>
      </w:pPr>
    </w:p>
    <w:p w14:paraId="03030430" w14:textId="62EB6537" w:rsidR="004D457F" w:rsidRDefault="004D457F" w:rsidP="003C7B72">
      <w:pPr>
        <w:rPr>
          <w:b/>
          <w:bCs/>
          <w:lang w:val="en-US"/>
        </w:rPr>
      </w:pPr>
      <w:r w:rsidRPr="004D457F">
        <w:rPr>
          <w:b/>
          <w:bCs/>
          <w:lang w:val="en-US"/>
        </w:rPr>
        <w:lastRenderedPageBreak/>
        <w:t>Simple_counter</w:t>
      </w:r>
    </w:p>
    <w:p w14:paraId="5E38DD2D" w14:textId="44CE699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5C218A" wp14:editId="32D6FC0C">
            <wp:extent cx="5329518" cy="2118413"/>
            <wp:effectExtent l="0" t="0" r="5080" b="0"/>
            <wp:docPr id="774911213" name="Obrázek 3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1213" name="Obrázek 3" descr="Obsah obrázku text, diagram, snímek obrazovky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842" cy="213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B52" w14:textId="50B683B7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Obr.3.-schéma Simple</w:t>
      </w:r>
    </w:p>
    <w:p w14:paraId="2D4783D4" w14:textId="1B1F472F" w:rsidR="001D1F31" w:rsidRPr="004D457F" w:rsidRDefault="004D457F" w:rsidP="003C7B72">
      <w:pPr>
        <w:rPr>
          <w:lang w:val="en-US"/>
        </w:rPr>
      </w:pPr>
      <w:r>
        <w:rPr>
          <w:lang w:val="en-US"/>
        </w:rPr>
        <w:t xml:space="preserve">Zprostředkovává synchronizaci multiplexeru main_mux a převodníku one_to_eight. Toho docílí tak, že při každém impulsu na clock, který dorazí z čítače clock_enable, zvýší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výstupu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jedničku</w:t>
      </w:r>
      <w:proofErr w:type="spellEnd"/>
      <w:r>
        <w:rPr>
          <w:lang w:val="en-US"/>
        </w:rPr>
        <w:t>.</w:t>
      </w:r>
    </w:p>
    <w:p w14:paraId="58EEA3E6" w14:textId="1CC8930D" w:rsidR="004D457F" w:rsidRDefault="004D457F" w:rsidP="003C7B72">
      <w:pPr>
        <w:rPr>
          <w:b/>
          <w:bCs/>
          <w:lang w:val="en-US"/>
        </w:rPr>
      </w:pPr>
      <w:r w:rsidRPr="00232413">
        <w:rPr>
          <w:b/>
          <w:bCs/>
          <w:lang w:val="en-US"/>
        </w:rPr>
        <w:t>One_to_eight</w:t>
      </w:r>
    </w:p>
    <w:p w14:paraId="51D13A0B" w14:textId="08487C2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DCB3C" wp14:editId="4BD48CD7">
            <wp:extent cx="6486397" cy="1935480"/>
            <wp:effectExtent l="0" t="0" r="0" b="7620"/>
            <wp:docPr id="1060634671" name="Obrázek 4" descr="Obsah obrázku text,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4671" name="Obrázek 4" descr="Obsah obrázku text, diagram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08" cy="19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3518" w14:textId="11F24408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 xml:space="preserve">Obr.4.-schéma </w:t>
      </w:r>
      <w:r w:rsidR="001D1F31" w:rsidRPr="001D1F31">
        <w:rPr>
          <w:i/>
          <w:iCs/>
          <w:sz w:val="20"/>
          <w:szCs w:val="20"/>
          <w:lang w:val="en-US"/>
        </w:rPr>
        <w:t>převodníku one_to_eight</w:t>
      </w:r>
    </w:p>
    <w:p w14:paraId="5A9838D1" w14:textId="78E60BAC" w:rsidR="00232413" w:rsidRDefault="00232413" w:rsidP="003C7B72">
      <w:pPr>
        <w:rPr>
          <w:lang w:val="en-US"/>
        </w:rPr>
      </w:pPr>
      <w:r>
        <w:rPr>
          <w:lang w:val="en-US"/>
        </w:rPr>
        <w:t xml:space="preserve">Tento převodník slouží k přepínání anod jednotlivých displejů na hodnotu LOW, a tím displej odblokuje. K tomuto přepínání </w:t>
      </w:r>
      <w:proofErr w:type="spellStart"/>
      <w:r>
        <w:rPr>
          <w:lang w:val="en-US"/>
        </w:rPr>
        <w:t>dochází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každé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ms.</w:t>
      </w:r>
      <w:proofErr w:type="spellEnd"/>
    </w:p>
    <w:tbl>
      <w:tblPr>
        <w:tblStyle w:val="Mkatabulky"/>
        <w:tblW w:w="0" w:type="auto"/>
        <w:tblInd w:w="3114" w:type="dxa"/>
        <w:tblLook w:val="04A0" w:firstRow="1" w:lastRow="0" w:firstColumn="1" w:lastColumn="0" w:noHBand="0" w:noVBand="1"/>
      </w:tblPr>
      <w:tblGrid>
        <w:gridCol w:w="1417"/>
        <w:gridCol w:w="1701"/>
      </w:tblGrid>
      <w:tr w:rsidR="006E6E71" w14:paraId="379E8603" w14:textId="77777777" w:rsidTr="00D91C4E">
        <w:tc>
          <w:tcPr>
            <w:tcW w:w="3118" w:type="dxa"/>
            <w:gridSpan w:val="2"/>
            <w:tcBorders>
              <w:bottom w:val="single" w:sz="4" w:space="0" w:color="auto"/>
            </w:tcBorders>
            <w:shd w:val="clear" w:color="auto" w:fill="D1D1D1" w:themeFill="background2" w:themeFillShade="E6"/>
          </w:tcPr>
          <w:p w14:paraId="28C20DF7" w14:textId="615CC339" w:rsidR="006E6E71" w:rsidRPr="00E4480D" w:rsidRDefault="006E6E71" w:rsidP="00D91C4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one_</w:t>
            </w:r>
            <w:r w:rsidRPr="00E4480D">
              <w:rPr>
                <w:sz w:val="24"/>
                <w:szCs w:val="24"/>
              </w:rPr>
              <w:t>to</w:t>
            </w:r>
            <w:r>
              <w:rPr>
                <w:sz w:val="24"/>
                <w:szCs w:val="24"/>
              </w:rPr>
              <w:t>_eight</w:t>
            </w:r>
            <w:proofErr w:type="spellEnd"/>
          </w:p>
        </w:tc>
      </w:tr>
      <w:tr w:rsidR="006E6E71" w14:paraId="6B5CFFA3" w14:textId="77777777" w:rsidTr="00D91C4E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7ED4A" w14:textId="77777777" w:rsidR="006E6E71" w:rsidRDefault="006E6E71" w:rsidP="00D91C4E">
            <w:pPr>
              <w:jc w:val="center"/>
            </w:pPr>
            <w:r>
              <w:t>vstup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725AC" w14:textId="77777777" w:rsidR="006E6E71" w:rsidRDefault="006E6E71" w:rsidP="00D91C4E">
            <w:pPr>
              <w:jc w:val="center"/>
            </w:pPr>
            <w:r>
              <w:t>výstup</w:t>
            </w:r>
          </w:p>
        </w:tc>
      </w:tr>
      <w:tr w:rsidR="006E6E71" w14:paraId="459C3A1C" w14:textId="77777777" w:rsidTr="00D91C4E">
        <w:tc>
          <w:tcPr>
            <w:tcW w:w="1417" w:type="dxa"/>
            <w:tcBorders>
              <w:top w:val="single" w:sz="4" w:space="0" w:color="auto"/>
            </w:tcBorders>
          </w:tcPr>
          <w:p w14:paraId="69C80D58" w14:textId="77777777" w:rsidR="006E6E71" w:rsidRDefault="006E6E71" w:rsidP="00D91C4E">
            <w:pPr>
              <w:jc w:val="center"/>
            </w:pPr>
            <w:r>
              <w:t>“000“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B4CFFF" w14:textId="77777777" w:rsidR="006E6E71" w:rsidRDefault="006E6E71" w:rsidP="00D91C4E">
            <w:pPr>
              <w:jc w:val="center"/>
            </w:pPr>
            <w:r>
              <w:t>x“7F“</w:t>
            </w:r>
          </w:p>
        </w:tc>
      </w:tr>
      <w:tr w:rsidR="006E6E71" w14:paraId="003CB3A4" w14:textId="77777777" w:rsidTr="00D91C4E">
        <w:tc>
          <w:tcPr>
            <w:tcW w:w="1417" w:type="dxa"/>
          </w:tcPr>
          <w:p w14:paraId="156E2129" w14:textId="77777777" w:rsidR="006E6E71" w:rsidRDefault="006E6E71" w:rsidP="00D91C4E">
            <w:pPr>
              <w:jc w:val="center"/>
            </w:pPr>
            <w:r>
              <w:t>“001“</w:t>
            </w:r>
          </w:p>
        </w:tc>
        <w:tc>
          <w:tcPr>
            <w:tcW w:w="1701" w:type="dxa"/>
          </w:tcPr>
          <w:p w14:paraId="3CFAE555" w14:textId="77777777" w:rsidR="006E6E71" w:rsidRDefault="006E6E71" w:rsidP="00D91C4E">
            <w:pPr>
              <w:jc w:val="center"/>
            </w:pPr>
            <w:proofErr w:type="spellStart"/>
            <w:r>
              <w:t>x“BF</w:t>
            </w:r>
            <w:proofErr w:type="spellEnd"/>
            <w:r>
              <w:t>“</w:t>
            </w:r>
          </w:p>
        </w:tc>
      </w:tr>
      <w:tr w:rsidR="006E6E71" w14:paraId="1C28FA3E" w14:textId="77777777" w:rsidTr="00D91C4E">
        <w:tc>
          <w:tcPr>
            <w:tcW w:w="1417" w:type="dxa"/>
          </w:tcPr>
          <w:p w14:paraId="33C4522D" w14:textId="77777777" w:rsidR="006E6E71" w:rsidRDefault="006E6E71" w:rsidP="00D91C4E">
            <w:pPr>
              <w:jc w:val="center"/>
            </w:pPr>
            <w:r>
              <w:t>“010“</w:t>
            </w:r>
          </w:p>
        </w:tc>
        <w:tc>
          <w:tcPr>
            <w:tcW w:w="1701" w:type="dxa"/>
          </w:tcPr>
          <w:p w14:paraId="0D9159A6" w14:textId="77777777" w:rsidR="006E6E71" w:rsidRDefault="006E6E71" w:rsidP="00D91C4E">
            <w:pPr>
              <w:jc w:val="center"/>
            </w:pPr>
            <w:proofErr w:type="spellStart"/>
            <w:r>
              <w:t>x“DF</w:t>
            </w:r>
            <w:proofErr w:type="spellEnd"/>
            <w:r>
              <w:t>“</w:t>
            </w:r>
          </w:p>
        </w:tc>
      </w:tr>
      <w:tr w:rsidR="006E6E71" w14:paraId="162306E7" w14:textId="77777777" w:rsidTr="00D91C4E">
        <w:tc>
          <w:tcPr>
            <w:tcW w:w="1417" w:type="dxa"/>
          </w:tcPr>
          <w:p w14:paraId="6B14D431" w14:textId="77777777" w:rsidR="006E6E71" w:rsidRDefault="006E6E71" w:rsidP="00D91C4E">
            <w:pPr>
              <w:jc w:val="center"/>
            </w:pPr>
            <w:r>
              <w:t>“011“</w:t>
            </w:r>
          </w:p>
        </w:tc>
        <w:tc>
          <w:tcPr>
            <w:tcW w:w="1701" w:type="dxa"/>
          </w:tcPr>
          <w:p w14:paraId="191D5A6F" w14:textId="77777777" w:rsidR="006E6E71" w:rsidRDefault="006E6E71" w:rsidP="00D91C4E">
            <w:pPr>
              <w:jc w:val="center"/>
            </w:pPr>
            <w:proofErr w:type="spellStart"/>
            <w:r>
              <w:t>x“EF</w:t>
            </w:r>
            <w:proofErr w:type="spellEnd"/>
            <w:r>
              <w:t>“</w:t>
            </w:r>
          </w:p>
        </w:tc>
      </w:tr>
      <w:tr w:rsidR="006E6E71" w14:paraId="0557C82D" w14:textId="77777777" w:rsidTr="00D91C4E">
        <w:tc>
          <w:tcPr>
            <w:tcW w:w="1417" w:type="dxa"/>
          </w:tcPr>
          <w:p w14:paraId="58CC96B2" w14:textId="77777777" w:rsidR="006E6E71" w:rsidRDefault="006E6E71" w:rsidP="00D91C4E">
            <w:pPr>
              <w:jc w:val="center"/>
            </w:pPr>
            <w:r>
              <w:t>“100“</w:t>
            </w:r>
          </w:p>
        </w:tc>
        <w:tc>
          <w:tcPr>
            <w:tcW w:w="1701" w:type="dxa"/>
          </w:tcPr>
          <w:p w14:paraId="3BBE0F25" w14:textId="77777777" w:rsidR="006E6E71" w:rsidRDefault="006E6E71" w:rsidP="00D91C4E">
            <w:pPr>
              <w:jc w:val="center"/>
            </w:pPr>
            <w:r>
              <w:t>x“F7“</w:t>
            </w:r>
          </w:p>
        </w:tc>
      </w:tr>
      <w:tr w:rsidR="006E6E71" w14:paraId="701D5969" w14:textId="77777777" w:rsidTr="00D91C4E">
        <w:tc>
          <w:tcPr>
            <w:tcW w:w="1417" w:type="dxa"/>
          </w:tcPr>
          <w:p w14:paraId="13A70FA3" w14:textId="77777777" w:rsidR="006E6E71" w:rsidRDefault="006E6E71" w:rsidP="00D91C4E">
            <w:pPr>
              <w:jc w:val="center"/>
            </w:pPr>
            <w:r>
              <w:t>“101“</w:t>
            </w:r>
          </w:p>
        </w:tc>
        <w:tc>
          <w:tcPr>
            <w:tcW w:w="1701" w:type="dxa"/>
          </w:tcPr>
          <w:p w14:paraId="0B0F96EB" w14:textId="77777777" w:rsidR="006E6E71" w:rsidRDefault="006E6E71" w:rsidP="00D91C4E">
            <w:pPr>
              <w:jc w:val="center"/>
            </w:pPr>
            <w:proofErr w:type="spellStart"/>
            <w:r>
              <w:t>x“FB</w:t>
            </w:r>
            <w:proofErr w:type="spellEnd"/>
            <w:r>
              <w:t>“</w:t>
            </w:r>
          </w:p>
        </w:tc>
      </w:tr>
      <w:tr w:rsidR="006E6E71" w14:paraId="701C4611" w14:textId="77777777" w:rsidTr="00D91C4E">
        <w:tc>
          <w:tcPr>
            <w:tcW w:w="1417" w:type="dxa"/>
          </w:tcPr>
          <w:p w14:paraId="30FBF925" w14:textId="77777777" w:rsidR="006E6E71" w:rsidRDefault="006E6E71" w:rsidP="00D91C4E">
            <w:pPr>
              <w:jc w:val="center"/>
            </w:pPr>
            <w:r>
              <w:t>“110“</w:t>
            </w:r>
          </w:p>
        </w:tc>
        <w:tc>
          <w:tcPr>
            <w:tcW w:w="1701" w:type="dxa"/>
          </w:tcPr>
          <w:p w14:paraId="4D91DEC7" w14:textId="77777777" w:rsidR="006E6E71" w:rsidRDefault="006E6E71" w:rsidP="00D91C4E">
            <w:pPr>
              <w:jc w:val="center"/>
            </w:pPr>
            <w:proofErr w:type="spellStart"/>
            <w:r>
              <w:t>x“FD</w:t>
            </w:r>
            <w:proofErr w:type="spellEnd"/>
            <w:r>
              <w:t>“</w:t>
            </w:r>
          </w:p>
        </w:tc>
      </w:tr>
      <w:tr w:rsidR="006E6E71" w14:paraId="5DEFD57D" w14:textId="77777777" w:rsidTr="00D91C4E">
        <w:tc>
          <w:tcPr>
            <w:tcW w:w="1417" w:type="dxa"/>
          </w:tcPr>
          <w:p w14:paraId="07B8E8D9" w14:textId="77777777" w:rsidR="006E6E71" w:rsidRDefault="006E6E71" w:rsidP="00D91C4E">
            <w:pPr>
              <w:jc w:val="center"/>
            </w:pPr>
            <w:r>
              <w:t>“111“</w:t>
            </w:r>
          </w:p>
        </w:tc>
        <w:tc>
          <w:tcPr>
            <w:tcW w:w="1701" w:type="dxa"/>
          </w:tcPr>
          <w:p w14:paraId="5BC98B3F" w14:textId="77777777" w:rsidR="006E6E71" w:rsidRDefault="006E6E71" w:rsidP="00D91C4E">
            <w:pPr>
              <w:jc w:val="center"/>
            </w:pPr>
            <w:proofErr w:type="spellStart"/>
            <w:r>
              <w:t>x“FE</w:t>
            </w:r>
            <w:proofErr w:type="spellEnd"/>
            <w:r>
              <w:t>“</w:t>
            </w:r>
          </w:p>
        </w:tc>
      </w:tr>
      <w:tr w:rsidR="006E6E71" w14:paraId="0390AC12" w14:textId="77777777" w:rsidTr="00D91C4E">
        <w:tc>
          <w:tcPr>
            <w:tcW w:w="1417" w:type="dxa"/>
          </w:tcPr>
          <w:p w14:paraId="54DE01F0" w14:textId="77777777" w:rsidR="006E6E71" w:rsidRDefault="006E6E71" w:rsidP="00D91C4E">
            <w:pPr>
              <w:jc w:val="center"/>
            </w:pPr>
            <w:proofErr w:type="spellStart"/>
            <w:r>
              <w:t>others</w:t>
            </w:r>
            <w:proofErr w:type="spellEnd"/>
          </w:p>
        </w:tc>
        <w:tc>
          <w:tcPr>
            <w:tcW w:w="1701" w:type="dxa"/>
          </w:tcPr>
          <w:p w14:paraId="63FD32BF" w14:textId="77777777" w:rsidR="006E6E71" w:rsidRDefault="006E6E71" w:rsidP="00D91C4E">
            <w:pPr>
              <w:jc w:val="center"/>
            </w:pPr>
            <w:proofErr w:type="spellStart"/>
            <w:r>
              <w:t>x“FF</w:t>
            </w:r>
            <w:proofErr w:type="spellEnd"/>
            <w:r>
              <w:t>“</w:t>
            </w:r>
          </w:p>
        </w:tc>
      </w:tr>
    </w:tbl>
    <w:p w14:paraId="5A311A12" w14:textId="7D0B4323" w:rsidR="006E6E71" w:rsidRPr="006E6E71" w:rsidRDefault="006E6E71" w:rsidP="006E6E71">
      <w:pPr>
        <w:jc w:val="center"/>
        <w:rPr>
          <w:i/>
          <w:iCs/>
          <w:sz w:val="20"/>
          <w:szCs w:val="20"/>
          <w:lang w:val="en-US"/>
        </w:rPr>
      </w:pPr>
      <w:r w:rsidRPr="006E6E71">
        <w:rPr>
          <w:i/>
          <w:iCs/>
          <w:sz w:val="20"/>
          <w:szCs w:val="20"/>
          <w:lang w:val="en-US"/>
        </w:rPr>
        <w:t xml:space="preserve">Obr.5.převodní </w:t>
      </w:r>
      <w:proofErr w:type="spellStart"/>
      <w:r w:rsidRPr="006E6E71">
        <w:rPr>
          <w:i/>
          <w:iCs/>
          <w:sz w:val="20"/>
          <w:szCs w:val="20"/>
          <w:lang w:val="en-US"/>
        </w:rPr>
        <w:t>tabulka</w:t>
      </w:r>
      <w:proofErr w:type="spellEnd"/>
      <w:r w:rsidRPr="006E6E71">
        <w:rPr>
          <w:i/>
          <w:iCs/>
          <w:sz w:val="20"/>
          <w:szCs w:val="20"/>
          <w:lang w:val="en-US"/>
        </w:rPr>
        <w:t xml:space="preserve"> </w:t>
      </w:r>
      <w:proofErr w:type="spellStart"/>
      <w:r w:rsidRPr="006E6E71">
        <w:rPr>
          <w:i/>
          <w:iCs/>
          <w:sz w:val="20"/>
          <w:szCs w:val="20"/>
          <w:lang w:val="en-US"/>
        </w:rPr>
        <w:t>one_to_eight</w:t>
      </w:r>
      <w:proofErr w:type="spellEnd"/>
    </w:p>
    <w:p w14:paraId="2F9268C6" w14:textId="77777777" w:rsidR="001D1F31" w:rsidRDefault="001D1F31" w:rsidP="003C7B72">
      <w:pPr>
        <w:rPr>
          <w:b/>
          <w:bCs/>
          <w:lang w:val="en-US"/>
        </w:rPr>
      </w:pPr>
    </w:p>
    <w:p w14:paraId="514A396B" w14:textId="77777777" w:rsidR="001D1F31" w:rsidRDefault="001D1F31" w:rsidP="003C7B72">
      <w:pPr>
        <w:rPr>
          <w:b/>
          <w:bCs/>
          <w:lang w:val="en-US"/>
        </w:rPr>
      </w:pPr>
    </w:p>
    <w:p w14:paraId="68176A0D" w14:textId="77777777" w:rsidR="001D1F31" w:rsidRDefault="001D1F31" w:rsidP="003C7B72">
      <w:pPr>
        <w:rPr>
          <w:b/>
          <w:bCs/>
          <w:lang w:val="en-US"/>
        </w:rPr>
      </w:pPr>
    </w:p>
    <w:p w14:paraId="3C4C1207" w14:textId="77777777" w:rsidR="001D1F31" w:rsidRDefault="001D1F31" w:rsidP="003C7B72">
      <w:pPr>
        <w:rPr>
          <w:b/>
          <w:bCs/>
          <w:lang w:val="en-US"/>
        </w:rPr>
      </w:pPr>
    </w:p>
    <w:p w14:paraId="6CAF6406" w14:textId="77777777" w:rsidR="001D1F31" w:rsidRDefault="001D1F31" w:rsidP="003C7B72">
      <w:pPr>
        <w:rPr>
          <w:b/>
          <w:bCs/>
          <w:lang w:val="en-US"/>
        </w:rPr>
      </w:pPr>
    </w:p>
    <w:p w14:paraId="74DF8560" w14:textId="77777777" w:rsidR="001D1F31" w:rsidRDefault="001D1F31" w:rsidP="003C7B72">
      <w:pPr>
        <w:rPr>
          <w:b/>
          <w:bCs/>
          <w:lang w:val="en-US"/>
        </w:rPr>
      </w:pPr>
    </w:p>
    <w:p w14:paraId="2F05FDCA" w14:textId="19588B2A" w:rsidR="00232413" w:rsidRDefault="00232413" w:rsidP="003C7B72">
      <w:pPr>
        <w:rPr>
          <w:b/>
          <w:bCs/>
          <w:lang w:val="en-US"/>
        </w:rPr>
      </w:pPr>
      <w:r w:rsidRPr="00232413">
        <w:rPr>
          <w:b/>
          <w:bCs/>
          <w:lang w:val="en-US"/>
        </w:rPr>
        <w:t>Clock_enable</w:t>
      </w:r>
    </w:p>
    <w:p w14:paraId="2E32B590" w14:textId="256C26CA" w:rsidR="001D1F31" w:rsidRDefault="001D1F31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129F4B" wp14:editId="5125AA50">
            <wp:extent cx="6469923" cy="1981200"/>
            <wp:effectExtent l="0" t="0" r="7620" b="0"/>
            <wp:docPr id="149343120" name="Obrázek 5" descr="Obsah obrázku diagram, text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120" name="Obrázek 5" descr="Obsah obrázku diagram, text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37" cy="19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6282" w14:textId="1F36C26F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</w:t>
      </w:r>
      <w:r w:rsidR="006E6E71">
        <w:rPr>
          <w:i/>
          <w:iCs/>
          <w:sz w:val="20"/>
          <w:szCs w:val="20"/>
          <w:lang w:val="en-US"/>
        </w:rPr>
        <w:t>6</w:t>
      </w:r>
      <w:r w:rsidRPr="001D1F31">
        <w:rPr>
          <w:i/>
          <w:iCs/>
          <w:sz w:val="20"/>
          <w:szCs w:val="20"/>
          <w:lang w:val="en-US"/>
        </w:rPr>
        <w:t xml:space="preserve">.-čítač </w:t>
      </w:r>
      <w:proofErr w:type="spellStart"/>
      <w:r w:rsidRPr="001D1F31">
        <w:rPr>
          <w:i/>
          <w:iCs/>
          <w:sz w:val="20"/>
          <w:szCs w:val="20"/>
          <w:lang w:val="en-US"/>
        </w:rPr>
        <w:t>Clock_enable</w:t>
      </w:r>
      <w:proofErr w:type="spellEnd"/>
    </w:p>
    <w:p w14:paraId="03CDDE5E" w14:textId="109D4234" w:rsidR="00232413" w:rsidRDefault="00232413" w:rsidP="003C7B72">
      <w:pPr>
        <w:rPr>
          <w:lang w:val="en-US"/>
        </w:rPr>
      </w:pPr>
      <w:r>
        <w:rPr>
          <w:lang w:val="en-US"/>
        </w:rPr>
        <w:t xml:space="preserve">Tento čítač čítá náběžné hrany hodinového signálu, kdy při dosažení přednastavené hodnoty přivádí </w:t>
      </w:r>
      <w:r w:rsidR="004D07BC">
        <w:rPr>
          <w:lang w:val="en-US"/>
        </w:rPr>
        <w:t>vysokou úroveň na  jeho výstup po dobu trvání jedné periody hodinového signálu, poté se čítač resetuje.</w:t>
      </w:r>
    </w:p>
    <w:p w14:paraId="1E54E94B" w14:textId="77777777" w:rsidR="001D1F31" w:rsidRDefault="001D1F31" w:rsidP="003C7B72">
      <w:pPr>
        <w:rPr>
          <w:b/>
          <w:bCs/>
          <w:lang w:val="en-US"/>
        </w:rPr>
      </w:pPr>
    </w:p>
    <w:p w14:paraId="61566A18" w14:textId="58026DB0" w:rsidR="004D07BC" w:rsidRPr="004D07BC" w:rsidRDefault="001D1F31" w:rsidP="003C7B72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4D07BC" w:rsidRPr="004D07BC">
        <w:rPr>
          <w:b/>
          <w:bCs/>
          <w:lang w:val="en-US"/>
        </w:rPr>
        <w:t>isplay</w:t>
      </w:r>
    </w:p>
    <w:p w14:paraId="05154D61" w14:textId="6CA8E46B" w:rsidR="001D1F31" w:rsidRDefault="001D1F31" w:rsidP="003C7B72">
      <w:pPr>
        <w:rPr>
          <w:lang w:val="en-US"/>
        </w:rPr>
      </w:pPr>
      <w:r>
        <w:rPr>
          <w:noProof/>
        </w:rPr>
        <w:drawing>
          <wp:inline distT="0" distB="0" distL="0" distR="0" wp14:anchorId="186BB811" wp14:editId="23A0292B">
            <wp:extent cx="6417207" cy="2042160"/>
            <wp:effectExtent l="0" t="0" r="3175" b="0"/>
            <wp:docPr id="1880960437" name="Obrázek 6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0437" name="Obrázek 6" descr="Obsah obrázku text, diagram, řada/pruh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60" cy="20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DC16" w14:textId="7EC344F5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</w:t>
      </w:r>
      <w:r w:rsidR="006E6E71">
        <w:rPr>
          <w:i/>
          <w:iCs/>
          <w:sz w:val="20"/>
          <w:szCs w:val="20"/>
          <w:lang w:val="en-US"/>
        </w:rPr>
        <w:t>7</w:t>
      </w:r>
      <w:r w:rsidRPr="001D1F31">
        <w:rPr>
          <w:i/>
          <w:iCs/>
          <w:sz w:val="20"/>
          <w:szCs w:val="20"/>
          <w:lang w:val="en-US"/>
        </w:rPr>
        <w:t xml:space="preserve">.-schéma </w:t>
      </w:r>
      <w:proofErr w:type="spellStart"/>
      <w:r w:rsidRPr="001D1F31">
        <w:rPr>
          <w:i/>
          <w:iCs/>
          <w:sz w:val="20"/>
          <w:szCs w:val="20"/>
          <w:lang w:val="en-US"/>
        </w:rPr>
        <w:t>převodníku</w:t>
      </w:r>
      <w:proofErr w:type="spellEnd"/>
      <w:r w:rsidRPr="001D1F31">
        <w:rPr>
          <w:i/>
          <w:iCs/>
          <w:sz w:val="20"/>
          <w:szCs w:val="20"/>
          <w:lang w:val="en-US"/>
        </w:rPr>
        <w:t xml:space="preserve"> Display</w:t>
      </w:r>
    </w:p>
    <w:p w14:paraId="47C4CBF8" w14:textId="6BB91C62" w:rsidR="00232413" w:rsidRPr="00232413" w:rsidRDefault="004D07BC" w:rsidP="003C7B72">
      <w:pPr>
        <w:rPr>
          <w:lang w:val="en-US"/>
        </w:rPr>
      </w:pPr>
      <w:r>
        <w:rPr>
          <w:lang w:val="en-US"/>
        </w:rPr>
        <w:t xml:space="preserve">Jedná se o </w:t>
      </w:r>
      <w:proofErr w:type="spellStart"/>
      <w:r>
        <w:rPr>
          <w:lang w:val="en-US"/>
        </w:rPr>
        <w:t>převodník</w:t>
      </w:r>
      <w:proofErr w:type="spellEnd"/>
      <w:r>
        <w:rPr>
          <w:lang w:val="en-US"/>
        </w:rPr>
        <w:t xml:space="preserve"> </w:t>
      </w:r>
      <w:proofErr w:type="spellStart"/>
      <w:r w:rsidR="001D1F31">
        <w:rPr>
          <w:lang w:val="en-US"/>
        </w:rPr>
        <w:t>binárního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kódu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segmenty</w:t>
      </w:r>
      <w:proofErr w:type="spellEnd"/>
      <w:r>
        <w:rPr>
          <w:lang w:val="en-US"/>
        </w:rPr>
        <w:t xml:space="preserve"> displeje. Obsahuje I vstup Clear , který při přivedení vysoké úrovně zhasne všechny segmenty displeje.</w:t>
      </w:r>
    </w:p>
    <w:p w14:paraId="402C784C" w14:textId="77777777" w:rsidR="004D457F" w:rsidRDefault="004D457F" w:rsidP="003C7B72">
      <w:pPr>
        <w:rPr>
          <w:lang w:val="en-US"/>
        </w:rPr>
      </w:pP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960"/>
        <w:gridCol w:w="1080"/>
        <w:gridCol w:w="960"/>
      </w:tblGrid>
      <w:tr w:rsidR="006E6E71" w:rsidRPr="006E6E71" w14:paraId="1A03ACA2" w14:textId="77777777" w:rsidTr="00C52C6B">
        <w:trPr>
          <w:trHeight w:val="660"/>
          <w:jc w:val="center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1768DA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lastRenderedPageBreak/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1C246E9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output (</w:t>
            </w:r>
            <w:proofErr w:type="spell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hex</w:t>
            </w:r>
            <w:proofErr w:type="spell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)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B3A8E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input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3630D5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output (</w:t>
            </w:r>
            <w:proofErr w:type="spellStart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hex</w:t>
            </w:r>
            <w:proofErr w:type="spellEnd"/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)</w:t>
            </w:r>
          </w:p>
        </w:tc>
      </w:tr>
      <w:tr w:rsidR="006E6E71" w:rsidRPr="006E6E71" w14:paraId="775BF65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772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E4C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x"01"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205A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E9D7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x"48"</w:t>
            </w:r>
          </w:p>
        </w:tc>
      </w:tr>
      <w:tr w:rsidR="006E6E71" w:rsidRPr="006E6E71" w14:paraId="6DEE151F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610B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D183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x"4F"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1C5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658E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x"79"</w:t>
            </w:r>
          </w:p>
        </w:tc>
      </w:tr>
      <w:tr w:rsidR="006E6E71" w:rsidRPr="006E6E71" w14:paraId="65020252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39B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C6AF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x"12"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49C5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ABB5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x"49"</w:t>
            </w:r>
          </w:p>
        </w:tc>
      </w:tr>
      <w:tr w:rsidR="006E6E71" w:rsidRPr="006E6E71" w14:paraId="5DDE6FC0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FFE7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1598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x"06"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11B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78D2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x"71"</w:t>
            </w:r>
          </w:p>
        </w:tc>
      </w:tr>
      <w:tr w:rsidR="006E6E71" w:rsidRPr="006E6E71" w14:paraId="7D9110E8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1F22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631D4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x"4C"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8051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80F55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x"68"</w:t>
            </w:r>
          </w:p>
        </w:tc>
      </w:tr>
      <w:tr w:rsidR="006E6E71" w:rsidRPr="006E6E71" w14:paraId="231B52F1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9D2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9BC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x"24"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896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9C36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x"4A"</w:t>
            </w:r>
          </w:p>
        </w:tc>
      </w:tr>
      <w:tr w:rsidR="006E6E71" w:rsidRPr="006E6E71" w14:paraId="4614022B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A45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19D2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x"20"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BAD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7693E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x"6A"</w:t>
            </w:r>
          </w:p>
        </w:tc>
      </w:tr>
      <w:tr w:rsidR="006E6E71" w:rsidRPr="006E6E71" w14:paraId="241F3A0C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406E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"00111"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8EF1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x"0F"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8D07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"10111"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17AC1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x"18"</w:t>
            </w:r>
          </w:p>
        </w:tc>
      </w:tr>
      <w:tr w:rsidR="006E6E71" w:rsidRPr="006E6E71" w14:paraId="1A96EB11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A29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57372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B36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17233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x"7A"</w:t>
            </w:r>
          </w:p>
        </w:tc>
      </w:tr>
      <w:tr w:rsidR="006E6E71" w:rsidRPr="006E6E71" w14:paraId="49FB84A9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4AB2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748BE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x"04"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7CB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41EBA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x"0F"</w:t>
            </w:r>
          </w:p>
        </w:tc>
      </w:tr>
      <w:tr w:rsidR="006E6E71" w:rsidRPr="006E6E71" w14:paraId="3022579D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1EF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A905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x"08"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08844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385BA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x"41"</w:t>
            </w:r>
          </w:p>
        </w:tc>
      </w:tr>
      <w:tr w:rsidR="006E6E71" w:rsidRPr="006E6E71" w14:paraId="1E86101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F26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6257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5918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"11011"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CAD6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x"6C"</w:t>
            </w:r>
          </w:p>
        </w:tc>
      </w:tr>
      <w:tr w:rsidR="006E6E71" w:rsidRPr="006E6E71" w14:paraId="19238485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B53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CED8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x"31"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1445D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"11100"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8861F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x"77"</w:t>
            </w:r>
          </w:p>
        </w:tc>
      </w:tr>
      <w:tr w:rsidR="006E6E71" w:rsidRPr="006E6E71" w14:paraId="73E2CC2C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ADD9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D14E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x"42"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CF2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"11101"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368A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x"78"</w:t>
            </w:r>
          </w:p>
        </w:tc>
      </w:tr>
      <w:tr w:rsidR="006E6E71" w:rsidRPr="006E6E71" w14:paraId="491034F8" w14:textId="77777777" w:rsidTr="00C52C6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F975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DB90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x"30"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F666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"11110"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97668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</w:t>
            </w:r>
          </w:p>
        </w:tc>
      </w:tr>
      <w:tr w:rsidR="006E6E71" w:rsidRPr="006E6E71" w14:paraId="101A98FD" w14:textId="77777777" w:rsidTr="00C52C6B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E8FC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"01111"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2CBB0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x"38"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E4FF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"11111"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9DE1B" w14:textId="77777777" w:rsidR="006E6E71" w:rsidRPr="006E6E71" w:rsidRDefault="006E6E71" w:rsidP="006E6E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</w:pPr>
            <w:r w:rsidRPr="006E6E71">
              <w:rPr>
                <w:rFonts w:ascii="Aptos Narrow" w:eastAsia="Times New Roman" w:hAnsi="Aptos Narrow" w:cs="Times New Roman"/>
                <w:color w:val="000000"/>
                <w:kern w:val="0"/>
                <w:lang w:eastAsia="cs-CZ"/>
                <w14:ligatures w14:val="none"/>
              </w:rPr>
              <w:t>X</w:t>
            </w:r>
          </w:p>
        </w:tc>
      </w:tr>
    </w:tbl>
    <w:p w14:paraId="5BACB7AC" w14:textId="10362E3E" w:rsidR="004D457F" w:rsidRPr="00C52C6B" w:rsidRDefault="00C52C6B" w:rsidP="00C52C6B">
      <w:pPr>
        <w:jc w:val="center"/>
        <w:rPr>
          <w:i/>
          <w:iCs/>
          <w:lang w:val="en-US"/>
        </w:rPr>
      </w:pPr>
      <w:r w:rsidRPr="00C52C6B">
        <w:rPr>
          <w:i/>
          <w:iCs/>
          <w:lang w:val="en-US"/>
        </w:rPr>
        <w:t xml:space="preserve">Obr.8.-Převodní </w:t>
      </w:r>
      <w:proofErr w:type="spellStart"/>
      <w:r w:rsidRPr="00C52C6B">
        <w:rPr>
          <w:i/>
          <w:iCs/>
          <w:lang w:val="en-US"/>
        </w:rPr>
        <w:t>tabulka</w:t>
      </w:r>
      <w:proofErr w:type="spellEnd"/>
      <w:r w:rsidRPr="00C52C6B">
        <w:rPr>
          <w:i/>
          <w:iCs/>
          <w:lang w:val="en-US"/>
        </w:rPr>
        <w:t xml:space="preserve"> Display</w:t>
      </w:r>
    </w:p>
    <w:sectPr w:rsidR="004D457F" w:rsidRPr="00C52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B6"/>
    <w:rsid w:val="001D1F31"/>
    <w:rsid w:val="00232413"/>
    <w:rsid w:val="003C7B72"/>
    <w:rsid w:val="00481BFA"/>
    <w:rsid w:val="004D07BC"/>
    <w:rsid w:val="004D457F"/>
    <w:rsid w:val="005423B6"/>
    <w:rsid w:val="006E6E71"/>
    <w:rsid w:val="008C0DC2"/>
    <w:rsid w:val="009C605F"/>
    <w:rsid w:val="009D0380"/>
    <w:rsid w:val="00A44706"/>
    <w:rsid w:val="00C52C6B"/>
    <w:rsid w:val="00E529BE"/>
    <w:rsid w:val="00F3155B"/>
    <w:rsid w:val="00F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5404"/>
  <w15:chartTrackingRefBased/>
  <w15:docId w15:val="{CE3E19A7-7A32-412C-A414-835119C8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23B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23B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23B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23B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23B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23B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23B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23B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23B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23B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23B6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3C7B72"/>
    <w:rPr>
      <w:color w:val="666666"/>
    </w:rPr>
  </w:style>
  <w:style w:type="table" w:styleId="Mkatabulky">
    <w:name w:val="Table Grid"/>
    <w:basedOn w:val="Normlntabulka"/>
    <w:uiPriority w:val="39"/>
    <w:rsid w:val="006E6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399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MATĚJČEK David 4Lb</dc:creator>
  <cp:keywords/>
  <dc:description/>
  <cp:lastModifiedBy>MATĚJČEK David 4Lb</cp:lastModifiedBy>
  <cp:revision>2</cp:revision>
  <dcterms:created xsi:type="dcterms:W3CDTF">2024-04-28T08:06:00Z</dcterms:created>
  <dcterms:modified xsi:type="dcterms:W3CDTF">2024-04-28T08:06:00Z</dcterms:modified>
</cp:coreProperties>
</file>